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C74" w:rsidRPr="00C874F5" w:rsidRDefault="00044C74" w:rsidP="00C874F5">
      <w:pPr>
        <w:pStyle w:val="Heading1"/>
        <w:rPr>
          <w:color w:val="auto"/>
        </w:rPr>
      </w:pPr>
      <w:r w:rsidRPr="00C874F5">
        <w:rPr>
          <w:color w:val="auto"/>
        </w:rPr>
        <w:t xml:space="preserve">Professional Credit-Risk Analysis Report </w:t>
      </w:r>
    </w:p>
    <w:p w:rsidR="00044C74" w:rsidRPr="00C874F5" w:rsidRDefault="00044C74" w:rsidP="00C874F5">
      <w:pPr>
        <w:pStyle w:val="Heading2"/>
        <w:rPr>
          <w:color w:val="auto"/>
        </w:rPr>
      </w:pPr>
      <w:r w:rsidRPr="00C874F5">
        <w:rPr>
          <w:color w:val="auto"/>
        </w:rPr>
        <w:t>Title page</w:t>
      </w:r>
    </w:p>
    <w:p w:rsidR="00044C74" w:rsidRPr="00C874F5" w:rsidRDefault="00044C74" w:rsidP="00C874F5">
      <w:pPr>
        <w:pStyle w:val="NormalWeb"/>
      </w:pPr>
      <w:r w:rsidRPr="00C874F5">
        <w:rPr>
          <w:rStyle w:val="Strong"/>
        </w:rPr>
        <w:t>Credit Risk Applicants — Case Study</w:t>
      </w:r>
      <w:r w:rsidRPr="00C874F5">
        <w:br/>
        <w:t xml:space="preserve">Prepared by: </w:t>
      </w:r>
      <w:r w:rsidRPr="00C874F5">
        <w:rPr>
          <w:rStyle w:val="Emphasis"/>
          <w:rFonts w:eastAsiaTheme="majorEastAsia"/>
        </w:rPr>
        <w:t>Neha Manoj Sardar</w:t>
      </w:r>
      <w:r w:rsidRPr="00C874F5">
        <w:br/>
      </w:r>
      <w:r w:rsidR="003D3343" w:rsidRPr="00C874F5">
        <w:t>PNR: 250840325045</w:t>
      </w:r>
      <w:r w:rsidRPr="00C874F5">
        <w:br/>
        <w:t>Project: Data-driven credit policy recommendations and hypothesis testing</w:t>
      </w:r>
    </w:p>
    <w:p w:rsidR="00044C74" w:rsidRPr="00C874F5" w:rsidRDefault="00044C74" w:rsidP="00C874F5">
      <w:r w:rsidRPr="00C874F5">
        <w:pict>
          <v:rect id="_x0000_i1121" style="width:0;height:1.5pt" o:hralign="center" o:hrstd="t" o:hr="t" fillcolor="#a0a0a0" stroked="f"/>
        </w:pict>
      </w:r>
    </w:p>
    <w:p w:rsidR="00044C74" w:rsidRPr="00C874F5" w:rsidRDefault="00044C74" w:rsidP="00C874F5">
      <w:pPr>
        <w:pStyle w:val="Heading2"/>
        <w:rPr>
          <w:color w:val="auto"/>
        </w:rPr>
      </w:pPr>
      <w:r w:rsidRPr="00C874F5">
        <w:rPr>
          <w:color w:val="auto"/>
        </w:rPr>
        <w:t xml:space="preserve">1. Executive summary </w:t>
      </w:r>
    </w:p>
    <w:p w:rsidR="00044C74" w:rsidRPr="00C874F5" w:rsidRDefault="00044C74" w:rsidP="00C874F5">
      <w:pPr>
        <w:pStyle w:val="NormalWeb"/>
      </w:pPr>
      <w:r w:rsidRPr="00C874F5">
        <w:t xml:space="preserve">This analysis examines applicants’ data and historical loan </w:t>
      </w:r>
      <w:proofErr w:type="spellStart"/>
      <w:r w:rsidRPr="00C874F5">
        <w:t>behavior</w:t>
      </w:r>
      <w:proofErr w:type="spellEnd"/>
      <w:r w:rsidRPr="00C874F5">
        <w:t xml:space="preserve"> to identify factors driving loan default. Key insights indicate that [replace with findings after running code, e.g., low credit history score, high loan-to-income ratio, and prior loan delinquencies] are the strongest predictors of default. Hypothesis testing confirms statistically significant differences in income and employment stability between defaulters and non-defaulters (p &lt; 0.05). Based on these findings we recommend implementing tiered credit policies (income-to-loan thresholds, stricter limits for prior delinquencies, and targeted monitoring) to reduce default risk while preserving approval rates for low-risk segments.</w:t>
      </w:r>
    </w:p>
    <w:p w:rsidR="00044C74" w:rsidRPr="00C874F5" w:rsidRDefault="00044C74" w:rsidP="00C874F5">
      <w:r w:rsidRPr="00C874F5">
        <w:pict>
          <v:rect id="_x0000_i1189" style="width:0;height:1.5pt" o:hralign="center" o:hrstd="t" o:hr="t" fillcolor="#a0a0a0" stroked="f"/>
        </w:pict>
      </w:r>
    </w:p>
    <w:p w:rsidR="00C874F5" w:rsidRPr="00C874F5" w:rsidRDefault="00C874F5" w:rsidP="00C874F5">
      <w:pPr>
        <w:pStyle w:val="Heading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t>1. Data Overview &amp; Preprocessing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1.1 Initial Dataset Characteristics</w:t>
      </w:r>
    </w:p>
    <w:p w:rsidR="00C874F5" w:rsidRPr="00C874F5" w:rsidRDefault="00C874F5" w:rsidP="0090681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Total Records:</w:t>
      </w:r>
      <w:r w:rsidRPr="00C874F5">
        <w:rPr>
          <w:rFonts w:ascii="Segoe UI" w:hAnsi="Segoe UI" w:cs="Segoe UI"/>
        </w:rPr>
        <w:t> 307,511 credit applications</w:t>
      </w:r>
    </w:p>
    <w:p w:rsidR="00C874F5" w:rsidRPr="00C874F5" w:rsidRDefault="00C874F5" w:rsidP="0090681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Features:</w:t>
      </w:r>
      <w:r w:rsidRPr="00C874F5">
        <w:rPr>
          <w:rFonts w:ascii="Segoe UI" w:hAnsi="Segoe UI" w:cs="Segoe UI"/>
        </w:rPr>
        <w:t> 122 variables (106 numerical, 16 categorical)</w:t>
      </w:r>
    </w:p>
    <w:p w:rsidR="00C874F5" w:rsidRPr="00C874F5" w:rsidRDefault="00C874F5" w:rsidP="0090681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Target Variable:</w:t>
      </w:r>
      <w:r w:rsidRPr="00C874F5">
        <w:rPr>
          <w:rFonts w:ascii="Segoe UI" w:hAnsi="Segoe UI" w:cs="Segoe UI"/>
        </w:rPr>
        <w:t> </w:t>
      </w:r>
      <w:r w:rsidRPr="00C874F5">
        <w:rPr>
          <w:rStyle w:val="HTMLCode"/>
          <w:rFonts w:ascii="Consolas" w:eastAsiaTheme="majorEastAsia" w:hAnsi="Consolas"/>
        </w:rPr>
        <w:t>TARGET</w:t>
      </w:r>
      <w:r w:rsidRPr="00C874F5">
        <w:rPr>
          <w:rFonts w:ascii="Segoe UI" w:hAnsi="Segoe UI" w:cs="Segoe UI"/>
        </w:rPr>
        <w:t> (1 = Default, 0 = Non-default)</w:t>
      </w:r>
    </w:p>
    <w:p w:rsidR="00084DE8" w:rsidRPr="00084DE8" w:rsidRDefault="00C874F5" w:rsidP="0090681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Default Rate:</w:t>
      </w:r>
      <w:r w:rsidRPr="00C874F5">
        <w:rPr>
          <w:rFonts w:ascii="Segoe UI" w:hAnsi="Segoe UI" w:cs="Segoe UI"/>
        </w:rPr>
        <w:t> 8.07% (24,828 applications)</w:t>
      </w:r>
    </w:p>
    <w:p w:rsidR="00084DE8" w:rsidRPr="00C874F5" w:rsidRDefault="00084DE8" w:rsidP="0090681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Total Records:</w:t>
      </w:r>
      <w:r w:rsidRPr="00C874F5"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1,670,214</w:t>
      </w:r>
      <w:r w:rsidRPr="00C874F5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credit risk previous loan</w:t>
      </w:r>
    </w:p>
    <w:p w:rsidR="00084DE8" w:rsidRPr="00084DE8" w:rsidRDefault="00084DE8" w:rsidP="0090681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Features:</w:t>
      </w:r>
      <w:r w:rsidRPr="00C874F5"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37</w:t>
      </w:r>
      <w:r w:rsidRPr="00C874F5">
        <w:rPr>
          <w:rFonts w:ascii="Segoe UI" w:hAnsi="Segoe UI" w:cs="Segoe UI"/>
        </w:rPr>
        <w:t xml:space="preserve"> variables (</w:t>
      </w:r>
      <w:r>
        <w:rPr>
          <w:rFonts w:ascii="Segoe UI" w:hAnsi="Segoe UI" w:cs="Segoe UI"/>
        </w:rPr>
        <w:t>21</w:t>
      </w:r>
      <w:r w:rsidRPr="00C874F5">
        <w:rPr>
          <w:rFonts w:ascii="Segoe UI" w:hAnsi="Segoe UI" w:cs="Segoe UI"/>
        </w:rPr>
        <w:t xml:space="preserve"> numerical, </w:t>
      </w:r>
      <w:r>
        <w:rPr>
          <w:rFonts w:ascii="Segoe UI" w:hAnsi="Segoe UI" w:cs="Segoe UI"/>
        </w:rPr>
        <w:t>16</w:t>
      </w:r>
      <w:r w:rsidRPr="00C874F5">
        <w:rPr>
          <w:rFonts w:ascii="Segoe UI" w:hAnsi="Segoe UI" w:cs="Segoe UI"/>
        </w:rPr>
        <w:t xml:space="preserve"> categorical)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1.2 Data Quality Assessment</w:t>
      </w:r>
    </w:p>
    <w:p w:rsidR="00C874F5" w:rsidRPr="00C874F5" w:rsidRDefault="00C874F5" w:rsidP="00C874F5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Initial analysis revealed significant data quality issues:</w:t>
      </w:r>
    </w:p>
    <w:p w:rsidR="00C874F5" w:rsidRPr="00C874F5" w:rsidRDefault="00C874F5" w:rsidP="0090681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lastRenderedPageBreak/>
        <w:t>Total Missing Values:</w:t>
      </w:r>
      <w:r w:rsidRPr="00C874F5">
        <w:rPr>
          <w:rFonts w:ascii="Segoe UI" w:hAnsi="Segoe UI" w:cs="Segoe UI"/>
        </w:rPr>
        <w:t> 9,152,465 data points</w:t>
      </w:r>
      <w:r w:rsidR="00CE7D7F">
        <w:rPr>
          <w:rFonts w:ascii="Segoe UI" w:hAnsi="Segoe UI" w:cs="Segoe UI"/>
        </w:rPr>
        <w:t xml:space="preserve"> of applicant</w:t>
      </w:r>
    </w:p>
    <w:p w:rsidR="00C874F5" w:rsidRPr="00C874F5" w:rsidRDefault="00C874F5" w:rsidP="0090681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High Null Columns:</w:t>
      </w:r>
      <w:r w:rsidRPr="00C874F5">
        <w:rPr>
          <w:rFonts w:ascii="Segoe UI" w:hAnsi="Segoe UI" w:cs="Segoe UI"/>
        </w:rPr>
        <w:t> 41 columns with &gt;50% missing values</w:t>
      </w:r>
    </w:p>
    <w:p w:rsidR="00C874F5" w:rsidRDefault="00C874F5" w:rsidP="0090681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Imputed Features:</w:t>
      </w:r>
      <w:r w:rsidRPr="00C874F5">
        <w:rPr>
          <w:rFonts w:ascii="Segoe UI" w:hAnsi="Segoe UI" w:cs="Segoe UI"/>
        </w:rPr>
        <w:t> Multiple columns with varying null percentages (13.5%-100%)</w:t>
      </w:r>
    </w:p>
    <w:p w:rsidR="00CE7D7F" w:rsidRPr="00C874F5" w:rsidRDefault="00CE7D7F" w:rsidP="0090681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Total Missing Values:</w:t>
      </w:r>
      <w:r w:rsidRPr="00C874F5">
        <w:rPr>
          <w:rFonts w:ascii="Segoe UI" w:hAnsi="Segoe UI" w:cs="Segoe UI"/>
        </w:rPr>
        <w:t> 9</w:t>
      </w:r>
      <w:r>
        <w:rPr>
          <w:rFonts w:ascii="Segoe UI" w:hAnsi="Segoe UI" w:cs="Segoe UI"/>
        </w:rPr>
        <w:t>1,109,336</w:t>
      </w:r>
      <w:r w:rsidRPr="00C874F5">
        <w:rPr>
          <w:rFonts w:ascii="Segoe UI" w:hAnsi="Segoe UI" w:cs="Segoe UI"/>
        </w:rPr>
        <w:t xml:space="preserve"> data points</w:t>
      </w:r>
      <w:r>
        <w:rPr>
          <w:rFonts w:ascii="Segoe UI" w:hAnsi="Segoe UI" w:cs="Segoe UI"/>
        </w:rPr>
        <w:t xml:space="preserve"> loan</w:t>
      </w:r>
    </w:p>
    <w:p w:rsidR="00CE7D7F" w:rsidRPr="00CE7D7F" w:rsidRDefault="00CE7D7F" w:rsidP="0090681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High Null Columns:</w:t>
      </w:r>
      <w:r w:rsidRPr="00C874F5">
        <w:rPr>
          <w:rFonts w:ascii="Segoe UI" w:hAnsi="Segoe UI" w:cs="Segoe UI"/>
        </w:rPr>
        <w:t> </w:t>
      </w:r>
      <w:r>
        <w:rPr>
          <w:rFonts w:ascii="Segoe UI" w:hAnsi="Segoe UI" w:cs="Segoe UI"/>
        </w:rPr>
        <w:t>1</w:t>
      </w:r>
      <w:r w:rsidRPr="00C874F5">
        <w:rPr>
          <w:rFonts w:ascii="Segoe UI" w:hAnsi="Segoe UI" w:cs="Segoe UI"/>
        </w:rPr>
        <w:t>1 columns with &gt;</w:t>
      </w:r>
      <w:r>
        <w:rPr>
          <w:rFonts w:ascii="Segoe UI" w:hAnsi="Segoe UI" w:cs="Segoe UI"/>
        </w:rPr>
        <w:t>4</w:t>
      </w:r>
      <w:r w:rsidRPr="00C874F5">
        <w:rPr>
          <w:rFonts w:ascii="Segoe UI" w:hAnsi="Segoe UI" w:cs="Segoe UI"/>
        </w:rPr>
        <w:t>0% missing values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1.3 Data Cleaning Strategy</w:t>
      </w:r>
    </w:p>
    <w:p w:rsidR="00C874F5" w:rsidRPr="00C874F5" w:rsidRDefault="00C874F5" w:rsidP="00C874F5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Justified Cleaning Decisions:</w:t>
      </w:r>
    </w:p>
    <w:p w:rsidR="00C874F5" w:rsidRPr="00C874F5" w:rsidRDefault="00C874F5" w:rsidP="00906814">
      <w:pPr>
        <w:pStyle w:val="ds-markdown-paragraph"/>
        <w:numPr>
          <w:ilvl w:val="0"/>
          <w:numId w:val="9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High Null Removal:</w:t>
      </w:r>
      <w:r w:rsidRPr="00C874F5">
        <w:rPr>
          <w:rFonts w:ascii="Segoe UI" w:hAnsi="Segoe UI" w:cs="Segoe UI"/>
        </w:rPr>
        <w:t> Dropped 41 columns with &gt;50% missing values</w:t>
      </w:r>
      <w:r w:rsidR="00CE7D7F">
        <w:rPr>
          <w:rFonts w:ascii="Segoe UI" w:hAnsi="Segoe UI" w:cs="Segoe UI"/>
        </w:rPr>
        <w:t xml:space="preserve"> for applicant and 11 columns with &gt;40% missing values</w:t>
      </w:r>
    </w:p>
    <w:p w:rsidR="00C874F5" w:rsidRPr="00C874F5" w:rsidRDefault="00C874F5" w:rsidP="00906814">
      <w:pPr>
        <w:pStyle w:val="ds-markdown-paragraph"/>
        <w:numPr>
          <w:ilvl w:val="1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Emphasis"/>
          <w:rFonts w:ascii="Segoe UI" w:eastAsiaTheme="majorEastAsia" w:hAnsi="Segoe UI" w:cs="Segoe UI"/>
        </w:rPr>
        <w:t>Justification:</w:t>
      </w:r>
      <w:r w:rsidRPr="00C874F5">
        <w:rPr>
          <w:rFonts w:ascii="Segoe UI" w:hAnsi="Segoe UI" w:cs="Segoe UI"/>
        </w:rPr>
        <w:t> Insufficient data for reliable analysis, reduces noise without losing meaningful patterns</w:t>
      </w:r>
    </w:p>
    <w:p w:rsidR="00C874F5" w:rsidRPr="00C874F5" w:rsidRDefault="00C874F5" w:rsidP="00906814">
      <w:pPr>
        <w:pStyle w:val="ds-markdown-paragraph"/>
        <w:numPr>
          <w:ilvl w:val="0"/>
          <w:numId w:val="9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Feature Engineering:</w:t>
      </w:r>
    </w:p>
    <w:p w:rsidR="00C874F5" w:rsidRPr="00C874F5" w:rsidRDefault="00C874F5" w:rsidP="00906814">
      <w:pPr>
        <w:pStyle w:val="ds-markdown-paragraph"/>
        <w:numPr>
          <w:ilvl w:val="1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Converted </w:t>
      </w:r>
      <w:r w:rsidRPr="00C874F5">
        <w:rPr>
          <w:rStyle w:val="HTMLCode"/>
          <w:rFonts w:ascii="Consolas" w:eastAsiaTheme="majorEastAsia" w:hAnsi="Consolas"/>
        </w:rPr>
        <w:t>DAYS_BIRTH</w:t>
      </w:r>
      <w:r w:rsidRPr="00C874F5">
        <w:rPr>
          <w:rFonts w:ascii="Segoe UI" w:hAnsi="Segoe UI" w:cs="Segoe UI"/>
        </w:rPr>
        <w:t> to </w:t>
      </w:r>
      <w:proofErr w:type="spellStart"/>
      <w:r w:rsidRPr="00C874F5">
        <w:rPr>
          <w:rStyle w:val="HTMLCode"/>
          <w:rFonts w:ascii="Consolas" w:eastAsiaTheme="majorEastAsia" w:hAnsi="Consolas"/>
        </w:rPr>
        <w:t>Age_years</w:t>
      </w:r>
      <w:proofErr w:type="spellEnd"/>
      <w:r w:rsidRPr="00C874F5">
        <w:rPr>
          <w:rFonts w:ascii="Segoe UI" w:hAnsi="Segoe UI" w:cs="Segoe UI"/>
        </w:rPr>
        <w:t> for interpretability</w:t>
      </w:r>
    </w:p>
    <w:p w:rsidR="00C874F5" w:rsidRPr="00C874F5" w:rsidRDefault="00C874F5" w:rsidP="00906814">
      <w:pPr>
        <w:pStyle w:val="ds-markdown-paragraph"/>
        <w:numPr>
          <w:ilvl w:val="1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Created </w:t>
      </w:r>
      <w:r w:rsidRPr="00C874F5">
        <w:rPr>
          <w:rStyle w:val="HTMLCode"/>
          <w:rFonts w:ascii="Consolas" w:eastAsiaTheme="majorEastAsia" w:hAnsi="Consolas"/>
        </w:rPr>
        <w:t>YEARS_EMPLOYED</w:t>
      </w:r>
      <w:r w:rsidRPr="00C874F5">
        <w:rPr>
          <w:rFonts w:ascii="Segoe UI" w:hAnsi="Segoe UI" w:cs="Segoe UI"/>
        </w:rPr>
        <w:t> from </w:t>
      </w:r>
      <w:r w:rsidRPr="00C874F5">
        <w:rPr>
          <w:rStyle w:val="HTMLCode"/>
          <w:rFonts w:ascii="Consolas" w:eastAsiaTheme="majorEastAsia" w:hAnsi="Consolas"/>
        </w:rPr>
        <w:t>DAYS_EMPLOYED</w:t>
      </w:r>
    </w:p>
    <w:p w:rsidR="00C874F5" w:rsidRPr="00C874F5" w:rsidRDefault="00C874F5" w:rsidP="00906814">
      <w:pPr>
        <w:pStyle w:val="ds-markdown-paragraph"/>
        <w:numPr>
          <w:ilvl w:val="1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Removed placeholder value 365243 (unemployed flag)</w:t>
      </w:r>
    </w:p>
    <w:p w:rsidR="00C874F5" w:rsidRPr="00C874F5" w:rsidRDefault="00C874F5" w:rsidP="00906814">
      <w:pPr>
        <w:pStyle w:val="ds-markdown-paragraph"/>
        <w:numPr>
          <w:ilvl w:val="0"/>
          <w:numId w:val="9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Missing Value Treatment:</w:t>
      </w:r>
    </w:p>
    <w:p w:rsidR="00C874F5" w:rsidRPr="00C874F5" w:rsidRDefault="00C874F5" w:rsidP="00906814">
      <w:pPr>
        <w:pStyle w:val="ds-markdown-paragraph"/>
        <w:numPr>
          <w:ilvl w:val="1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Median Imputation:</w:t>
      </w:r>
      <w:r w:rsidRPr="00C874F5">
        <w:rPr>
          <w:rFonts w:ascii="Segoe UI" w:hAnsi="Segoe UI" w:cs="Segoe UI"/>
        </w:rPr>
        <w:t> Used for numeric features with low missing rates (</w:t>
      </w:r>
      <w:r w:rsidRPr="00C874F5">
        <w:rPr>
          <w:rStyle w:val="HTMLCode"/>
          <w:rFonts w:ascii="Consolas" w:eastAsiaTheme="majorEastAsia" w:hAnsi="Consolas"/>
        </w:rPr>
        <w:t>AMT_ANNUITY</w:t>
      </w:r>
      <w:r w:rsidRPr="00C874F5">
        <w:rPr>
          <w:rFonts w:ascii="Segoe UI" w:hAnsi="Segoe UI" w:cs="Segoe UI"/>
        </w:rPr>
        <w:t>, </w:t>
      </w:r>
      <w:r w:rsidRPr="00C874F5">
        <w:rPr>
          <w:rStyle w:val="HTMLCode"/>
          <w:rFonts w:ascii="Consolas" w:eastAsiaTheme="majorEastAsia" w:hAnsi="Consolas"/>
        </w:rPr>
        <w:t>CNT_FAM_MEMBERS</w:t>
      </w:r>
      <w:r w:rsidRPr="00C874F5">
        <w:rPr>
          <w:rFonts w:ascii="Segoe UI" w:hAnsi="Segoe UI" w:cs="Segoe UI"/>
        </w:rPr>
        <w:t>, </w:t>
      </w:r>
      <w:r w:rsidRPr="00C874F5">
        <w:rPr>
          <w:rStyle w:val="HTMLCode"/>
          <w:rFonts w:ascii="Consolas" w:eastAsiaTheme="majorEastAsia" w:hAnsi="Consolas"/>
        </w:rPr>
        <w:t>EXT_SOURCE</w:t>
      </w:r>
      <w:r w:rsidRPr="00C874F5">
        <w:rPr>
          <w:rFonts w:ascii="Segoe UI" w:hAnsi="Segoe UI" w:cs="Segoe UI"/>
        </w:rPr>
        <w:t> variables)</w:t>
      </w:r>
    </w:p>
    <w:p w:rsidR="00C874F5" w:rsidRPr="00C874F5" w:rsidRDefault="00C874F5" w:rsidP="00906814">
      <w:pPr>
        <w:pStyle w:val="ds-markdown-paragraph"/>
        <w:numPr>
          <w:ilvl w:val="1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Zero Imputation:</w:t>
      </w:r>
      <w:r w:rsidRPr="00C874F5">
        <w:rPr>
          <w:rFonts w:ascii="Segoe UI" w:hAnsi="Segoe UI" w:cs="Segoe UI"/>
        </w:rPr>
        <w:t> For credit bureau inquiries (assumed no inquiries)</w:t>
      </w:r>
    </w:p>
    <w:p w:rsidR="00C874F5" w:rsidRPr="00C874F5" w:rsidRDefault="00C874F5" w:rsidP="00906814">
      <w:pPr>
        <w:pStyle w:val="ds-markdown-paragraph"/>
        <w:numPr>
          <w:ilvl w:val="1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Business Logic:</w:t>
      </w:r>
      <w:r w:rsidRPr="00C874F5">
        <w:rPr>
          <w:rFonts w:ascii="Segoe UI" w:hAnsi="Segoe UI" w:cs="Segoe UI"/>
        </w:rPr>
        <w:t> </w:t>
      </w:r>
      <w:r w:rsidRPr="00C874F5">
        <w:rPr>
          <w:rStyle w:val="HTMLCode"/>
          <w:rFonts w:ascii="Consolas" w:eastAsiaTheme="majorEastAsia" w:hAnsi="Consolas"/>
        </w:rPr>
        <w:t>AMT_GOODS_PRICE</w:t>
      </w:r>
      <w:r w:rsidRPr="00C874F5">
        <w:rPr>
          <w:rFonts w:ascii="Segoe UI" w:hAnsi="Segoe UI" w:cs="Segoe UI"/>
        </w:rPr>
        <w:t> estimated using ratio with </w:t>
      </w:r>
      <w:r w:rsidRPr="00C874F5">
        <w:rPr>
          <w:rStyle w:val="HTMLCode"/>
          <w:rFonts w:ascii="Consolas" w:eastAsiaTheme="majorEastAsia" w:hAnsi="Consolas"/>
        </w:rPr>
        <w:t>AMT_CREDIT</w:t>
      </w:r>
    </w:p>
    <w:p w:rsidR="00C874F5" w:rsidRPr="00C874F5" w:rsidRDefault="00C874F5" w:rsidP="00906814">
      <w:pPr>
        <w:pStyle w:val="ds-markdown-paragraph"/>
        <w:numPr>
          <w:ilvl w:val="1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"Unknown" Category:</w:t>
      </w:r>
      <w:r w:rsidRPr="00C874F5">
        <w:rPr>
          <w:rFonts w:ascii="Segoe UI" w:hAnsi="Segoe UI" w:cs="Segoe UI"/>
        </w:rPr>
        <w:t> For categorical variables with many nulls (</w:t>
      </w:r>
      <w:r w:rsidRPr="00C874F5">
        <w:rPr>
          <w:rStyle w:val="HTMLCode"/>
          <w:rFonts w:ascii="Consolas" w:eastAsiaTheme="majorEastAsia" w:hAnsi="Consolas"/>
        </w:rPr>
        <w:t>OCCUPATION_TYPE</w:t>
      </w:r>
      <w:r w:rsidRPr="00C874F5">
        <w:rPr>
          <w:rFonts w:ascii="Segoe UI" w:hAnsi="Segoe UI" w:cs="Segoe UI"/>
        </w:rPr>
        <w:t>)</w:t>
      </w:r>
    </w:p>
    <w:p w:rsidR="00C874F5" w:rsidRPr="00C874F5" w:rsidRDefault="00C874F5" w:rsidP="00906814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Feature Reduction:</w:t>
      </w:r>
      <w:r w:rsidRPr="00C874F5">
        <w:rPr>
          <w:rFonts w:ascii="Segoe UI" w:hAnsi="Segoe UI" w:cs="Segoe UI"/>
        </w:rPr>
        <w:t> Removed 24 weak flag/document columns with minimal variance and low predictive power</w:t>
      </w:r>
    </w:p>
    <w:p w:rsidR="00A521A4" w:rsidRPr="00C874F5" w:rsidRDefault="00C874F5" w:rsidP="00C874F5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Final Dataset:</w:t>
      </w:r>
      <w:r w:rsidRPr="00C874F5">
        <w:rPr>
          <w:rFonts w:ascii="Segoe UI" w:hAnsi="Segoe UI" w:cs="Segoe UI"/>
        </w:rPr>
        <w:t xml:space="preserve"> 48 columns (20 float, 16 </w:t>
      </w:r>
      <w:proofErr w:type="gramStart"/>
      <w:r w:rsidRPr="00C874F5">
        <w:rPr>
          <w:rFonts w:ascii="Segoe UI" w:hAnsi="Segoe UI" w:cs="Segoe UI"/>
        </w:rPr>
        <w:t>integer</w:t>
      </w:r>
      <w:proofErr w:type="gramEnd"/>
      <w:r w:rsidRPr="00C874F5">
        <w:rPr>
          <w:rFonts w:ascii="Segoe UI" w:hAnsi="Segoe UI" w:cs="Segoe UI"/>
        </w:rPr>
        <w:t>, 12 object) with all missing values addressed</w:t>
      </w:r>
      <w:r w:rsidR="00A521A4">
        <w:rPr>
          <w:rFonts w:ascii="Segoe UI" w:hAnsi="Segoe UI" w:cs="Segoe UI"/>
        </w:rPr>
        <w:t xml:space="preserve"> for Applicant and 32 columns (8 float, 9 integer, 15 object)</w:t>
      </w:r>
    </w:p>
    <w:p w:rsidR="00C874F5" w:rsidRPr="00C874F5" w:rsidRDefault="00C874F5" w:rsidP="00C874F5">
      <w:pPr>
        <w:spacing w:before="480" w:after="480"/>
        <w:rPr>
          <w:rFonts w:ascii="Times New Roman" w:hAnsi="Times New Roman" w:cs="Times New Roman"/>
        </w:rPr>
      </w:pPr>
      <w:r w:rsidRPr="00C874F5">
        <w:pict>
          <v:rect id="_x0000_i1146" style="width:0;height:.75pt" o:hralign="center" o:hrstd="t" o:hr="t" fillcolor="#a0a0a0" stroked="f"/>
        </w:pict>
      </w:r>
    </w:p>
    <w:p w:rsidR="00C874F5" w:rsidRPr="00C874F5" w:rsidRDefault="00C874F5" w:rsidP="00C874F5">
      <w:pPr>
        <w:pStyle w:val="Heading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lastRenderedPageBreak/>
        <w:t>2. Key EDA Insights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2.1 Demographic Risk Indicators</w:t>
      </w:r>
    </w:p>
    <w:p w:rsidR="00C874F5" w:rsidRPr="00C874F5" w:rsidRDefault="00C874F5" w:rsidP="00906814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Gender:</w:t>
      </w:r>
      <w:r w:rsidRPr="00C874F5">
        <w:rPr>
          <w:rFonts w:ascii="Segoe UI" w:hAnsi="Segoe UI" w:cs="Segoe UI"/>
        </w:rPr>
        <w:t> Significant correlation between gender and default rates</w:t>
      </w:r>
    </w:p>
    <w:p w:rsidR="00C874F5" w:rsidRPr="00C874F5" w:rsidRDefault="00C874F5" w:rsidP="00906814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Age Distribution:</w:t>
      </w:r>
      <w:r w:rsidRPr="00C874F5">
        <w:rPr>
          <w:rFonts w:ascii="Segoe UI" w:hAnsi="Segoe UI" w:cs="Segoe UI"/>
        </w:rPr>
        <w:t> Default rates vary across age brackets, with specific risk age groups identified</w:t>
      </w:r>
    </w:p>
    <w:p w:rsidR="00C874F5" w:rsidRPr="00C874F5" w:rsidRDefault="00C874F5" w:rsidP="00906814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Family Status:</w:t>
      </w:r>
      <w:r w:rsidRPr="00C874F5">
        <w:rPr>
          <w:rFonts w:ascii="Segoe UI" w:hAnsi="Segoe UI" w:cs="Segoe UI"/>
        </w:rPr>
        <w:t> Marital status and number of children impact repayment capacity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2.2 Financial Profile Analysis</w:t>
      </w:r>
    </w:p>
    <w:p w:rsidR="00C874F5" w:rsidRPr="00C874F5" w:rsidRDefault="00C874F5" w:rsidP="0090681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Income-Credit Ratio:</w:t>
      </w:r>
      <w:r w:rsidRPr="00C874F5">
        <w:rPr>
          <w:rFonts w:ascii="Segoe UI" w:hAnsi="Segoe UI" w:cs="Segoe UI"/>
        </w:rPr>
        <w:t> Critical determinant of repayment ability</w:t>
      </w:r>
    </w:p>
    <w:p w:rsidR="00C874F5" w:rsidRPr="00C874F5" w:rsidRDefault="00C874F5" w:rsidP="0090681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Loan Purpose:</w:t>
      </w:r>
      <w:r w:rsidRPr="00C874F5">
        <w:rPr>
          <w:rFonts w:ascii="Segoe UI" w:hAnsi="Segoe UI" w:cs="Segoe UI"/>
        </w:rPr>
        <w:t> Different default patterns across </w:t>
      </w:r>
      <w:r w:rsidRPr="00C874F5">
        <w:rPr>
          <w:rStyle w:val="HTMLCode"/>
          <w:rFonts w:ascii="Consolas" w:eastAsiaTheme="majorEastAsia" w:hAnsi="Consolas"/>
        </w:rPr>
        <w:t>NAME_CONTRACT_TYPE</w:t>
      </w:r>
    </w:p>
    <w:p w:rsidR="00C874F5" w:rsidRPr="00C874F5" w:rsidRDefault="00C874F5" w:rsidP="0090681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Asset Ownership:</w:t>
      </w:r>
      <w:r w:rsidRPr="00C874F5">
        <w:rPr>
          <w:rFonts w:ascii="Segoe UI" w:hAnsi="Segoe UI" w:cs="Segoe UI"/>
        </w:rPr>
        <w:t> </w:t>
      </w:r>
      <w:r w:rsidRPr="00C874F5">
        <w:rPr>
          <w:rStyle w:val="HTMLCode"/>
          <w:rFonts w:ascii="Consolas" w:eastAsiaTheme="majorEastAsia" w:hAnsi="Consolas"/>
        </w:rPr>
        <w:t>FLAG_OWN_CAR</w:t>
      </w:r>
      <w:r w:rsidRPr="00C874F5">
        <w:rPr>
          <w:rFonts w:ascii="Segoe UI" w:hAnsi="Segoe UI" w:cs="Segoe UI"/>
        </w:rPr>
        <w:t> and </w:t>
      </w:r>
      <w:r w:rsidRPr="00C874F5">
        <w:rPr>
          <w:rStyle w:val="HTMLCode"/>
          <w:rFonts w:ascii="Consolas" w:eastAsiaTheme="majorEastAsia" w:hAnsi="Consolas"/>
        </w:rPr>
        <w:t>FLAG_OWN_REALTY</w:t>
      </w:r>
      <w:r w:rsidRPr="00C874F5">
        <w:rPr>
          <w:rFonts w:ascii="Segoe UI" w:hAnsi="Segoe UI" w:cs="Segoe UI"/>
        </w:rPr>
        <w:t> show protective effects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2.3 Employment &amp; Social Factors</w:t>
      </w:r>
    </w:p>
    <w:p w:rsidR="00C874F5" w:rsidRPr="00C874F5" w:rsidRDefault="00C874F5" w:rsidP="00906814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Employment Duration:</w:t>
      </w:r>
      <w:r w:rsidRPr="00C874F5">
        <w:rPr>
          <w:rFonts w:ascii="Segoe UI" w:hAnsi="Segoe UI" w:cs="Segoe UI"/>
        </w:rPr>
        <w:t> Strong inverse relationship with default risk</w:t>
      </w:r>
    </w:p>
    <w:p w:rsidR="00C874F5" w:rsidRPr="00C874F5" w:rsidRDefault="00C874F5" w:rsidP="00906814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Occupation Type:</w:t>
      </w:r>
      <w:r w:rsidRPr="00C874F5">
        <w:rPr>
          <w:rFonts w:ascii="Segoe UI" w:hAnsi="Segoe UI" w:cs="Segoe UI"/>
        </w:rPr>
        <w:t> Certain professions show higher stability</w:t>
      </w:r>
    </w:p>
    <w:p w:rsidR="00C874F5" w:rsidRPr="00C874F5" w:rsidRDefault="00C874F5" w:rsidP="00906814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Social Circle:</w:t>
      </w:r>
      <w:r w:rsidRPr="00C874F5">
        <w:rPr>
          <w:rFonts w:ascii="Segoe UI" w:hAnsi="Segoe UI" w:cs="Segoe UI"/>
        </w:rPr>
        <w:t> </w:t>
      </w:r>
      <w:r w:rsidRPr="00C874F5">
        <w:rPr>
          <w:rStyle w:val="HTMLCode"/>
          <w:rFonts w:ascii="Consolas" w:eastAsiaTheme="majorEastAsia" w:hAnsi="Consolas"/>
        </w:rPr>
        <w:t>OBS/DEF_CNT_SOCIAL_CIRCLE</w:t>
      </w:r>
      <w:r w:rsidRPr="00C874F5">
        <w:rPr>
          <w:rFonts w:ascii="Segoe UI" w:hAnsi="Segoe UI" w:cs="Segoe UI"/>
        </w:rPr>
        <w:t xml:space="preserve"> variables indicate social influence on repayment </w:t>
      </w:r>
      <w:proofErr w:type="spellStart"/>
      <w:r w:rsidRPr="00C874F5">
        <w:rPr>
          <w:rFonts w:ascii="Segoe UI" w:hAnsi="Segoe UI" w:cs="Segoe UI"/>
        </w:rPr>
        <w:t>behavior</w:t>
      </w:r>
      <w:proofErr w:type="spellEnd"/>
    </w:p>
    <w:p w:rsidR="00C874F5" w:rsidRPr="00C874F5" w:rsidRDefault="00C874F5" w:rsidP="00C874F5">
      <w:pPr>
        <w:spacing w:before="480" w:after="480"/>
        <w:rPr>
          <w:rFonts w:ascii="Times New Roman" w:hAnsi="Times New Roman" w:cs="Times New Roman"/>
        </w:rPr>
      </w:pPr>
      <w:r w:rsidRPr="00C874F5">
        <w:pict>
          <v:rect id="_x0000_i1147" style="width:0;height:.75pt" o:hralign="center" o:hrstd="t" o:hr="t" fillcolor="#a0a0a0" stroked="f"/>
        </w:pict>
      </w:r>
    </w:p>
    <w:p w:rsidR="00C874F5" w:rsidRPr="00C874F5" w:rsidRDefault="00C874F5" w:rsidP="00C874F5">
      <w:pPr>
        <w:pStyle w:val="Heading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t>3. Driver Variables of Default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3.1 Strong Predictors (Identified)</w:t>
      </w:r>
    </w:p>
    <w:p w:rsidR="00C874F5" w:rsidRPr="00C874F5" w:rsidRDefault="00C874F5" w:rsidP="00906814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EXT_SOURCE Variables:</w:t>
      </w:r>
      <w:r w:rsidRPr="00C874F5">
        <w:rPr>
          <w:rFonts w:ascii="Segoe UI" w:hAnsi="Segoe UI" w:cs="Segoe UI"/>
        </w:rPr>
        <w:t> Composite credit scores showing strong predictive power</w:t>
      </w:r>
    </w:p>
    <w:p w:rsidR="00C874F5" w:rsidRPr="00C874F5" w:rsidRDefault="00C874F5" w:rsidP="00906814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Days Employed:</w:t>
      </w:r>
      <w:r w:rsidRPr="00C874F5">
        <w:rPr>
          <w:rFonts w:ascii="Segoe UI" w:hAnsi="Segoe UI" w:cs="Segoe UI"/>
        </w:rPr>
        <w:t> Longer employment correlates with lower default rates</w:t>
      </w:r>
    </w:p>
    <w:p w:rsidR="00C874F5" w:rsidRPr="00C874F5" w:rsidRDefault="00C874F5" w:rsidP="00906814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Credit-to-Income Ratio:</w:t>
      </w:r>
      <w:r w:rsidRPr="00C874F5">
        <w:rPr>
          <w:rFonts w:ascii="Segoe UI" w:hAnsi="Segoe UI" w:cs="Segoe UI"/>
        </w:rPr>
        <w:t> Primary financial health indicator</w:t>
      </w:r>
    </w:p>
    <w:p w:rsidR="00C874F5" w:rsidRPr="00C874F5" w:rsidRDefault="00C874F5" w:rsidP="00906814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Age:</w:t>
      </w:r>
      <w:r w:rsidRPr="00C874F5">
        <w:rPr>
          <w:rFonts w:ascii="Segoe UI" w:hAnsi="Segoe UI" w:cs="Segoe UI"/>
        </w:rPr>
        <w:t> Mature applicants show better repayment discipline</w:t>
      </w:r>
    </w:p>
    <w:p w:rsidR="00C874F5" w:rsidRPr="00C874F5" w:rsidRDefault="00C874F5" w:rsidP="00906814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Credit Bureau Inquiries:</w:t>
      </w:r>
      <w:r w:rsidRPr="00C874F5">
        <w:rPr>
          <w:rFonts w:ascii="Segoe UI" w:hAnsi="Segoe UI" w:cs="Segoe UI"/>
        </w:rPr>
        <w:t> Recent credit checks signal financial stress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lastRenderedPageBreak/>
        <w:t>3.2 Moderate Predictors</w:t>
      </w:r>
    </w:p>
    <w:p w:rsidR="00C874F5" w:rsidRPr="00C874F5" w:rsidRDefault="00C874F5" w:rsidP="00906814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Education Level:</w:t>
      </w:r>
      <w:r w:rsidRPr="00C874F5">
        <w:rPr>
          <w:rFonts w:ascii="Segoe UI" w:hAnsi="Segoe UI" w:cs="Segoe UI"/>
        </w:rPr>
        <w:t> Higher education correlates with better financial management</w:t>
      </w:r>
    </w:p>
    <w:p w:rsidR="00C874F5" w:rsidRPr="00C874F5" w:rsidRDefault="00C874F5" w:rsidP="00906814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Organization Type:</w:t>
      </w:r>
      <w:r w:rsidRPr="00C874F5">
        <w:rPr>
          <w:rFonts w:ascii="Segoe UI" w:hAnsi="Segoe UI" w:cs="Segoe UI"/>
        </w:rPr>
        <w:t> Employer stability impacts income continuity</w:t>
      </w:r>
    </w:p>
    <w:p w:rsidR="00C874F5" w:rsidRPr="00C874F5" w:rsidRDefault="00C874F5" w:rsidP="00906814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Region Rating:</w:t>
      </w:r>
      <w:r w:rsidRPr="00C874F5">
        <w:rPr>
          <w:rFonts w:ascii="Segoe UI" w:hAnsi="Segoe UI" w:cs="Segoe UI"/>
        </w:rPr>
        <w:t> Geographic economic conditions influence repayment capacity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3.3 Weak/Negligible Predictors</w:t>
      </w:r>
    </w:p>
    <w:p w:rsidR="00C874F5" w:rsidRPr="00C874F5" w:rsidRDefault="00C874F5" w:rsidP="00906814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Document Flags:</w:t>
      </w:r>
      <w:r w:rsidRPr="00C874F5">
        <w:rPr>
          <w:rFonts w:ascii="Segoe UI" w:hAnsi="Segoe UI" w:cs="Segoe UI"/>
        </w:rPr>
        <w:t> Minimal predictive value (justifying removal)</w:t>
      </w:r>
    </w:p>
    <w:p w:rsidR="00C874F5" w:rsidRPr="00C874F5" w:rsidRDefault="00C874F5" w:rsidP="00906814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Phone/Email Ownership:</w:t>
      </w:r>
      <w:r w:rsidRPr="00C874F5">
        <w:rPr>
          <w:rFonts w:ascii="Segoe UI" w:hAnsi="Segoe UI" w:cs="Segoe UI"/>
        </w:rPr>
        <w:t xml:space="preserve"> Little correlation with default </w:t>
      </w:r>
      <w:proofErr w:type="spellStart"/>
      <w:r w:rsidRPr="00C874F5">
        <w:rPr>
          <w:rFonts w:ascii="Segoe UI" w:hAnsi="Segoe UI" w:cs="Segoe UI"/>
        </w:rPr>
        <w:t>behavior</w:t>
      </w:r>
      <w:proofErr w:type="spellEnd"/>
    </w:p>
    <w:p w:rsidR="00C874F5" w:rsidRPr="00C874F5" w:rsidRDefault="00C874F5" w:rsidP="00C874F5">
      <w:pPr>
        <w:spacing w:before="480" w:after="480"/>
        <w:rPr>
          <w:rFonts w:ascii="Times New Roman" w:hAnsi="Times New Roman" w:cs="Times New Roman"/>
        </w:rPr>
      </w:pPr>
      <w:r w:rsidRPr="00C874F5">
        <w:pict>
          <v:rect id="_x0000_i1148" style="width:0;height:.75pt" o:hralign="center" o:hrstd="t" o:hr="t" fillcolor="#a0a0a0" stroked="f"/>
        </w:pict>
      </w:r>
    </w:p>
    <w:p w:rsidR="00C874F5" w:rsidRPr="00C874F5" w:rsidRDefault="00C874F5" w:rsidP="00C874F5">
      <w:pPr>
        <w:pStyle w:val="Heading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t>4. Hypothesis Testing Results</w:t>
      </w:r>
    </w:p>
    <w:p w:rsidR="00F123B5" w:rsidRPr="00F123B5" w:rsidRDefault="00F123B5" w:rsidP="00F123B5">
      <w:pPr>
        <w:pStyle w:val="Heading2"/>
        <w:shd w:val="clear" w:color="auto" w:fill="FFFFFF" w:themeFill="background1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F123B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t>Test 1: Income Level Comparison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Hypothesis:</w:t>
      </w:r>
      <w:r w:rsidRPr="00F123B5">
        <w:rPr>
          <w:rFonts w:ascii="Segoe UI" w:hAnsi="Segoe UI" w:cs="Segoe UI"/>
        </w:rPr>
        <w:t> Defaulters have significantly lower income than non-defaulters</w:t>
      </w:r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Null Hypothesis (H₀):</w:t>
      </w:r>
      <w:r w:rsidRPr="00F123B5">
        <w:rPr>
          <w:rFonts w:ascii="Segoe UI" w:hAnsi="Segoe UI" w:cs="Segoe UI"/>
        </w:rPr>
        <w:t> Income levels are equal between defaulters and non-defaulters</w:t>
      </w:r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Alternative Hypothesis (H₁):</w:t>
      </w:r>
      <w:r w:rsidRPr="00F123B5">
        <w:rPr>
          <w:rFonts w:ascii="Segoe UI" w:hAnsi="Segoe UI" w:cs="Segoe UI"/>
        </w:rPr>
        <w:t> Defaulters have lower income than non-defaulters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Method:</w:t>
      </w:r>
      <w:r w:rsidRPr="00F123B5">
        <w:rPr>
          <w:rFonts w:ascii="Segoe UI" w:hAnsi="Segoe UI" w:cs="Segoe UI"/>
        </w:rPr>
        <w:t> Two-sample t-test (unequal variance)</w:t>
      </w:r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Results:</w:t>
      </w:r>
    </w:p>
    <w:p w:rsidR="00F123B5" w:rsidRPr="00F123B5" w:rsidRDefault="00F123B5" w:rsidP="0090681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T-statistic: -2.671</w:t>
      </w:r>
    </w:p>
    <w:p w:rsidR="00F123B5" w:rsidRPr="00F123B5" w:rsidRDefault="00F123B5" w:rsidP="0090681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p-value: 0.0076</w:t>
      </w:r>
    </w:p>
    <w:p w:rsidR="00F123B5" w:rsidRPr="00F123B5" w:rsidRDefault="00F123B5" w:rsidP="0090681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Significance Level:</w:t>
      </w:r>
      <w:r w:rsidRPr="00F123B5">
        <w:rPr>
          <w:rFonts w:ascii="Segoe UI" w:hAnsi="Segoe UI" w:cs="Segoe UI"/>
        </w:rPr>
        <w:t> p &lt; 0.01</w:t>
      </w:r>
    </w:p>
    <w:p w:rsidR="00F123B5" w:rsidRPr="00F123B5" w:rsidRDefault="00F123B5" w:rsidP="0090681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Direction:</w:t>
      </w:r>
      <w:r w:rsidRPr="00F123B5">
        <w:rPr>
          <w:rFonts w:ascii="Segoe UI" w:hAnsi="Segoe UI" w:cs="Segoe UI"/>
        </w:rPr>
        <w:t> Negative (defaulters have lower income)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Statistical Interpretation:</w:t>
      </w:r>
    </w:p>
    <w:p w:rsidR="00F123B5" w:rsidRPr="00F123B5" w:rsidRDefault="00F123B5" w:rsidP="00906814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Strong evidence</w:t>
      </w:r>
      <w:r w:rsidRPr="00F123B5">
        <w:rPr>
          <w:rFonts w:ascii="Segoe UI" w:hAnsi="Segoe UI" w:cs="Segoe UI"/>
        </w:rPr>
        <w:t> against null hypothesis (p &lt; 0.01)</w:t>
      </w:r>
    </w:p>
    <w:p w:rsidR="00F123B5" w:rsidRPr="00F123B5" w:rsidRDefault="00F123B5" w:rsidP="00906814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Effect Size:</w:t>
      </w:r>
      <w:r w:rsidRPr="00F123B5">
        <w:rPr>
          <w:rFonts w:ascii="Segoe UI" w:hAnsi="Segoe UI" w:cs="Segoe UI"/>
        </w:rPr>
        <w:t> Cohen's d ≈ [Calculate based on means]</w:t>
      </w:r>
    </w:p>
    <w:p w:rsidR="00F123B5" w:rsidRPr="00F123B5" w:rsidRDefault="00F123B5" w:rsidP="00906814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Practical Significance:</w:t>
      </w:r>
      <w:r w:rsidRPr="00F123B5">
        <w:rPr>
          <w:rFonts w:ascii="Segoe UI" w:hAnsi="Segoe UI" w:cs="Segoe UI"/>
        </w:rPr>
        <w:t> Small to medium effect based on t-statistic magnitude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Business Implication:</w:t>
      </w:r>
    </w:p>
    <w:p w:rsidR="00F123B5" w:rsidRPr="00F123B5" w:rsidRDefault="00F123B5" w:rsidP="00906814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lastRenderedPageBreak/>
        <w:t>Income is a statistically significant predictor of default risk</w:t>
      </w:r>
    </w:p>
    <w:p w:rsidR="00F123B5" w:rsidRPr="00F123B5" w:rsidRDefault="00F123B5" w:rsidP="00906814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Implementation Recommendation: Income should account for 20-25% of credit scoring weight</w:t>
      </w:r>
    </w:p>
    <w:p w:rsidR="00F123B5" w:rsidRPr="00F123B5" w:rsidRDefault="00F123B5" w:rsidP="00906814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Action: Implement income verification for all applications, with enhanced scrutiny for lower income brackets</w:t>
      </w:r>
    </w:p>
    <w:p w:rsidR="00F123B5" w:rsidRPr="00F123B5" w:rsidRDefault="00F123B5" w:rsidP="00F123B5">
      <w:pPr>
        <w:shd w:val="clear" w:color="auto" w:fill="FFFFFF" w:themeFill="background1"/>
        <w:spacing w:before="480" w:after="480"/>
        <w:rPr>
          <w:rFonts w:ascii="Times New Roman" w:hAnsi="Times New Roman" w:cs="Times New Roman"/>
        </w:rPr>
      </w:pPr>
      <w:r w:rsidRPr="00F123B5">
        <w:pict>
          <v:rect id="_x0000_i1300" style="width:0;height:.75pt" o:hralign="center" o:hrstd="t" o:hr="t" fillcolor="#a0a0a0" stroked="f"/>
        </w:pict>
      </w:r>
    </w:p>
    <w:p w:rsidR="00F123B5" w:rsidRPr="00F123B5" w:rsidRDefault="00F123B5" w:rsidP="00F123B5">
      <w:pPr>
        <w:pStyle w:val="Heading2"/>
        <w:shd w:val="clear" w:color="auto" w:fill="FFFFFF" w:themeFill="background1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F123B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t>Test 2: Gender-Based Default Analysis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Hypothesis:</w:t>
      </w:r>
      <w:r w:rsidRPr="00F123B5">
        <w:rPr>
          <w:rFonts w:ascii="Segoe UI" w:hAnsi="Segoe UI" w:cs="Segoe UI"/>
        </w:rPr>
        <w:t> Default rates differ significantly across genders</w:t>
      </w:r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Null Hypothesis (H₀):</w:t>
      </w:r>
      <w:r w:rsidRPr="00F123B5">
        <w:rPr>
          <w:rFonts w:ascii="Segoe UI" w:hAnsi="Segoe UI" w:cs="Segoe UI"/>
        </w:rPr>
        <w:t> Default rates are independent of gender</w:t>
      </w:r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Alternative Hypothesis (H₁):</w:t>
      </w:r>
      <w:r w:rsidRPr="00F123B5">
        <w:rPr>
          <w:rFonts w:ascii="Segoe UI" w:hAnsi="Segoe UI" w:cs="Segoe UI"/>
        </w:rPr>
        <w:t> Default rates vary by gender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Method:</w:t>
      </w:r>
      <w:r w:rsidRPr="00F123B5">
        <w:rPr>
          <w:rFonts w:ascii="Segoe UI" w:hAnsi="Segoe UI" w:cs="Segoe UI"/>
        </w:rPr>
        <w:t> Chi-square test of independence</w:t>
      </w:r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Results:</w:t>
      </w:r>
    </w:p>
    <w:p w:rsidR="00F123B5" w:rsidRPr="00F123B5" w:rsidRDefault="00F123B5" w:rsidP="00906814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Chi-square statistic: 978.45</w:t>
      </w:r>
    </w:p>
    <w:p w:rsidR="00F123B5" w:rsidRPr="00F123B5" w:rsidRDefault="00F123B5" w:rsidP="00906814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p-value: 3.41 × 10⁻²¹³</w:t>
      </w:r>
    </w:p>
    <w:p w:rsidR="00F123B5" w:rsidRPr="00F123B5" w:rsidRDefault="00F123B5" w:rsidP="00906814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Degrees of freedom: 2</w:t>
      </w:r>
    </w:p>
    <w:p w:rsidR="00F123B5" w:rsidRPr="00F123B5" w:rsidRDefault="00F123B5" w:rsidP="00906814">
      <w:pPr>
        <w:pStyle w:val="ds-markdown-paragraph"/>
        <w:numPr>
          <w:ilvl w:val="0"/>
          <w:numId w:val="25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Significance Level:</w:t>
      </w:r>
      <w:r w:rsidRPr="00F123B5">
        <w:rPr>
          <w:rFonts w:ascii="Segoe UI" w:hAnsi="Segoe UI" w:cs="Segoe UI"/>
        </w:rPr>
        <w:t> p &lt; 0.0001 (extremely significant)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Statistical Interpretation:</w:t>
      </w:r>
    </w:p>
    <w:p w:rsidR="00F123B5" w:rsidRPr="00F123B5" w:rsidRDefault="00F123B5" w:rsidP="00906814">
      <w:pPr>
        <w:pStyle w:val="ds-markdown-paragraph"/>
        <w:numPr>
          <w:ilvl w:val="0"/>
          <w:numId w:val="26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Extremely strong evidence</w:t>
      </w:r>
      <w:r w:rsidRPr="00F123B5">
        <w:rPr>
          <w:rFonts w:ascii="Segoe UI" w:hAnsi="Segoe UI" w:cs="Segoe UI"/>
        </w:rPr>
        <w:t> against independence (p effectively 0)</w:t>
      </w:r>
    </w:p>
    <w:p w:rsidR="00F123B5" w:rsidRPr="00F123B5" w:rsidRDefault="00F123B5" w:rsidP="00906814">
      <w:pPr>
        <w:pStyle w:val="ds-markdown-paragraph"/>
        <w:numPr>
          <w:ilvl w:val="0"/>
          <w:numId w:val="26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Effect Size:</w:t>
      </w:r>
      <w:r w:rsidRPr="00F123B5">
        <w:rPr>
          <w:rFonts w:ascii="Segoe UI" w:hAnsi="Segoe UI" w:cs="Segoe UI"/>
        </w:rPr>
        <w:t xml:space="preserve"> Cramer's V = </w:t>
      </w:r>
      <w:proofErr w:type="gramStart"/>
      <w:r w:rsidRPr="00F123B5">
        <w:rPr>
          <w:rFonts w:ascii="Segoe UI" w:hAnsi="Segoe UI" w:cs="Segoe UI"/>
        </w:rPr>
        <w:t>√(</w:t>
      </w:r>
      <w:proofErr w:type="gramEnd"/>
      <w:r w:rsidRPr="00F123B5">
        <w:rPr>
          <w:rFonts w:ascii="Segoe UI" w:hAnsi="Segoe UI" w:cs="Segoe UI"/>
        </w:rPr>
        <w:t>χ²/(</w:t>
      </w:r>
      <w:proofErr w:type="spellStart"/>
      <w:r w:rsidRPr="00F123B5">
        <w:rPr>
          <w:rFonts w:ascii="Segoe UI" w:hAnsi="Segoe UI" w:cs="Segoe UI"/>
        </w:rPr>
        <w:t>n×min</w:t>
      </w:r>
      <w:proofErr w:type="spellEnd"/>
      <w:r w:rsidRPr="00F123B5">
        <w:rPr>
          <w:rFonts w:ascii="Segoe UI" w:hAnsi="Segoe UI" w:cs="Segoe UI"/>
        </w:rPr>
        <w:t>(k-1, r-1))) ≈ [Calculate]</w:t>
      </w:r>
    </w:p>
    <w:p w:rsidR="00F123B5" w:rsidRPr="00F123B5" w:rsidRDefault="00F123B5" w:rsidP="00906814">
      <w:pPr>
        <w:pStyle w:val="ds-markdown-paragraph"/>
        <w:numPr>
          <w:ilvl w:val="0"/>
          <w:numId w:val="26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Large chi-square value indicates strong association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Business Implication with Regulatory Considerations:</w:t>
      </w:r>
    </w:p>
    <w:p w:rsidR="00F123B5" w:rsidRPr="00F123B5" w:rsidRDefault="00F123B5" w:rsidP="00906814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Statistical Finding:</w:t>
      </w:r>
      <w:r w:rsidRPr="00F123B5">
        <w:rPr>
          <w:rFonts w:ascii="Segoe UI" w:hAnsi="Segoe UI" w:cs="Segoe UI"/>
        </w:rPr>
        <w:t> Gender is strongly associated with default rates</w:t>
      </w:r>
    </w:p>
    <w:p w:rsidR="00F123B5" w:rsidRPr="00F123B5" w:rsidRDefault="00F123B5" w:rsidP="00906814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Regulatory Compliance:</w:t>
      </w:r>
      <w:r w:rsidRPr="00F123B5">
        <w:rPr>
          <w:rFonts w:ascii="Segoe UI" w:hAnsi="Segoe UI" w:cs="Segoe UI"/>
        </w:rPr>
        <w:t> Must implement gender-neutral policies while using statistical insights</w:t>
      </w:r>
    </w:p>
    <w:p w:rsidR="00F123B5" w:rsidRPr="00F123B5" w:rsidRDefault="00F123B5" w:rsidP="00906814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Recommended Approach:</w:t>
      </w:r>
    </w:p>
    <w:p w:rsidR="00F123B5" w:rsidRPr="00F123B5" w:rsidRDefault="00F123B5" w:rsidP="00906814">
      <w:pPr>
        <w:pStyle w:val="ds-markdown-paragraph"/>
        <w:numPr>
          <w:ilvl w:val="1"/>
          <w:numId w:val="27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Use gender as a </w:t>
      </w:r>
      <w:r w:rsidRPr="00F123B5">
        <w:rPr>
          <w:rStyle w:val="Strong"/>
          <w:rFonts w:ascii="Segoe UI" w:hAnsi="Segoe UI" w:cs="Segoe UI"/>
        </w:rPr>
        <w:t>model monitoring variable</w:t>
      </w:r>
      <w:r w:rsidRPr="00F123B5">
        <w:rPr>
          <w:rFonts w:ascii="Segoe UI" w:hAnsi="Segoe UI" w:cs="Segoe UI"/>
        </w:rPr>
        <w:t>, not a scoring variable</w:t>
      </w:r>
    </w:p>
    <w:p w:rsidR="00F123B5" w:rsidRPr="00F123B5" w:rsidRDefault="00F123B5" w:rsidP="00906814">
      <w:pPr>
        <w:pStyle w:val="ds-markdown-paragraph"/>
        <w:numPr>
          <w:ilvl w:val="1"/>
          <w:numId w:val="27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Ensure no disparate impact through regular fairness audits</w:t>
      </w:r>
    </w:p>
    <w:p w:rsidR="00F123B5" w:rsidRPr="00F123B5" w:rsidRDefault="00F123B5" w:rsidP="00906814">
      <w:pPr>
        <w:pStyle w:val="ds-markdown-paragraph"/>
        <w:numPr>
          <w:ilvl w:val="1"/>
          <w:numId w:val="27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Develop gender-specific </w:t>
      </w:r>
      <w:r w:rsidRPr="00F123B5">
        <w:rPr>
          <w:rStyle w:val="Strong"/>
          <w:rFonts w:ascii="Segoe UI" w:hAnsi="Segoe UI" w:cs="Segoe UI"/>
        </w:rPr>
        <w:t>financial education</w:t>
      </w:r>
      <w:r w:rsidRPr="00F123B5">
        <w:rPr>
          <w:rFonts w:ascii="Segoe UI" w:hAnsi="Segoe UI" w:cs="Segoe UI"/>
        </w:rPr>
        <w:t> and support programs</w:t>
      </w:r>
    </w:p>
    <w:p w:rsidR="00F123B5" w:rsidRPr="00F123B5" w:rsidRDefault="00F123B5" w:rsidP="00906814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Risk Management:</w:t>
      </w:r>
      <w:r w:rsidRPr="00F123B5">
        <w:rPr>
          <w:rFonts w:ascii="Segoe UI" w:hAnsi="Segoe UI" w:cs="Segoe UI"/>
        </w:rPr>
        <w:t> Monitor default patterns by gender for early warning signals</w:t>
      </w:r>
    </w:p>
    <w:p w:rsidR="00F123B5" w:rsidRPr="00F123B5" w:rsidRDefault="00F123B5" w:rsidP="00F123B5">
      <w:pPr>
        <w:shd w:val="clear" w:color="auto" w:fill="FFFFFF" w:themeFill="background1"/>
        <w:spacing w:before="480" w:after="480"/>
        <w:rPr>
          <w:rFonts w:ascii="Times New Roman" w:hAnsi="Times New Roman" w:cs="Times New Roman"/>
        </w:rPr>
      </w:pPr>
      <w:r w:rsidRPr="00F123B5">
        <w:lastRenderedPageBreak/>
        <w:pict>
          <v:rect id="_x0000_i1301" style="width:0;height:.75pt" o:hralign="center" o:hrstd="t" o:hr="t" fillcolor="#a0a0a0" stroked="f"/>
        </w:pict>
      </w:r>
    </w:p>
    <w:p w:rsidR="00F123B5" w:rsidRPr="00F123B5" w:rsidRDefault="00F123B5" w:rsidP="00F123B5">
      <w:pPr>
        <w:pStyle w:val="Heading2"/>
        <w:shd w:val="clear" w:color="auto" w:fill="FFFFFF" w:themeFill="background1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F123B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t>Test 3: Education Level Correlation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Hypothesis:</w:t>
      </w:r>
      <w:r w:rsidRPr="00F123B5">
        <w:rPr>
          <w:rFonts w:ascii="Segoe UI" w:hAnsi="Segoe UI" w:cs="Segoe UI"/>
        </w:rPr>
        <w:t xml:space="preserve"> Education level is correlated with default </w:t>
      </w:r>
      <w:r w:rsidRPr="00F123B5">
        <w:rPr>
          <w:rFonts w:ascii="Segoe UI" w:hAnsi="Segoe UI" w:cs="Segoe UI"/>
        </w:rPr>
        <w:t>behaviour</w:t>
      </w:r>
      <w:bookmarkStart w:id="0" w:name="_GoBack"/>
      <w:bookmarkEnd w:id="0"/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Null Hypothesis (H₀):</w:t>
      </w:r>
      <w:r w:rsidRPr="00F123B5">
        <w:rPr>
          <w:rFonts w:ascii="Segoe UI" w:hAnsi="Segoe UI" w:cs="Segoe UI"/>
        </w:rPr>
        <w:t> Default rates are independent of education level</w:t>
      </w:r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Alternative Hypothesis (H₁):</w:t>
      </w:r>
      <w:r w:rsidRPr="00F123B5">
        <w:rPr>
          <w:rFonts w:ascii="Segoe UI" w:hAnsi="Segoe UI" w:cs="Segoe UI"/>
        </w:rPr>
        <w:t> Default rates vary by education level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Method:</w:t>
      </w:r>
      <w:r w:rsidRPr="00F123B5">
        <w:rPr>
          <w:rFonts w:ascii="Segoe UI" w:hAnsi="Segoe UI" w:cs="Segoe UI"/>
        </w:rPr>
        <w:t> Chi-square test of independence</w:t>
      </w:r>
      <w:r w:rsidRPr="00F123B5">
        <w:rPr>
          <w:rFonts w:ascii="Segoe UI" w:hAnsi="Segoe UI" w:cs="Segoe UI"/>
        </w:rPr>
        <w:br/>
      </w:r>
      <w:r w:rsidRPr="00F123B5">
        <w:rPr>
          <w:rStyle w:val="Strong"/>
          <w:rFonts w:ascii="Segoe UI" w:hAnsi="Segoe UI" w:cs="Segoe UI"/>
        </w:rPr>
        <w:t>Results:</w:t>
      </w:r>
    </w:p>
    <w:p w:rsidR="00F123B5" w:rsidRPr="00F123B5" w:rsidRDefault="00F123B5" w:rsidP="00906814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Chi-square statistic: 707.91</w:t>
      </w:r>
    </w:p>
    <w:p w:rsidR="00F123B5" w:rsidRPr="00F123B5" w:rsidRDefault="00F123B5" w:rsidP="00906814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p-value: 6.77 × 10⁻¹⁵²</w:t>
      </w:r>
    </w:p>
    <w:p w:rsidR="00F123B5" w:rsidRPr="00F123B5" w:rsidRDefault="00F123B5" w:rsidP="00906814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Significance Level:</w:t>
      </w:r>
      <w:r w:rsidRPr="00F123B5">
        <w:rPr>
          <w:rFonts w:ascii="Segoe UI" w:hAnsi="Segoe UI" w:cs="Segoe UI"/>
        </w:rPr>
        <w:t> p &lt; 0.0001 (extremely significant)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Statistical Interpretation:</w:t>
      </w:r>
    </w:p>
    <w:p w:rsidR="00F123B5" w:rsidRPr="00F123B5" w:rsidRDefault="00F123B5" w:rsidP="00906814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Extremely strong evidence</w:t>
      </w:r>
      <w:r w:rsidRPr="00F123B5">
        <w:rPr>
          <w:rFonts w:ascii="Segoe UI" w:hAnsi="Segoe UI" w:cs="Segoe UI"/>
        </w:rPr>
        <w:t> of association (p effectively 0)</w:t>
      </w:r>
    </w:p>
    <w:p w:rsidR="00F123B5" w:rsidRPr="00F123B5" w:rsidRDefault="00F123B5" w:rsidP="00906814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Effect Size:</w:t>
      </w:r>
      <w:r w:rsidRPr="00F123B5">
        <w:rPr>
          <w:rFonts w:ascii="Segoe UI" w:hAnsi="Segoe UI" w:cs="Segoe UI"/>
        </w:rPr>
        <w:t> Cramer's V ≈ [Calculate]</w:t>
      </w:r>
    </w:p>
    <w:p w:rsidR="00F123B5" w:rsidRPr="00F123B5" w:rsidRDefault="00F123B5" w:rsidP="00906814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Education level shows one of the strongest statistical relationships</w:t>
      </w:r>
    </w:p>
    <w:p w:rsidR="00F123B5" w:rsidRPr="00F123B5" w:rsidRDefault="00F123B5" w:rsidP="00F123B5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Business Implication:</w:t>
      </w:r>
    </w:p>
    <w:p w:rsidR="00F123B5" w:rsidRPr="00F123B5" w:rsidRDefault="00F123B5" w:rsidP="00906814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Scoring Weight:</w:t>
      </w:r>
      <w:r w:rsidRPr="00F123B5">
        <w:rPr>
          <w:rFonts w:ascii="Segoe UI" w:hAnsi="Segoe UI" w:cs="Segoe UI"/>
        </w:rPr>
        <w:t> Education should account for 15-20% of credit score</w:t>
      </w:r>
    </w:p>
    <w:p w:rsidR="00F123B5" w:rsidRPr="00F123B5" w:rsidRDefault="00F123B5" w:rsidP="00906814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Education Categories for Risk Tiering:</w:t>
      </w:r>
    </w:p>
    <w:p w:rsidR="00F123B5" w:rsidRPr="00F123B5" w:rsidRDefault="00F123B5" w:rsidP="00906814">
      <w:pPr>
        <w:pStyle w:val="ds-markdown-paragraph"/>
        <w:numPr>
          <w:ilvl w:val="1"/>
          <w:numId w:val="30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Low Risk:</w:t>
      </w:r>
      <w:r w:rsidRPr="00F123B5">
        <w:rPr>
          <w:rFonts w:ascii="Segoe UI" w:hAnsi="Segoe UI" w:cs="Segoe UI"/>
        </w:rPr>
        <w:t> Higher education / Academic degree</w:t>
      </w:r>
    </w:p>
    <w:p w:rsidR="00F123B5" w:rsidRPr="00F123B5" w:rsidRDefault="00F123B5" w:rsidP="00906814">
      <w:pPr>
        <w:pStyle w:val="ds-markdown-paragraph"/>
        <w:numPr>
          <w:ilvl w:val="1"/>
          <w:numId w:val="30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Medium Risk:</w:t>
      </w:r>
      <w:r w:rsidRPr="00F123B5">
        <w:rPr>
          <w:rFonts w:ascii="Segoe UI" w:hAnsi="Segoe UI" w:cs="Segoe UI"/>
        </w:rPr>
        <w:t> Secondary / specialized secondary</w:t>
      </w:r>
    </w:p>
    <w:p w:rsidR="00F123B5" w:rsidRPr="00F123B5" w:rsidRDefault="00F123B5" w:rsidP="00906814">
      <w:pPr>
        <w:pStyle w:val="ds-markdown-paragraph"/>
        <w:numPr>
          <w:ilvl w:val="1"/>
          <w:numId w:val="30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High Risk:</w:t>
      </w:r>
      <w:r w:rsidRPr="00F123B5">
        <w:rPr>
          <w:rFonts w:ascii="Segoe UI" w:hAnsi="Segoe UI" w:cs="Segoe UI"/>
        </w:rPr>
        <w:t> Lower secondary / Incomplete higher</w:t>
      </w:r>
    </w:p>
    <w:p w:rsidR="00F123B5" w:rsidRPr="00F123B5" w:rsidRDefault="00F123B5" w:rsidP="00906814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12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Product Design:</w:t>
      </w:r>
    </w:p>
    <w:p w:rsidR="00F123B5" w:rsidRPr="00F123B5" w:rsidRDefault="00F123B5" w:rsidP="00906814">
      <w:pPr>
        <w:pStyle w:val="ds-markdown-paragraph"/>
        <w:numPr>
          <w:ilvl w:val="1"/>
          <w:numId w:val="30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Special loan products for recent graduates</w:t>
      </w:r>
    </w:p>
    <w:p w:rsidR="00F123B5" w:rsidRPr="00F123B5" w:rsidRDefault="00F123B5" w:rsidP="00906814">
      <w:pPr>
        <w:pStyle w:val="ds-markdown-paragraph"/>
        <w:numPr>
          <w:ilvl w:val="1"/>
          <w:numId w:val="30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Financial literacy programs for lower education levels</w:t>
      </w:r>
    </w:p>
    <w:p w:rsidR="00F123B5" w:rsidRPr="00F123B5" w:rsidRDefault="00F123B5" w:rsidP="00906814">
      <w:pPr>
        <w:pStyle w:val="ds-markdown-paragraph"/>
        <w:numPr>
          <w:ilvl w:val="1"/>
          <w:numId w:val="30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Fonts w:ascii="Segoe UI" w:hAnsi="Segoe UI" w:cs="Segoe UI"/>
        </w:rPr>
        <w:t>Education-based credit limit adjustments</w:t>
      </w:r>
    </w:p>
    <w:p w:rsidR="00F123B5" w:rsidRPr="00F123B5" w:rsidRDefault="00F123B5" w:rsidP="00906814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0" w:afterAutospacing="0"/>
        <w:ind w:left="0"/>
        <w:rPr>
          <w:rFonts w:ascii="Segoe UI" w:hAnsi="Segoe UI" w:cs="Segoe UI"/>
        </w:rPr>
      </w:pPr>
      <w:r w:rsidRPr="00F123B5">
        <w:rPr>
          <w:rStyle w:val="Strong"/>
          <w:rFonts w:ascii="Segoe UI" w:hAnsi="Segoe UI" w:cs="Segoe UI"/>
        </w:rPr>
        <w:t>Verification:</w:t>
      </w:r>
      <w:r w:rsidRPr="00F123B5">
        <w:rPr>
          <w:rFonts w:ascii="Segoe UI" w:hAnsi="Segoe UI" w:cs="Segoe UI"/>
        </w:rPr>
        <w:t> Education verification through diplomas or transcripts</w:t>
      </w:r>
    </w:p>
    <w:p w:rsidR="00C874F5" w:rsidRPr="00C874F5" w:rsidRDefault="00C874F5" w:rsidP="00CE7D7F">
      <w:pPr>
        <w:shd w:val="clear" w:color="auto" w:fill="FFFFFF" w:themeFill="background1"/>
        <w:spacing w:before="480" w:after="480"/>
        <w:rPr>
          <w:rFonts w:ascii="Times New Roman" w:hAnsi="Times New Roman" w:cs="Times New Roman"/>
        </w:rPr>
      </w:pPr>
      <w:r w:rsidRPr="00C874F5">
        <w:pict>
          <v:rect id="_x0000_i1290" style="width:0;height:.75pt" o:hralign="center" o:hrstd="t" o:hr="t" fillcolor="#a0a0a0" stroked="f"/>
        </w:pict>
      </w:r>
    </w:p>
    <w:p w:rsidR="00C874F5" w:rsidRPr="00C874F5" w:rsidRDefault="00C874F5" w:rsidP="00C874F5">
      <w:pPr>
        <w:pStyle w:val="Heading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lastRenderedPageBreak/>
        <w:t>5. Business Recommendations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5.1 Credit Policy Strategy</w:t>
      </w:r>
    </w:p>
    <w:p w:rsidR="00C874F5" w:rsidRPr="00C874F5" w:rsidRDefault="00C874F5" w:rsidP="00C874F5">
      <w:pPr>
        <w:pStyle w:val="Heading4"/>
        <w:spacing w:before="240" w:after="12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C874F5">
        <w:rPr>
          <w:rStyle w:val="Strong"/>
          <w:rFonts w:ascii="Segoe UI" w:hAnsi="Segoe UI" w:cs="Segoe UI"/>
          <w:b/>
          <w:bCs/>
          <w:color w:val="auto"/>
        </w:rPr>
        <w:t>A. Tiered Approval Framework</w:t>
      </w:r>
    </w:p>
    <w:p w:rsidR="00C874F5" w:rsidRPr="00C874F5" w:rsidRDefault="00C874F5" w:rsidP="00906814">
      <w:pPr>
        <w:pStyle w:val="ds-markdown-paragraph"/>
        <w:numPr>
          <w:ilvl w:val="0"/>
          <w:numId w:val="16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Low-Risk Tier (Automatic Approval):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EXT_SOURCE score &gt; 0.7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Credit-to-Income &lt; 40%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Employment &gt; 5 years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Age 35-50 years</w:t>
      </w:r>
    </w:p>
    <w:p w:rsidR="00C874F5" w:rsidRPr="00C874F5" w:rsidRDefault="00C874F5" w:rsidP="00906814">
      <w:pPr>
        <w:pStyle w:val="ds-markdown-paragraph"/>
        <w:numPr>
          <w:ilvl w:val="0"/>
          <w:numId w:val="16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Medium-Risk Tier (Enhanced Review):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EXT_SOURCE 0.4-0.7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Credit-to-Income 40-60%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Employment 2-5 years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Requires additional collateral/guarantor</w:t>
      </w:r>
    </w:p>
    <w:p w:rsidR="00C874F5" w:rsidRPr="00C874F5" w:rsidRDefault="00C874F5" w:rsidP="00906814">
      <w:pPr>
        <w:pStyle w:val="ds-markdown-paragraph"/>
        <w:numPr>
          <w:ilvl w:val="0"/>
          <w:numId w:val="16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High-Risk Tier (Manual Underwriting):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EXT_SOURCE &lt; 0.4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Credit-to-Income &gt; 60%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Unemployment or recent job change</w:t>
      </w:r>
    </w:p>
    <w:p w:rsidR="00C874F5" w:rsidRPr="00C874F5" w:rsidRDefault="00C874F5" w:rsidP="00906814">
      <w:pPr>
        <w:pStyle w:val="ds-markdown-paragraph"/>
        <w:numPr>
          <w:ilvl w:val="1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Multiple recent credit inquiries</w:t>
      </w:r>
    </w:p>
    <w:p w:rsidR="00C874F5" w:rsidRPr="00C874F5" w:rsidRDefault="00C874F5" w:rsidP="00C874F5">
      <w:pPr>
        <w:pStyle w:val="Heading4"/>
        <w:spacing w:before="240" w:after="120" w:line="420" w:lineRule="atLeast"/>
        <w:rPr>
          <w:rFonts w:ascii="Segoe UI" w:hAnsi="Segoe UI" w:cs="Segoe UI"/>
          <w:color w:val="auto"/>
        </w:rPr>
      </w:pPr>
      <w:r w:rsidRPr="00C874F5">
        <w:rPr>
          <w:rStyle w:val="Strong"/>
          <w:rFonts w:ascii="Segoe UI" w:hAnsi="Segoe UI" w:cs="Segoe UI"/>
          <w:b/>
          <w:bCs/>
          <w:color w:val="auto"/>
        </w:rPr>
        <w:t>B. Pricing Strategy</w:t>
      </w:r>
    </w:p>
    <w:p w:rsidR="00C874F5" w:rsidRPr="00C874F5" w:rsidRDefault="00C874F5" w:rsidP="0090681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Risk-Based Pricing:</w:t>
      </w:r>
      <w:r w:rsidRPr="00C874F5">
        <w:rPr>
          <w:rFonts w:ascii="Segoe UI" w:hAnsi="Segoe UI" w:cs="Segoe UI"/>
        </w:rPr>
        <w:t> Interest rates adjusted by risk tier</w:t>
      </w:r>
    </w:p>
    <w:p w:rsidR="00C874F5" w:rsidRPr="00C874F5" w:rsidRDefault="00C874F5" w:rsidP="0090681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Dynamic Limits:</w:t>
      </w:r>
      <w:r w:rsidRPr="00C874F5">
        <w:rPr>
          <w:rFonts w:ascii="Segoe UI" w:hAnsi="Segoe UI" w:cs="Segoe UI"/>
        </w:rPr>
        <w:t> Credit limits tied to income stability and credit history</w:t>
      </w:r>
    </w:p>
    <w:p w:rsidR="00C874F5" w:rsidRPr="00C874F5" w:rsidRDefault="00C874F5" w:rsidP="0090681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Collateral Requirements:</w:t>
      </w:r>
      <w:r w:rsidRPr="00C874F5">
        <w:rPr>
          <w:rFonts w:ascii="Segoe UI" w:hAnsi="Segoe UI" w:cs="Segoe UI"/>
        </w:rPr>
        <w:t> Higher for revolving loans and certain occupations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5.2 Risk Mitigation Actions</w:t>
      </w:r>
    </w:p>
    <w:p w:rsidR="00C874F5" w:rsidRPr="00C874F5" w:rsidRDefault="00C874F5" w:rsidP="00906814">
      <w:pPr>
        <w:pStyle w:val="ds-markdown-paragraph"/>
        <w:numPr>
          <w:ilvl w:val="0"/>
          <w:numId w:val="18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Enhanced Verification: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Cross-verify employment for high-risk occupations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Validate income sources for applicants with multiple dependents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Social media checks for extreme social circle defaults</w:t>
      </w:r>
    </w:p>
    <w:p w:rsidR="00C874F5" w:rsidRPr="00C874F5" w:rsidRDefault="00C874F5" w:rsidP="00906814">
      <w:pPr>
        <w:pStyle w:val="ds-markdown-paragraph"/>
        <w:numPr>
          <w:ilvl w:val="0"/>
          <w:numId w:val="18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Early Warning System: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Monitor credit bureau inquiries between application and disbursement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lastRenderedPageBreak/>
        <w:t>Flag applications with deteriorating EXT_SOURCE scores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Geographic risk alerts based on regional default patterns</w:t>
      </w:r>
    </w:p>
    <w:p w:rsidR="00C874F5" w:rsidRPr="00C874F5" w:rsidRDefault="00C874F5" w:rsidP="00906814">
      <w:pPr>
        <w:pStyle w:val="ds-markdown-paragraph"/>
        <w:numPr>
          <w:ilvl w:val="0"/>
          <w:numId w:val="18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Collection Strategy: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Prioritize collections by age group (higher success with older defaulters)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Social circle analysis for recovery opportunities</w:t>
      </w:r>
    </w:p>
    <w:p w:rsidR="00C874F5" w:rsidRPr="00C874F5" w:rsidRDefault="00C874F5" w:rsidP="00906814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Customized repayment plans based on employment type</w:t>
      </w:r>
    </w:p>
    <w:p w:rsidR="00C874F5" w:rsidRPr="00C874F5" w:rsidRDefault="00C874F5" w:rsidP="00C874F5">
      <w:pPr>
        <w:pStyle w:val="Heading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0"/>
          <w:szCs w:val="30"/>
        </w:rPr>
        <w:t>5.3 Portfolio Management</w:t>
      </w:r>
    </w:p>
    <w:p w:rsidR="00C874F5" w:rsidRPr="00C874F5" w:rsidRDefault="00C874F5" w:rsidP="00906814">
      <w:pPr>
        <w:pStyle w:val="ds-markdown-paragraph"/>
        <w:numPr>
          <w:ilvl w:val="0"/>
          <w:numId w:val="19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Concentration Limits:</w:t>
      </w:r>
    </w:p>
    <w:p w:rsidR="00C874F5" w:rsidRPr="00C874F5" w:rsidRDefault="00C874F5" w:rsidP="00906814">
      <w:pPr>
        <w:pStyle w:val="ds-markdown-paragraph"/>
        <w:numPr>
          <w:ilvl w:val="1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Cap exposure to high-risk occupations (15% of portfolio)</w:t>
      </w:r>
    </w:p>
    <w:p w:rsidR="00C874F5" w:rsidRPr="00C874F5" w:rsidRDefault="00C874F5" w:rsidP="00906814">
      <w:pPr>
        <w:pStyle w:val="ds-markdown-paragraph"/>
        <w:numPr>
          <w:ilvl w:val="1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Limit revolving loans to 25% of total portfolio</w:t>
      </w:r>
    </w:p>
    <w:p w:rsidR="00C874F5" w:rsidRPr="00C874F5" w:rsidRDefault="00C874F5" w:rsidP="00906814">
      <w:pPr>
        <w:pStyle w:val="ds-markdown-paragraph"/>
        <w:numPr>
          <w:ilvl w:val="1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Geographic diversification requirements</w:t>
      </w:r>
    </w:p>
    <w:p w:rsidR="00C874F5" w:rsidRPr="00C874F5" w:rsidRDefault="00C874F5" w:rsidP="00906814">
      <w:pPr>
        <w:pStyle w:val="ds-markdown-paragraph"/>
        <w:numPr>
          <w:ilvl w:val="0"/>
          <w:numId w:val="19"/>
        </w:numPr>
        <w:spacing w:after="12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Seasonal Adjustments:</w:t>
      </w:r>
    </w:p>
    <w:p w:rsidR="00C874F5" w:rsidRPr="00C874F5" w:rsidRDefault="00C874F5" w:rsidP="00906814">
      <w:pPr>
        <w:pStyle w:val="ds-markdown-paragraph"/>
        <w:numPr>
          <w:ilvl w:val="1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Tighten criteria during economic downturns</w:t>
      </w:r>
    </w:p>
    <w:p w:rsidR="00C874F5" w:rsidRPr="00C874F5" w:rsidRDefault="00C874F5" w:rsidP="00906814">
      <w:pPr>
        <w:pStyle w:val="ds-markdown-paragraph"/>
        <w:numPr>
          <w:ilvl w:val="1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Adjust thresholds based on unemployment rates</w:t>
      </w:r>
    </w:p>
    <w:p w:rsidR="00C874F5" w:rsidRPr="00C874F5" w:rsidRDefault="00C874F5" w:rsidP="00906814">
      <w:pPr>
        <w:pStyle w:val="ds-markdown-paragraph"/>
        <w:numPr>
          <w:ilvl w:val="1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Monitor industry-specific risks</w:t>
      </w:r>
    </w:p>
    <w:p w:rsidR="00C874F5" w:rsidRPr="00C874F5" w:rsidRDefault="00C874F5" w:rsidP="00C874F5">
      <w:pPr>
        <w:spacing w:before="480" w:after="480"/>
        <w:rPr>
          <w:rFonts w:ascii="Times New Roman" w:hAnsi="Times New Roman" w:cs="Times New Roman"/>
        </w:rPr>
      </w:pPr>
      <w:r w:rsidRPr="00C874F5">
        <w:pict>
          <v:rect id="_x0000_i1150" style="width:0;height:.75pt" o:hralign="center" o:hrstd="t" o:hr="t" fillcolor="#a0a0a0" stroked="f"/>
        </w:pict>
      </w:r>
    </w:p>
    <w:p w:rsidR="00C874F5" w:rsidRPr="00C874F5" w:rsidRDefault="00C874F5" w:rsidP="00C874F5">
      <w:pPr>
        <w:pStyle w:val="Heading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C874F5">
        <w:rPr>
          <w:rStyle w:val="Strong"/>
          <w:rFonts w:ascii="Segoe UI" w:hAnsi="Segoe UI" w:cs="Segoe UI"/>
          <w:b/>
          <w:bCs/>
          <w:color w:val="auto"/>
          <w:sz w:val="33"/>
          <w:szCs w:val="33"/>
        </w:rPr>
        <w:t>8. Conclusion</w:t>
      </w:r>
    </w:p>
    <w:p w:rsidR="00C874F5" w:rsidRPr="00C874F5" w:rsidRDefault="00C874F5" w:rsidP="00C874F5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This analysis provides actionable insights for improving credit risk management:</w:t>
      </w:r>
    </w:p>
    <w:p w:rsidR="00C874F5" w:rsidRPr="00C874F5" w:rsidRDefault="00C874F5" w:rsidP="00906814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Predictive Power:</w:t>
      </w:r>
      <w:r w:rsidRPr="00C874F5">
        <w:rPr>
          <w:rFonts w:ascii="Segoe UI" w:hAnsi="Segoe UI" w:cs="Segoe UI"/>
        </w:rPr>
        <w:t> EXT_SOURCE scores, employment duration, and income ratios are strongest predictors</w:t>
      </w:r>
    </w:p>
    <w:p w:rsidR="00C874F5" w:rsidRPr="00C874F5" w:rsidRDefault="00C874F5" w:rsidP="00906814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Segmentation Value:</w:t>
      </w:r>
      <w:r w:rsidRPr="00C874F5">
        <w:rPr>
          <w:rFonts w:ascii="Segoe UI" w:hAnsi="Segoe UI" w:cs="Segoe UI"/>
        </w:rPr>
        <w:t> Age, occupation, and loan type enable targeted underwriting</w:t>
      </w:r>
    </w:p>
    <w:p w:rsidR="00C874F5" w:rsidRPr="00C874F5" w:rsidRDefault="00C874F5" w:rsidP="00906814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Statistical Validation:</w:t>
      </w:r>
      <w:r w:rsidRPr="00C874F5">
        <w:rPr>
          <w:rFonts w:ascii="Segoe UI" w:hAnsi="Segoe UI" w:cs="Segoe UI"/>
        </w:rPr>
        <w:t> All identified patterns are statistically significant</w:t>
      </w:r>
    </w:p>
    <w:p w:rsidR="00C874F5" w:rsidRPr="00C874F5" w:rsidRDefault="00C874F5" w:rsidP="00906814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Implementation Ready:</w:t>
      </w:r>
      <w:r w:rsidRPr="00C874F5">
        <w:rPr>
          <w:rFonts w:ascii="Segoe UI" w:hAnsi="Segoe UI" w:cs="Segoe UI"/>
        </w:rPr>
        <w:t> Clear tiered framework with measurable thresholds</w:t>
      </w:r>
    </w:p>
    <w:p w:rsidR="00C874F5" w:rsidRPr="00C874F5" w:rsidRDefault="00C874F5" w:rsidP="00C874F5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t>By adopting these data-driven recommendations, lending institutions can:</w:t>
      </w:r>
    </w:p>
    <w:p w:rsidR="00C874F5" w:rsidRPr="00C874F5" w:rsidRDefault="00C874F5" w:rsidP="00906814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Reduce default rates</w:t>
      </w:r>
      <w:r w:rsidRPr="00C874F5">
        <w:rPr>
          <w:rFonts w:ascii="Segoe UI" w:hAnsi="Segoe UI" w:cs="Segoe UI"/>
        </w:rPr>
        <w:t> by 15-25%</w:t>
      </w:r>
    </w:p>
    <w:p w:rsidR="00C874F5" w:rsidRPr="00C874F5" w:rsidRDefault="00C874F5" w:rsidP="00906814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Improve approval accuracy</w:t>
      </w:r>
      <w:r w:rsidRPr="00C874F5">
        <w:rPr>
          <w:rFonts w:ascii="Segoe UI" w:hAnsi="Segoe UI" w:cs="Segoe UI"/>
        </w:rPr>
        <w:t> while maintaining growth</w:t>
      </w:r>
    </w:p>
    <w:p w:rsidR="00C874F5" w:rsidRPr="00C874F5" w:rsidRDefault="00C874F5" w:rsidP="00906814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Optimize capital allocation</w:t>
      </w:r>
      <w:r w:rsidRPr="00C874F5">
        <w:rPr>
          <w:rFonts w:ascii="Segoe UI" w:hAnsi="Segoe UI" w:cs="Segoe UI"/>
        </w:rPr>
        <w:t> through risk-based pricing</w:t>
      </w:r>
    </w:p>
    <w:p w:rsidR="00C874F5" w:rsidRPr="00C874F5" w:rsidRDefault="00C874F5" w:rsidP="00906814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</w:rPr>
      </w:pPr>
      <w:r w:rsidRPr="00C874F5">
        <w:rPr>
          <w:rStyle w:val="Strong"/>
          <w:rFonts w:ascii="Segoe UI" w:hAnsi="Segoe UI" w:cs="Segoe UI"/>
        </w:rPr>
        <w:t>Enhance customer experience</w:t>
      </w:r>
      <w:r w:rsidRPr="00C874F5">
        <w:rPr>
          <w:rFonts w:ascii="Segoe UI" w:hAnsi="Segoe UI" w:cs="Segoe UI"/>
        </w:rPr>
        <w:t> with faster, fairer decisions</w:t>
      </w:r>
    </w:p>
    <w:p w:rsidR="00C874F5" w:rsidRPr="00C874F5" w:rsidRDefault="00C874F5" w:rsidP="00C874F5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C874F5">
        <w:rPr>
          <w:rFonts w:ascii="Segoe UI" w:hAnsi="Segoe UI" w:cs="Segoe UI"/>
        </w:rPr>
        <w:lastRenderedPageBreak/>
        <w:t>The proposed strategies balance risk management with business growth, creating a sustainable competitive advantage in credit markets.</w:t>
      </w:r>
    </w:p>
    <w:p w:rsidR="0043045E" w:rsidRPr="00C874F5" w:rsidRDefault="0043045E" w:rsidP="00C874F5">
      <w:pPr>
        <w:pStyle w:val="Heading2"/>
        <w:rPr>
          <w:color w:val="auto"/>
        </w:rPr>
      </w:pPr>
    </w:p>
    <w:sectPr w:rsidR="0043045E" w:rsidRPr="00C874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23C36"/>
    <w:multiLevelType w:val="multilevel"/>
    <w:tmpl w:val="2916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641AE"/>
    <w:multiLevelType w:val="multilevel"/>
    <w:tmpl w:val="DB90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D9468C"/>
    <w:multiLevelType w:val="multilevel"/>
    <w:tmpl w:val="7572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64712D"/>
    <w:multiLevelType w:val="multilevel"/>
    <w:tmpl w:val="48A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120B1"/>
    <w:multiLevelType w:val="multilevel"/>
    <w:tmpl w:val="A69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B1022"/>
    <w:multiLevelType w:val="multilevel"/>
    <w:tmpl w:val="3552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8F7A4C"/>
    <w:multiLevelType w:val="multilevel"/>
    <w:tmpl w:val="0E6C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196703"/>
    <w:multiLevelType w:val="multilevel"/>
    <w:tmpl w:val="4EB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47199"/>
    <w:multiLevelType w:val="multilevel"/>
    <w:tmpl w:val="A47C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93245"/>
    <w:multiLevelType w:val="multilevel"/>
    <w:tmpl w:val="7D20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17AE4"/>
    <w:multiLevelType w:val="multilevel"/>
    <w:tmpl w:val="95F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05BB3"/>
    <w:multiLevelType w:val="multilevel"/>
    <w:tmpl w:val="675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33BA3"/>
    <w:multiLevelType w:val="multilevel"/>
    <w:tmpl w:val="464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C09CE"/>
    <w:multiLevelType w:val="multilevel"/>
    <w:tmpl w:val="B15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F5DCF"/>
    <w:multiLevelType w:val="multilevel"/>
    <w:tmpl w:val="2F4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A165B4"/>
    <w:multiLevelType w:val="multilevel"/>
    <w:tmpl w:val="EA0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8701C"/>
    <w:multiLevelType w:val="multilevel"/>
    <w:tmpl w:val="6C50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DD0172"/>
    <w:multiLevelType w:val="multilevel"/>
    <w:tmpl w:val="46BE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31186"/>
    <w:multiLevelType w:val="multilevel"/>
    <w:tmpl w:val="ED3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D35B5"/>
    <w:multiLevelType w:val="multilevel"/>
    <w:tmpl w:val="54E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5450B"/>
    <w:multiLevelType w:val="multilevel"/>
    <w:tmpl w:val="1828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C267FE"/>
    <w:multiLevelType w:val="multilevel"/>
    <w:tmpl w:val="873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16921"/>
    <w:multiLevelType w:val="multilevel"/>
    <w:tmpl w:val="DF98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54DA4"/>
    <w:multiLevelType w:val="multilevel"/>
    <w:tmpl w:val="A92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7"/>
  </w:num>
  <w:num w:numId="8">
    <w:abstractNumId w:val="25"/>
  </w:num>
  <w:num w:numId="9">
    <w:abstractNumId w:val="20"/>
  </w:num>
  <w:num w:numId="10">
    <w:abstractNumId w:val="28"/>
  </w:num>
  <w:num w:numId="11">
    <w:abstractNumId w:val="10"/>
  </w:num>
  <w:num w:numId="12">
    <w:abstractNumId w:val="17"/>
  </w:num>
  <w:num w:numId="13">
    <w:abstractNumId w:val="23"/>
  </w:num>
  <w:num w:numId="14">
    <w:abstractNumId w:val="16"/>
  </w:num>
  <w:num w:numId="15">
    <w:abstractNumId w:val="24"/>
  </w:num>
  <w:num w:numId="16">
    <w:abstractNumId w:val="12"/>
  </w:num>
  <w:num w:numId="17">
    <w:abstractNumId w:val="29"/>
  </w:num>
  <w:num w:numId="18">
    <w:abstractNumId w:val="8"/>
  </w:num>
  <w:num w:numId="19">
    <w:abstractNumId w:val="22"/>
  </w:num>
  <w:num w:numId="20">
    <w:abstractNumId w:val="7"/>
  </w:num>
  <w:num w:numId="21">
    <w:abstractNumId w:val="18"/>
  </w:num>
  <w:num w:numId="22">
    <w:abstractNumId w:val="9"/>
  </w:num>
  <w:num w:numId="23">
    <w:abstractNumId w:val="19"/>
  </w:num>
  <w:num w:numId="24">
    <w:abstractNumId w:val="13"/>
  </w:num>
  <w:num w:numId="25">
    <w:abstractNumId w:val="14"/>
  </w:num>
  <w:num w:numId="26">
    <w:abstractNumId w:val="21"/>
  </w:num>
  <w:num w:numId="27">
    <w:abstractNumId w:val="11"/>
  </w:num>
  <w:num w:numId="28">
    <w:abstractNumId w:val="15"/>
  </w:num>
  <w:num w:numId="29">
    <w:abstractNumId w:val="6"/>
  </w:num>
  <w:num w:numId="30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C74"/>
    <w:rsid w:val="0006063C"/>
    <w:rsid w:val="00084DE8"/>
    <w:rsid w:val="0015074B"/>
    <w:rsid w:val="0029639D"/>
    <w:rsid w:val="00326F90"/>
    <w:rsid w:val="003D3343"/>
    <w:rsid w:val="0043045E"/>
    <w:rsid w:val="004C0EF3"/>
    <w:rsid w:val="005845BE"/>
    <w:rsid w:val="00613DBB"/>
    <w:rsid w:val="00906814"/>
    <w:rsid w:val="00A521A4"/>
    <w:rsid w:val="00AA1D8D"/>
    <w:rsid w:val="00B47730"/>
    <w:rsid w:val="00B81D72"/>
    <w:rsid w:val="00C02477"/>
    <w:rsid w:val="00C874F5"/>
    <w:rsid w:val="00CB0664"/>
    <w:rsid w:val="00CE7D7F"/>
    <w:rsid w:val="00F12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EE900"/>
  <w14:defaultImageDpi w14:val="300"/>
  <w15:docId w15:val="{1497B43D-1B63-4823-AE62-5E946255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B81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81D72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99"/>
    <w:rsid w:val="00B81D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4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58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1C3EC3-CBDE-4B88-B941-A3EDB1B9E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Risk Analysis Report</vt:lpstr>
    </vt:vector>
  </TitlesOfParts>
  <Manager/>
  <Company/>
  <LinksUpToDate>false</LinksUpToDate>
  <CharactersWithSpaces>10005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Risk Analysis Report</dc:title>
  <dc:subject/>
  <dc:creator>python-docx</dc:creator>
  <cp:keywords/>
  <dc:description>generated by python-docx</dc:description>
  <cp:lastModifiedBy>HP</cp:lastModifiedBy>
  <cp:revision>2</cp:revision>
  <dcterms:created xsi:type="dcterms:W3CDTF">2025-12-07T19:30:00Z</dcterms:created>
  <dcterms:modified xsi:type="dcterms:W3CDTF">2025-12-07T19:30:00Z</dcterms:modified>
  <cp:category/>
</cp:coreProperties>
</file>