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SLOWLY CHANGING  DIMENSION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NA_EMPLOYEES1(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emp_phone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emp_age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(emp_age&gt;=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emp_designation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emp_address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'not provided'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NA_EMPLOYEES1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NA_EMPLOYEES1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'56778766'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'hr'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'not provided'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NA_EMPLOYEES1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'1111766'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'it'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'not provided'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NA_EMPLOYEES1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'3338766'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'acc'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'not provided'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NA_EMPLOYEES1_tgt(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emp_phone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emp_age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(emp_age&gt;=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emp_designation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emp_address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'not provided'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u w:val="singl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u w:val="singl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NA_EMPLOYEES1_tgt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u w:val="singl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 NA_EMPLOYEES1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emp_designation =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'sale'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102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text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timeline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Graphical user interface, timelin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, table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