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HEALTH CARE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303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NA_HEALTH100(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Years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HAI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Operative_Procedure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Facility_ID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Facility_Name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Hospital_Category_RiskAdjustment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Hospital_Type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Procedure_Count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Infection_Count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Predicted_Infection_Count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SIR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SIR_CI_95_Lower_Limit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SIR_CI_95_Upper_Limit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Comparison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SIR_2015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OnTrack_Toward_2020_Goal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Notes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NA_HEALTH100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Graphical user interface, application, Excel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application, Excel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