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STRING FUNCTION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44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TOP 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UPPER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LOWER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INITCAP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TRIM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LTRIM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RTRIM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REPLACE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CASE WHEN STATEMENT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SUBSTRING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CHARINDEX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dlithe.dbo.S_HREMPLOYEES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008164" cy="1118517"/>
            <wp:effectExtent b="0" l="0" r="0" t="0"/>
            <wp:docPr descr="Table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164" cy="1118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(LAST_NAME)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lname,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(FIRST_NAME)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len(EMPLOYEE_ID)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LTRIM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RTRIM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(EMPLOYEE_ID))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'stevensingh'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'singh'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'@'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343150" cy="2286000"/>
            <wp:effectExtent b="0" l="0" r="0" t="0"/>
            <wp:docPr descr="Table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(FIRST_NAME,LAST_NAME)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'IT'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'loan'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'FINANCE'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'tainer'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'OTHERS'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dname,department_id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570454" cy="3433016"/>
            <wp:effectExtent b="0" l="0" r="0" t="0"/>
            <wp:docPr descr="Tabl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454" cy="343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'david king'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charindex(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'david'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