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b/>
          <w:color w:val="0D9488"/>
          <w:sz w:val="22"/>
        </w:rPr>
        <w:t>EMS PRO PLATFORM TECHNICAL DOCUMENTATION</w:t>
      </w:r>
    </w:p>
    <w:p>
      <w:pPr>
        <w:spacing w:before="240" w:after="160"/>
      </w:pPr>
      <w:r>
        <w:rPr>
          <w:b/>
          <w:color w:val="1E3A8A"/>
          <w:sz w:val="56"/>
        </w:rPr>
        <w:t>EMS Pro — Development Documentation</w:t>
      </w:r>
    </w:p>
    <w:p>
      <w:pPr>
        <w:spacing w:after="480"/>
      </w:pPr>
      <w:r>
        <w:rPr>
          <w:color w:val="475569"/>
          <w:sz w:val="26"/>
        </w:rPr>
        <w:t>Developer Environment Setup, Codebase Conventions, API Architecture &amp;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8FAFC"/>
            <w:tcMar>
              <w:top w:w="100" w:type="dxa"/>
              <w:bottom w:w="140" w:type="dxa"/>
              <w:left w:w="100" w:type="dxa"/>
              <w:right w:w="140" w:type="dxa"/>
            </w:tcMar>
          </w:tcPr>
          <w:p>
            <w:r>
              <w:rPr>
                <w:b/>
                <w:color w:val="1E3A8A"/>
                <w:sz w:val="19"/>
              </w:rPr>
              <w:t>Document Classification</w:t>
            </w:r>
          </w:p>
        </w:tc>
        <w:tc>
          <w:tcPr>
            <w:tcW w:type="dxa" w:w="6192"/>
            <w:shd w:fill="FFFFFF"/>
            <w:tcMar>
              <w:top w:w="100" w:type="dxa"/>
              <w:bottom w:w="140" w:type="dxa"/>
              <w:left w:w="100" w:type="dxa"/>
              <w:right w:w="140" w:type="dxa"/>
            </w:tcMar>
          </w:tcPr>
          <w:p>
            <w:r>
              <w:rPr>
                <w:sz w:val="19"/>
              </w:rPr>
              <w:t>Engineering &amp; Development Guide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40" w:type="dxa"/>
              <w:left w:w="100" w:type="dxa"/>
              <w:right w:w="140" w:type="dxa"/>
            </w:tcMar>
          </w:tcPr>
          <w:p>
            <w:r>
              <w:rPr>
                <w:b/>
                <w:color w:val="1E3A8A"/>
                <w:sz w:val="19"/>
              </w:rPr>
              <w:t>Platform Version</w:t>
            </w:r>
          </w:p>
        </w:tc>
        <w:tc>
          <w:tcPr>
            <w:tcW w:type="dxa" w:w="6192"/>
            <w:shd w:fill="FFFFFF"/>
            <w:tcMar>
              <w:top w:w="100" w:type="dxa"/>
              <w:bottom w:w="140" w:type="dxa"/>
              <w:left w:w="100" w:type="dxa"/>
              <w:right w:w="140" w:type="dxa"/>
            </w:tcMar>
          </w:tcPr>
          <w:p>
            <w:r>
              <w:rPr>
                <w:sz w:val="19"/>
              </w:rPr>
              <w:t>2.0.0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40" w:type="dxa"/>
              <w:left w:w="100" w:type="dxa"/>
              <w:right w:w="140" w:type="dxa"/>
            </w:tcMar>
          </w:tcPr>
          <w:p>
            <w:r>
              <w:rPr>
                <w:b/>
                <w:color w:val="1E3A8A"/>
                <w:sz w:val="19"/>
              </w:rPr>
              <w:t>Target Audience</w:t>
            </w:r>
          </w:p>
        </w:tc>
        <w:tc>
          <w:tcPr>
            <w:tcW w:type="dxa" w:w="6192"/>
            <w:shd w:fill="FFFFFF"/>
            <w:tcMar>
              <w:top w:w="100" w:type="dxa"/>
              <w:bottom w:w="140" w:type="dxa"/>
              <w:left w:w="100" w:type="dxa"/>
              <w:right w:w="140" w:type="dxa"/>
            </w:tcMar>
          </w:tcPr>
          <w:p>
            <w:r>
              <w:rPr>
                <w:sz w:val="19"/>
              </w:rPr>
              <w:t>Engineering, DevOps, QA, Product &amp; Architecture Teams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40" w:type="dxa"/>
              <w:left w:w="100" w:type="dxa"/>
              <w:right w:w="140" w:type="dxa"/>
            </w:tcMar>
          </w:tcPr>
          <w:p>
            <w:r>
              <w:rPr>
                <w:b/>
                <w:color w:val="1E3A8A"/>
                <w:sz w:val="19"/>
              </w:rPr>
              <w:t>Author / Organization</w:t>
            </w:r>
          </w:p>
        </w:tc>
        <w:tc>
          <w:tcPr>
            <w:tcW w:type="dxa" w:w="6192"/>
            <w:shd w:fill="FFFFFF"/>
            <w:tcMar>
              <w:top w:w="100" w:type="dxa"/>
              <w:bottom w:w="140" w:type="dxa"/>
              <w:left w:w="100" w:type="dxa"/>
              <w:right w:w="140" w:type="dxa"/>
            </w:tcMar>
          </w:tcPr>
          <w:p>
            <w:r>
              <w:rPr>
                <w:sz w:val="19"/>
              </w:rPr>
              <w:t>Infiria Systems - Core Engineering Team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40" w:type="dxa"/>
              <w:left w:w="100" w:type="dxa"/>
              <w:right w:w="140" w:type="dxa"/>
            </w:tcMar>
          </w:tcPr>
          <w:p>
            <w:r>
              <w:rPr>
                <w:b/>
                <w:color w:val="1E3A8A"/>
                <w:sz w:val="19"/>
              </w:rPr>
              <w:t>Publication Date</w:t>
            </w:r>
          </w:p>
        </w:tc>
        <w:tc>
          <w:tcPr>
            <w:tcW w:type="dxa" w:w="6192"/>
            <w:shd w:fill="FFFFFF"/>
            <w:tcMar>
              <w:top w:w="100" w:type="dxa"/>
              <w:bottom w:w="140" w:type="dxa"/>
              <w:left w:w="100" w:type="dxa"/>
              <w:right w:w="140" w:type="dxa"/>
            </w:tcMar>
          </w:tcPr>
          <w:p>
            <w:r>
              <w:rPr>
                <w:sz w:val="19"/>
              </w:rPr>
              <w:t>September 2026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1. Executive Summary &amp; Architecture Overview</w:t>
      </w:r>
    </w:p>
    <w:p>
      <w:r>
        <w:t>EMS Pro is an enterprise-grade multi-tenant SaaS application designed to manage Core HRMS, Time &amp; Leave, Statutory Payroll Engine, Performance Cycles, Projects Workspace, and Platform Services. The system is built upon a hardened architecture utilizing FastAPI (Python 3.12), PostgreSQL 16 with Row-Level Security (RLS), Redis 7, Celery asynchronous workers, and React 18 with TypeScript on the frontend.</w:t>
      </w:r>
    </w:p>
    <w:p>
      <w:r>
        <w:t>This document provides the canonical developer onboarding reference, code organization standards, backend and frontend workflow guidelines, test automation frameworks, and deployment practices.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24" w:space="0" w:color="0D9488"/>
              <w:top w:val="none"/>
              <w:right w:val="none"/>
              <w:bottom w:val="none"/>
            </w:tcBorders>
            <w:tcMar>
              <w:top w:w="120" w:type="dxa"/>
              <w:bottom w:w="180" w:type="dxa"/>
              <w:left w:w="12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0D9488"/>
                <w:sz w:val="19"/>
              </w:rPr>
              <w:t xml:space="preserve">[CRITICAL SECURITY INVARIANT] </w:t>
            </w:r>
            <w:r>
              <w:rPr>
                <w:color w:val="0F172A"/>
                <w:sz w:val="19"/>
              </w:rPr>
              <w:t>Every tenant table in PostgreSQL is governed by database-enforced Row Level Security (RLS). Developers MUST NEVER query tenant-scoped models using raw un-scoped sessions or bypass tenant context binding.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2. Comprehensive Technology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50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Key Purpose &amp; Responsibility</w:t>
            </w:r>
          </w:p>
        </w:tc>
      </w:tr>
      <w:tr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Runtime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Python</w:t>
            </w:r>
          </w:p>
        </w:tc>
        <w:tc>
          <w:tcPr>
            <w:tcW w:type="dxa" w:w="115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3.12.x</w:t>
            </w:r>
          </w:p>
        </w:tc>
        <w:tc>
          <w:tcPr>
            <w:tcW w:type="dxa" w:w="504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Core backend language leveraging modern typing and performance</w:t>
            </w:r>
          </w:p>
        </w:tc>
      </w:tr>
      <w:tr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Framework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FastAPI</w:t>
            </w:r>
          </w:p>
        </w:tc>
        <w:tc>
          <w:tcPr>
            <w:tcW w:type="dxa" w:w="115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0.115.x</w:t>
            </w:r>
          </w:p>
        </w:tc>
        <w:tc>
          <w:tcPr>
            <w:tcW w:type="dxa" w:w="504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Asynchronous ASGI web framework with Pydantic v2 validation</w:t>
            </w:r>
          </w:p>
        </w:tc>
      </w:tr>
      <w:tr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ORM / DB Client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SQLAlchemy</w:t>
            </w:r>
          </w:p>
        </w:tc>
        <w:tc>
          <w:tcPr>
            <w:tcW w:type="dxa" w:w="115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2.0.x</w:t>
            </w:r>
          </w:p>
        </w:tc>
        <w:tc>
          <w:tcPr>
            <w:tcW w:type="dxa" w:w="504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Mapped models with strict typing and unit-of-work transactions</w:t>
            </w:r>
          </w:p>
        </w:tc>
      </w:tr>
      <w:tr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Migrations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Alembic</w:t>
            </w:r>
          </w:p>
        </w:tc>
        <w:tc>
          <w:tcPr>
            <w:tcW w:type="dxa" w:w="115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1.14.x</w:t>
            </w:r>
          </w:p>
        </w:tc>
        <w:tc>
          <w:tcPr>
            <w:tcW w:type="dxa" w:w="504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Version-controlled database schema migrations with RLS helpers</w:t>
            </w:r>
          </w:p>
        </w:tc>
      </w:tr>
      <w:tr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Database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PostgreSQL</w:t>
            </w:r>
          </w:p>
        </w:tc>
        <w:tc>
          <w:tcPr>
            <w:tcW w:type="dxa" w:w="115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16.x</w:t>
            </w:r>
          </w:p>
        </w:tc>
        <w:tc>
          <w:tcPr>
            <w:tcW w:type="dxa" w:w="504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Relational database with Row-Level Security and transactional isolation</w:t>
            </w:r>
          </w:p>
        </w:tc>
      </w:tr>
      <w:tr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Caching / Broker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Redis</w:t>
            </w:r>
          </w:p>
        </w:tc>
        <w:tc>
          <w:tcPr>
            <w:tcW w:type="dxa" w:w="115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7.x</w:t>
            </w:r>
          </w:p>
        </w:tc>
        <w:tc>
          <w:tcPr>
            <w:tcW w:type="dxa" w:w="504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In-memory cache for distributed locks, rate-limiting &amp; Celery broker</w:t>
            </w:r>
          </w:p>
        </w:tc>
      </w:tr>
      <w:tr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Task Queue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Celery</w:t>
            </w:r>
          </w:p>
        </w:tc>
        <w:tc>
          <w:tcPr>
            <w:tcW w:type="dxa" w:w="115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5.4.x</w:t>
            </w:r>
          </w:p>
        </w:tc>
        <w:tc>
          <w:tcPr>
            <w:tcW w:type="dxa" w:w="504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Asynchronous processing for payroll runs, report exports, and notifications</w:t>
            </w:r>
          </w:p>
        </w:tc>
      </w:tr>
      <w:tr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Frontend UI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React</w:t>
            </w:r>
          </w:p>
        </w:tc>
        <w:tc>
          <w:tcPr>
            <w:tcW w:type="dxa" w:w="115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18.3.x</w:t>
            </w:r>
          </w:p>
        </w:tc>
        <w:tc>
          <w:tcPr>
            <w:tcW w:type="dxa" w:w="504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Component-driven SPA architecture with custom design system</w:t>
            </w:r>
          </w:p>
        </w:tc>
      </w:tr>
      <w:tr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Type Safety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TypeScript</w:t>
            </w:r>
          </w:p>
        </w:tc>
        <w:tc>
          <w:tcPr>
            <w:tcW w:type="dxa" w:w="115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5.x</w:t>
            </w:r>
          </w:p>
        </w:tc>
        <w:tc>
          <w:tcPr>
            <w:tcW w:type="dxa" w:w="504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Strict type checking, end-to-end interface contracts</w:t>
            </w:r>
          </w:p>
        </w:tc>
      </w:tr>
      <w:tr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Build Tool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Vite</w:t>
            </w:r>
          </w:p>
        </w:tc>
        <w:tc>
          <w:tcPr>
            <w:tcW w:type="dxa" w:w="115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8.2.x</w:t>
            </w:r>
          </w:p>
        </w:tc>
        <w:tc>
          <w:tcPr>
            <w:tcW w:type="dxa" w:w="504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Lightning fast HMR, bundling, and CSS asset pipeline</w:t>
            </w:r>
          </w:p>
        </w:tc>
      </w:tr>
      <w:tr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Password Security</w:t>
            </w:r>
          </w:p>
        </w:tc>
        <w:tc>
          <w:tcPr>
            <w:tcW w:type="dxa" w:w="1584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Argon2id (passlib)</w:t>
            </w:r>
          </w:p>
        </w:tc>
        <w:tc>
          <w:tcPr>
            <w:tcW w:type="dxa" w:w="115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Latest</w:t>
            </w:r>
          </w:p>
        </w:tc>
        <w:tc>
          <w:tcPr>
            <w:tcW w:type="dxa" w:w="504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Memory-hard password hashing resistant to GPU attacks</w:t>
            </w:r>
          </w:p>
        </w:tc>
      </w:tr>
      <w:tr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Token Auth</w:t>
            </w:r>
          </w:p>
        </w:tc>
        <w:tc>
          <w:tcPr>
            <w:tcW w:type="dxa" w:w="1584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PyJWT</w:t>
            </w:r>
          </w:p>
        </w:tc>
        <w:tc>
          <w:tcPr>
            <w:tcW w:type="dxa" w:w="115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2.x</w:t>
            </w:r>
          </w:p>
        </w:tc>
        <w:tc>
          <w:tcPr>
            <w:tcW w:type="dxa" w:w="504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Stateless short-lived access tokens with HttpOnly refresh cookies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3. Codebase Directory Structure &amp; Conventions</w:t>
      </w:r>
    </w:p>
    <w:p>
      <w:r>
        <w:t>The EMS Pro codebase strictly adheres to modular domain-driven design. Every backend module in app/modules/&lt;name&gt;/ contains exactly 5 canonical files, each with a single responsibility: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475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Rules &amp; Architectural Guardrails</w:t>
            </w:r>
          </w:p>
        </w:tc>
      </w:tr>
      <w:tr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models.py</w:t>
            </w:r>
          </w:p>
        </w:tc>
        <w:tc>
          <w:tcPr>
            <w:tcW w:type="dxa" w:w="259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SQLAlchemy Entities</w:t>
            </w:r>
          </w:p>
        </w:tc>
        <w:tc>
          <w:tcPr>
            <w:tcW w:type="dxa" w:w="475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Table schema only. No business logic or queries. Inherits TenantBase or Base.</w:t>
            </w:r>
          </w:p>
        </w:tc>
      </w:tr>
      <w:tr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schemas.py</w:t>
            </w:r>
          </w:p>
        </w:tc>
        <w:tc>
          <w:tcPr>
            <w:tcW w:type="dxa" w:w="259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Pydantic DTOs</w:t>
            </w:r>
          </w:p>
        </w:tc>
        <w:tc>
          <w:tcPr>
            <w:tcW w:type="dxa" w:w="475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Request/Response serialization schemas with regex, validators, and config.</w:t>
            </w:r>
          </w:p>
        </w:tc>
      </w:tr>
      <w:tr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repository.py</w:t>
            </w:r>
          </w:p>
        </w:tc>
        <w:tc>
          <w:tcPr>
            <w:tcW w:type="dxa" w:w="259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Data Access Layer</w:t>
            </w:r>
          </w:p>
        </w:tc>
        <w:tc>
          <w:tcPr>
            <w:tcW w:type="dxa" w:w="475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SQLAlchemy queries only. No business validation or HTTP exceptions.</w:t>
            </w:r>
          </w:p>
        </w:tc>
      </w:tr>
      <w:tr>
        <w:tc>
          <w:tcPr>
            <w:tcW w:type="dxa" w:w="2016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service.py</w:t>
            </w:r>
          </w:p>
        </w:tc>
        <w:tc>
          <w:tcPr>
            <w:tcW w:type="dxa" w:w="259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Business Domain Logic</w:t>
            </w:r>
          </w:p>
        </w:tc>
        <w:tc>
          <w:tcPr>
            <w:tcW w:type="dxa" w:w="475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Orchestrates transactions, business invariants, security checks, and math.</w:t>
            </w:r>
          </w:p>
        </w:tc>
      </w:tr>
      <w:tr>
        <w:tc>
          <w:tcPr>
            <w:tcW w:type="dxa" w:w="2016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router.py</w:t>
            </w:r>
          </w:p>
        </w:tc>
        <w:tc>
          <w:tcPr>
            <w:tcW w:type="dxa" w:w="259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FastAPI Endpoints</w:t>
            </w:r>
          </w:p>
        </w:tc>
        <w:tc>
          <w:tcPr>
            <w:tcW w:type="dxa" w:w="475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HTTP route definitions, dependency injection, and HTTP status codes only.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Complete Directory Tree</w:t>
      </w:r>
    </w:p>
    <w:p>
      <w:r>
        <w:rPr>
          <w:rFonts w:ascii="Courier New" w:hAnsi="Courier New"/>
          <w:sz w:val="16"/>
        </w:rPr>
        <w:t>EMS/</w:t>
        <w:br/>
        <w:t>├── app/</w:t>
        <w:br/>
        <w:t>│   ├── core/           # Config, security, exceptions, shared dependencies, RLS hooks</w:t>
        <w:br/>
        <w:t>│   ├── db/             # Base model, SessionLocal, Alembic env, seed scripts</w:t>
        <w:br/>
        <w:t>│   ├── modules/</w:t>
        <w:br/>
        <w:t>│   │   ├── identity/   # Auth, Companies, Users, Refresh Tokens, Password Reset</w:t>
        <w:br/>
        <w:t>│   │   ├── hr/         # Employees, Departments, Resignation, Offboarding, FnF</w:t>
        <w:br/>
        <w:t>│   │   ├── time_leave/ # Attendance, Shifts, Holidays, Leave Requests &amp; Balances</w:t>
        <w:br/>
        <w:t>│   │   ├── payroll/    # Structures, Components, Payroll Runs, Payslips, Reimbursements</w:t>
        <w:br/>
        <w:t>│   │   ├── performance/# Cycles, Goals, Reviews, Ratings &amp; Summaries</w:t>
        <w:br/>
        <w:t>│   │   ├── projects/   # Projects, Members, Tasks (Kanban), Time Entries, Milestones</w:t>
        <w:br/>
        <w:t>│   │   └── platform/   # Announcements, Signed Documents, Audit Trail, Global Search</w:t>
        <w:br/>
        <w:t>│   ├── workers/        # Celery task definitions and scheduled beat jobs</w:t>
        <w:br/>
        <w:t>│   └── main.py         # Application factory, middleware &amp; route mounting</w:t>
        <w:br/>
        <w:t>├── frontend/</w:t>
        <w:br/>
        <w:t>│   ├── src/</w:t>
        <w:br/>
        <w:t>│   │   ├── app/        # AppLayout, Router, ApiClient, AuthContext, ToastContext</w:t>
        <w:br/>
        <w:t>│   │   ├── modules/    # UI pages, components &amp; API clients mirroring backend domains</w:t>
        <w:br/>
        <w:t>│   │   └── shared/     # Design tokens, date formatters, breadcrumbs, modals, tabs</w:t>
        <w:br/>
        <w:t>├── tests/              # Pytest backend test suite (unit, integration &amp; RLS isolation)</w:t>
        <w:br/>
        <w:t>├── scripts/            # Bootstrap, database seeders, role creation scripts</w:t>
        <w:br/>
        <w:t>└── document/           # Official Word Technical Documentation Artifacts</w:t>
        <w:br/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4. Step-by-Step Developer Setup Guide</w:t>
      </w:r>
    </w:p>
    <w:p>
      <w:r>
        <w:t>Setting up EMS Pro locally requires Python 3.12+, Node.js 20+, Docker (or local PostgreSQL 16 &amp; Redis 7).</w:t>
      </w: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4.1 Backend Setup</w:t>
      </w:r>
    </w:p>
    <w:p>
      <w:r>
        <w:t>Follow these exact steps from the root directory:</w:t>
      </w:r>
    </w:p>
    <w:p>
      <w:pPr>
        <w:ind w:left="288"/>
      </w:pPr>
      <w:r>
        <w:t>1. Start Infrastructure Containers: docker compose up -d</w:t>
      </w:r>
    </w:p>
    <w:p>
      <w:pPr>
        <w:ind w:left="288"/>
      </w:pPr>
      <w:r>
        <w:t>2. Create Virtual Environment: python3 -m venv venv &amp;&amp; source venv/bin/activate</w:t>
      </w:r>
    </w:p>
    <w:p>
      <w:pPr>
        <w:ind w:left="288"/>
      </w:pPr>
      <w:r>
        <w:t>3. Install Python Dependencies: pip install -e '.[dev]'</w:t>
      </w:r>
    </w:p>
    <w:p>
      <w:pPr>
        <w:ind w:left="288"/>
      </w:pPr>
      <w:r>
        <w:t>4. Configure Environment Variables: cp .env.example .env (verify DATABASE_URL &amp; REDIS_URL)</w:t>
      </w:r>
    </w:p>
    <w:p>
      <w:pPr>
        <w:ind w:left="288"/>
      </w:pPr>
      <w:r>
        <w:t>5. Initialize Database Roles &amp; Tables: ./scripts/setup.sh (runs bootstrap_roles.sql &amp; migrations)</w:t>
      </w:r>
    </w:p>
    <w:p>
      <w:pPr>
        <w:ind w:left="288"/>
      </w:pPr>
      <w:r>
        <w:t>6. Seed Realistic Multi-Tenant Data: ./venv/bin/python3 scripts/seed_realistic_data.py</w:t>
      </w:r>
    </w:p>
    <w:p>
      <w:pPr>
        <w:ind w:left="288"/>
      </w:pPr>
      <w:r>
        <w:t>7. Seed Unique Company Projects: ./venv/bin/python3 scripts/seed_unique_company_projects.py</w:t>
      </w:r>
    </w:p>
    <w:p>
      <w:pPr>
        <w:ind w:left="288"/>
      </w:pPr>
      <w:r>
        <w:t>8. Launch Development API Server: uvicorn app.main:app --reload --port 8000</w:t>
      </w: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4.2 Frontend Setup</w:t>
      </w:r>
    </w:p>
    <w:p>
      <w:pPr>
        <w:ind w:left="288"/>
      </w:pPr>
      <w:r>
        <w:t>1. Navigate to frontend directory: cd frontend</w:t>
      </w:r>
    </w:p>
    <w:p>
      <w:pPr>
        <w:ind w:left="288"/>
      </w:pPr>
      <w:r>
        <w:t>2. Install Node Dependencies: npm install</w:t>
      </w:r>
    </w:p>
    <w:p>
      <w:pPr>
        <w:ind w:left="288"/>
      </w:pPr>
      <w:r>
        <w:t>3. Start Vite Dev Server: npm run dev (accessible on http://localhost:5173)</w:t>
      </w:r>
    </w:p>
    <w:p>
      <w:pPr>
        <w:ind w:left="288"/>
      </w:pPr>
      <w:r>
        <w:t>4. Verify Production Build: npm run build (validates TypeScript types &amp; bundle size)</w:t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5. Authentication, RBAC &amp; Multi-Tenancy Invariants</w:t>
      </w:r>
    </w:p>
    <w:p>
      <w:r>
        <w:t>Security in EMS Pro is defense-in-depth, enforcing access control at the network, application service, and PostgreSQL storage engine layers.</w:t>
      </w: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5.1 Authentication Flow &amp; Token Lifecycle</w:t>
      </w:r>
    </w:p>
    <w:p>
      <w:r>
        <w:t>1. Login Endpoint (/api/v1/auth/login): Validates email &amp; password using Argon2id. Returns a short-lived (15 min) JWT access token in the response payload. Sets a 7-day secure HttpOnly refresh token cookie on path /api/v1/auth.</w:t>
        <w:br/>
        <w:t>2. Access Token: Contains standard claims: 'sub' (User UUID), 'company_id' (Tenant UUID), 'role' (UserRole string), and 'exp'.</w:t>
        <w:br/>
        <w:t>3. Token Refresh (/api/v1/auth/refresh): Rotates the refresh token (family-based revocation detects token theft) and issues a new access token without requiring re-authentication.</w:t>
      </w:r>
    </w:p>
    <w:p>
      <w:pPr>
        <w:keepNext/>
        <w:spacing w:before="240" w:after="80"/>
      </w:pPr>
      <w:r>
        <w:rPr>
          <w:rFonts w:ascii="Arial" w:hAnsi="Arial"/>
          <w:b/>
          <w:color w:val="0D9488"/>
          <w:sz w:val="25"/>
        </w:rPr>
        <w:t>5.2 PostgreSQL Row-Level Security (RLS) Mechanics</w:t>
      </w:r>
    </w:p>
    <w:p>
      <w:r>
        <w:t>PostgreSQL 16 RLS guarantees that queries cannot leak cross-tenant data even in the presence of application-level coding errors. Every tenant table has RLS enabled and forced:</w:t>
      </w:r>
    </w:p>
    <w:p>
      <w:r>
        <w:rPr>
          <w:rFonts w:ascii="Courier New" w:hAnsi="Courier New"/>
          <w:sz w:val="16"/>
        </w:rPr>
        <w:t>ALTER TABLE &lt;table_name&gt; ENABLE ROW LEVEL SECURITY;</w:t>
        <w:br/>
        <w:t>ALTER TABLE &lt;table_name&gt; FORCE ROW LEVEL SECURITY;</w:t>
        <w:br/>
        <w:br/>
        <w:t>CREATE POLICY tenant_isolation ON &lt;table_name&gt;</w:t>
        <w:br/>
        <w:t xml:space="preserve">  USING (company_id = NULLIF(current_setting('app.current_company_id', true), '')::uuid</w:t>
        <w:br/>
        <w:t xml:space="preserve">         OR current_setting('app.is_platform_admin', true) = 'on')</w:t>
        <w:br/>
        <w:t xml:space="preserve">  WITH CHECK (company_id = NULLIF(current_setting('app.current_company_id', true), '')::uuid</w:t>
        <w:br/>
        <w:t xml:space="preserve">              OR current_setting('app.is_platform_admin', true) = 'on');</w:t>
        <w:br/>
      </w:r>
    </w:p>
    <w:p>
      <w:r>
        <w:t>In Python, the get_tenant_db FastAPI dependency automatically executes:</w:t>
        <w:br/>
        <w:t xml:space="preserve">  SELECT set_config('app.current_company_id', :company_id, true);</w:t>
        <w:br/>
        <w:t xml:space="preserve">  SELECT set_config('app.is_platform_admin', :is_admin, true);</w:t>
        <w:br/>
        <w:t>This configuration is transaction-scoped (is_local=true) and automatically re-applied after commit via SQLAlchemy Session after_begin hooks.</w:t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6. Coding Standards &amp; Error Handling Conventions</w:t>
      </w:r>
    </w:p>
    <w:p>
      <w:r>
        <w:t>Consistency across the 7 modules is maintained via standard patterns for errors, date formatting, database transactions, and component design: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Domain Area</w:t>
            </w:r>
          </w:p>
        </w:tc>
        <w:tc>
          <w:tcPr>
            <w:tcW w:type="dxa" w:w="316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Standard Requirement</w:t>
            </w:r>
          </w:p>
        </w:tc>
        <w:tc>
          <w:tcPr>
            <w:tcW w:type="dxa" w:w="403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Implementation Pattern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Date Formatting</w:t>
            </w:r>
          </w:p>
        </w:tc>
        <w:tc>
          <w:tcPr>
            <w:tcW w:type="dxa" w:w="316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All UI dates must render as DD/MM/YYYY</w:t>
            </w:r>
          </w:p>
        </w:tc>
        <w:tc>
          <w:tcPr>
            <w:tcW w:type="dxa" w:w="403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shared/utils/date.ts -&gt; formatDate(d)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Money / Salaries</w:t>
            </w:r>
          </w:p>
        </w:tc>
        <w:tc>
          <w:tcPr>
            <w:tcW w:type="dxa" w:w="3168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Precise financial calculations, no float math</w:t>
            </w:r>
          </w:p>
        </w:tc>
        <w:tc>
          <w:tcPr>
            <w:tcW w:type="dxa" w:w="403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Python Decimal('100.00'), SQL Numeric(12,2)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Exception Handling</w:t>
            </w:r>
          </w:p>
        </w:tc>
        <w:tc>
          <w:tcPr>
            <w:tcW w:type="dxa" w:w="316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Standardized JSON error envelope</w:t>
            </w:r>
          </w:p>
        </w:tc>
        <w:tc>
          <w:tcPr>
            <w:tcW w:type="dxa" w:w="403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app.core.exceptions.AppError -&gt; {error: {code, message}}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HTTP Statuses</w:t>
            </w:r>
          </w:p>
        </w:tc>
        <w:tc>
          <w:tcPr>
            <w:tcW w:type="dxa" w:w="3168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Predictable RESTful response codes</w:t>
            </w:r>
          </w:p>
        </w:tc>
        <w:tc>
          <w:tcPr>
            <w:tcW w:type="dxa" w:w="403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201 Created, 200 OK, 204 No Content, 401, 403, 404, 409, 422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Audit Trail</w:t>
            </w:r>
          </w:p>
        </w:tc>
        <w:tc>
          <w:tcPr>
            <w:tcW w:type="dxa" w:w="3168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Immutable record for high-risk operations</w:t>
            </w:r>
          </w:p>
        </w:tc>
        <w:tc>
          <w:tcPr>
            <w:tcW w:type="dxa" w:w="4032"/>
            <w:shd w:fill="F8FAFC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AuditLogRepository -&gt; log_action(company_id, user_id, action, ...)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Forms &amp; Validations</w:t>
            </w:r>
          </w:p>
        </w:tc>
        <w:tc>
          <w:tcPr>
            <w:tcW w:type="dxa" w:w="3168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Client validation + server-side Pydantic</w:t>
            </w:r>
          </w:p>
        </w:tc>
        <w:tc>
          <w:tcPr>
            <w:tcW w:type="dxa" w:w="4032"/>
            <w:shd w:fill="FFFFFF"/>
            <w:tcBorders>
              <w:bottom w:val="single" w:sz="4" w:space="0" w:color="CBD5E1"/>
              <w:top w:val="none"/>
              <w:left w:val="none"/>
              <w:right w:val="none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F172A"/>
                <w:sz w:val="17"/>
              </w:rPr>
              <w:t>Pydantic Field(..., min_length=2, regex=...)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7. Testing Strategy &amp; Verification Pipeline</w:t>
      </w:r>
    </w:p>
    <w:p>
      <w:r>
        <w:t>EMS Pro has a test suite covering unit tests, service logic, API endpoints, and strict multi-tenant RLS isolation boundaries.</w:t>
      </w:r>
    </w:p>
    <w:p>
      <w:r>
        <w:t>Running tests locally:</w:t>
        <w:br/>
        <w:t xml:space="preserve">  pytest -v --cov=app                # Execute all tests with coverage</w:t>
        <w:br/>
        <w:t xml:space="preserve">  pytest tests/test_rls_isolation.py  # Cross-tenant data leakage tests</w:t>
        <w:br/>
        <w:t xml:space="preserve">  pytest tests/test_payroll_math.py   # Statutory PF/ESI/PT calculation tests</w:t>
        <w:br/>
        <w:t xml:space="preserve">  npm run test (in frontend)          # Execute frontend unit &amp; utility tests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24" w:space="0" w:color="0D9488"/>
              <w:top w:val="none"/>
              <w:right w:val="none"/>
              <w:bottom w:val="none"/>
            </w:tcBorders>
            <w:tcMar>
              <w:top w:w="120" w:type="dxa"/>
              <w:bottom w:w="180" w:type="dxa"/>
              <w:left w:w="12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0D9488"/>
                <w:sz w:val="19"/>
              </w:rPr>
              <w:t xml:space="preserve">[CI / CD GATEWAY] </w:t>
            </w:r>
            <w:r>
              <w:rPr>
                <w:color w:val="0F172A"/>
                <w:sz w:val="19"/>
              </w:rPr>
              <w:t>CI pipelines reject any pull request where test coverage drops or where test_rls_isolation fails to block cross-tenant read/write attempts.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