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1F3864"/>
          <w:sz w:val="36"/>
        </w:rPr>
        <w:t>LAPORAN PROYEK AKHIR</w:t>
      </w:r>
    </w:p>
    <w:p>
      <w:pPr>
        <w:spacing w:after="40"/>
      </w:pPr>
    </w:p>
    <w:p>
      <w:pPr>
        <w:pStyle w:val="Heading2"/>
      </w:pPr>
      <w:r>
        <w:rPr>
          <w:b/>
          <w:color w:val="1F3864"/>
          <w:sz w:val="30"/>
        </w:rPr>
        <w:t>SISTEM REKOMENDASI SAHAM CONSUMER GOODS MENGGUNAKAN METODE FUZZY ANALYTICAL HIERARCHY PROCESS (FUZZY-AHP)</w:t>
      </w:r>
    </w:p>
    <w:p>
      <w:pPr>
        <w:spacing w:after="40"/>
      </w:pPr>
    </w:p>
    <w:p>
      <w:pPr>
        <w:spacing w:after="80"/>
      </w:pPr>
      <w:r>
        <w:t>────────────────────────────────────────────────────────────</w:t>
      </w:r>
    </w:p>
    <w:p>
      <w:pPr>
        <w:spacing w:after="40"/>
      </w:pPr>
    </w:p>
    <w:tbl>
      <w:tblPr>
        <w:tblStyle w:val="TableGrid"/>
        <w:tblW w:type="auto" w:w="0"/>
        <w:jc w:val="center"/>
        <w:tblLook w:firstColumn="1" w:firstRow="1" w:lastColumn="0" w:lastRow="0" w:noHBand="0" w:noVBand="1" w:val="04A0"/>
      </w:tblPr>
      <w:tblGrid>
        <w:gridCol w:w="4135"/>
        <w:gridCol w:w="4135"/>
      </w:tblGrid>
      <w:tr>
        <w:tc>
          <w:tcPr>
            <w:tcW w:type="dxa" w:w="4135"/>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Nama Sistem</w:t>
            </w:r>
          </w:p>
        </w:tc>
        <w:tc>
          <w:tcPr>
            <w:tcW w:type="dxa" w:w="4135"/>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InvestRank</w:t>
            </w:r>
          </w:p>
        </w:tc>
      </w:tr>
      <w:tr>
        <w:tc>
          <w:tcPr>
            <w:tcW w:type="dxa" w:w="4135"/>
            <w:tcBorders>
              <w:top w:val="single" w:sz="4" w:space="0" w:color="BFBFBF"/>
              <w:left w:val="single" w:sz="4" w:space="0" w:color="BFBFBF"/>
              <w:bottom w:val="single" w:sz="4" w:space="0" w:color="BFBFBF"/>
              <w:right w:val="single" w:sz="4" w:space="0" w:color="BFBFBF"/>
            </w:tcBorders>
          </w:tcPr>
          <w:p>
            <w:pPr>
              <w:jc w:val="left"/>
            </w:pPr>
            <w:r>
              <w:rPr>
                <w:b/>
                <w:sz w:val="20"/>
              </w:rPr>
              <w:t>Mata Kuliah</w:t>
            </w:r>
          </w:p>
        </w:tc>
        <w:tc>
          <w:tcPr>
            <w:tcW w:type="dxa" w:w="4135"/>
            <w:tcBorders>
              <w:top w:val="single" w:sz="4" w:space="0" w:color="BFBFBF"/>
              <w:left w:val="single" w:sz="4" w:space="0" w:color="BFBFBF"/>
              <w:bottom w:val="single" w:sz="4" w:space="0" w:color="BFBFBF"/>
              <w:right w:val="single" w:sz="4" w:space="0" w:color="BFBFBF"/>
            </w:tcBorders>
          </w:tcPr>
          <w:p>
            <w:pPr>
              <w:jc w:val="left"/>
            </w:pPr>
            <w:r>
              <w:rPr>
                <w:sz w:val="20"/>
              </w:rPr>
              <w:t>Logika Fuzzy (SCR)</w:t>
            </w:r>
          </w:p>
        </w:tc>
      </w:tr>
      <w:tr>
        <w:tc>
          <w:tcPr>
            <w:tcW w:type="dxa" w:w="4135"/>
            <w:tcBorders>
              <w:top w:val="single" w:sz="4" w:space="0" w:color="BFBFBF"/>
              <w:left w:val="single" w:sz="4" w:space="0" w:color="BFBFBF"/>
              <w:bottom w:val="single" w:sz="4" w:space="0" w:color="BFBFBF"/>
              <w:right w:val="single" w:sz="4" w:space="0" w:color="BFBFBF"/>
            </w:tcBorders>
          </w:tcPr>
          <w:p>
            <w:pPr>
              <w:jc w:val="left"/>
            </w:pPr>
            <w:r>
              <w:rPr>
                <w:b/>
                <w:sz w:val="20"/>
              </w:rPr>
              <w:t>Program Studi</w:t>
            </w:r>
          </w:p>
        </w:tc>
        <w:tc>
          <w:tcPr>
            <w:tcW w:type="dxa" w:w="4135"/>
            <w:tcBorders>
              <w:top w:val="single" w:sz="4" w:space="0" w:color="BFBFBF"/>
              <w:left w:val="single" w:sz="4" w:space="0" w:color="BFBFBF"/>
              <w:bottom w:val="single" w:sz="4" w:space="0" w:color="BFBFBF"/>
              <w:right w:val="single" w:sz="4" w:space="0" w:color="BFBFBF"/>
            </w:tcBorders>
          </w:tcPr>
          <w:p>
            <w:pPr>
              <w:jc w:val="left"/>
            </w:pPr>
            <w:r>
              <w:rPr>
                <w:sz w:val="20"/>
              </w:rPr>
              <w:t>Teknik Informatika</w:t>
            </w:r>
          </w:p>
        </w:tc>
      </w:tr>
      <w:tr>
        <w:tc>
          <w:tcPr>
            <w:tcW w:type="dxa" w:w="4135"/>
            <w:tcBorders>
              <w:top w:val="single" w:sz="4" w:space="0" w:color="BFBFBF"/>
              <w:left w:val="single" w:sz="4" w:space="0" w:color="BFBFBF"/>
              <w:bottom w:val="single" w:sz="4" w:space="0" w:color="BFBFBF"/>
              <w:right w:val="single" w:sz="4" w:space="0" w:color="BFBFBF"/>
            </w:tcBorders>
          </w:tcPr>
          <w:p>
            <w:pPr>
              <w:jc w:val="left"/>
            </w:pPr>
            <w:r>
              <w:rPr>
                <w:b/>
                <w:sz w:val="20"/>
              </w:rPr>
              <w:t>Universitas</w:t>
            </w:r>
          </w:p>
        </w:tc>
        <w:tc>
          <w:tcPr>
            <w:tcW w:type="dxa" w:w="4135"/>
            <w:tcBorders>
              <w:top w:val="single" w:sz="4" w:space="0" w:color="BFBFBF"/>
              <w:left w:val="single" w:sz="4" w:space="0" w:color="BFBFBF"/>
              <w:bottom w:val="single" w:sz="4" w:space="0" w:color="BFBFBF"/>
              <w:right w:val="single" w:sz="4" w:space="0" w:color="BFBFBF"/>
            </w:tcBorders>
          </w:tcPr>
          <w:p>
            <w:pPr>
              <w:jc w:val="left"/>
            </w:pPr>
            <w:r>
              <w:rPr>
                <w:sz w:val="20"/>
              </w:rPr>
              <w:t>Universitas Teknologi Yogyakarta</w:t>
            </w:r>
          </w:p>
        </w:tc>
      </w:tr>
      <w:tr>
        <w:tc>
          <w:tcPr>
            <w:tcW w:type="dxa" w:w="4135"/>
            <w:tcBorders>
              <w:top w:val="single" w:sz="4" w:space="0" w:color="BFBFBF"/>
              <w:left w:val="single" w:sz="4" w:space="0" w:color="BFBFBF"/>
              <w:bottom w:val="single" w:sz="4" w:space="0" w:color="BFBFBF"/>
              <w:right w:val="single" w:sz="4" w:space="0" w:color="BFBFBF"/>
            </w:tcBorders>
          </w:tcPr>
          <w:p>
            <w:pPr>
              <w:jc w:val="left"/>
            </w:pPr>
            <w:r>
              <w:rPr>
                <w:b/>
                <w:sz w:val="20"/>
              </w:rPr>
              <w:t>Tahun</w:t>
            </w:r>
          </w:p>
        </w:tc>
        <w:tc>
          <w:tcPr>
            <w:tcW w:type="dxa" w:w="4135"/>
            <w:tcBorders>
              <w:top w:val="single" w:sz="4" w:space="0" w:color="BFBFBF"/>
              <w:left w:val="single" w:sz="4" w:space="0" w:color="BFBFBF"/>
              <w:bottom w:val="single" w:sz="4" w:space="0" w:color="BFBFBF"/>
              <w:right w:val="single" w:sz="4" w:space="0" w:color="BFBFBF"/>
            </w:tcBorders>
          </w:tcPr>
          <w:p>
            <w:pPr>
              <w:jc w:val="left"/>
            </w:pPr>
            <w:r>
              <w:rPr>
                <w:sz w:val="20"/>
              </w:rPr>
              <w:t>2026</w:t>
            </w:r>
          </w:p>
        </w:tc>
      </w:tr>
    </w:tbl>
    <w:p/>
    <w:p>
      <w:pPr>
        <w:spacing w:after="40"/>
      </w:pPr>
    </w:p>
    <w:p>
      <w:pPr>
        <w:spacing w:after="80"/>
      </w:pPr>
      <w:r>
        <w:t>────────────────────────────────────────────────────────────</w:t>
      </w:r>
    </w:p>
    <w:p>
      <w:pPr>
        <w:spacing w:after="40"/>
      </w:pPr>
    </w:p>
    <w:p>
      <w:pPr>
        <w:pStyle w:val="Heading2"/>
      </w:pPr>
      <w:r>
        <w:rPr>
          <w:b/>
          <w:color w:val="1F3864"/>
          <w:sz w:val="30"/>
        </w:rPr>
        <w:t>DAFTAR ISI</w:t>
      </w:r>
    </w:p>
    <w:p>
      <w:pPr>
        <w:spacing w:after="40"/>
      </w:pPr>
    </w:p>
    <w:p>
      <w:pPr>
        <w:pStyle w:val="ListNumber"/>
        <w:ind w:left="567"/>
      </w:pPr>
      <w:r>
        <w:rPr>
          <w:b w:val="0"/>
          <w:i w:val="0"/>
        </w:rPr>
        <w:t>[Pendahuluan](#bab-i-pendahuluan)</w:t>
      </w:r>
    </w:p>
    <w:p>
      <w:pPr>
        <w:pStyle w:val="ListBullet"/>
        <w:ind w:left="1077"/>
      </w:pPr>
      <w:r>
        <w:rPr>
          <w:b w:val="0"/>
          <w:i w:val="0"/>
        </w:rPr>
        <w:t>1.1 Latar Belakang</w:t>
      </w:r>
    </w:p>
    <w:p>
      <w:pPr>
        <w:pStyle w:val="ListBullet"/>
        <w:ind w:left="1077"/>
      </w:pPr>
      <w:r>
        <w:rPr>
          <w:b w:val="0"/>
          <w:i w:val="0"/>
        </w:rPr>
        <w:t>1.2 Rumusan Masalah</w:t>
      </w:r>
    </w:p>
    <w:p>
      <w:pPr>
        <w:pStyle w:val="ListBullet"/>
        <w:ind w:left="1077"/>
      </w:pPr>
      <w:r>
        <w:rPr>
          <w:b w:val="0"/>
          <w:i w:val="0"/>
        </w:rPr>
        <w:t>1.3 Tujuan</w:t>
      </w:r>
    </w:p>
    <w:p>
      <w:pPr>
        <w:pStyle w:val="ListBullet"/>
        <w:ind w:left="1077"/>
      </w:pPr>
      <w:r>
        <w:rPr>
          <w:b w:val="0"/>
          <w:i w:val="0"/>
        </w:rPr>
        <w:t>1.4 Manfaat</w:t>
      </w:r>
    </w:p>
    <w:p>
      <w:pPr>
        <w:pStyle w:val="ListBullet"/>
        <w:ind w:left="1077"/>
      </w:pPr>
      <w:r>
        <w:rPr>
          <w:b w:val="0"/>
          <w:i w:val="0"/>
        </w:rPr>
        <w:t>1.5 Batasan Masalah</w:t>
      </w:r>
    </w:p>
    <w:p>
      <w:pPr>
        <w:pStyle w:val="ListNumber"/>
        <w:ind w:left="567"/>
      </w:pPr>
      <w:r>
        <w:rPr>
          <w:b w:val="0"/>
          <w:i w:val="0"/>
        </w:rPr>
        <w:t>[Landasan Teori](#bab-ii-landasan-teori)</w:t>
      </w:r>
    </w:p>
    <w:p>
      <w:pPr>
        <w:pStyle w:val="ListBullet"/>
        <w:ind w:left="1077"/>
      </w:pPr>
      <w:r>
        <w:rPr>
          <w:b w:val="0"/>
          <w:i w:val="0"/>
        </w:rPr>
        <w:t>2.1 Sistem Pendukung Keputusan</w:t>
      </w:r>
    </w:p>
    <w:p>
      <w:pPr>
        <w:pStyle w:val="ListBullet"/>
        <w:ind w:left="1077"/>
      </w:pPr>
      <w:r>
        <w:rPr>
          <w:b w:val="0"/>
          <w:i w:val="0"/>
        </w:rPr>
        <w:t>2.2 Saham Sektor Consumer Goods</w:t>
      </w:r>
    </w:p>
    <w:p>
      <w:pPr>
        <w:pStyle w:val="ListBullet"/>
        <w:ind w:left="1077"/>
      </w:pPr>
      <w:r>
        <w:rPr>
          <w:b w:val="0"/>
          <w:i w:val="0"/>
        </w:rPr>
        <w:t>2.3 Analytical Hierarchy Process (AHP)</w:t>
      </w:r>
    </w:p>
    <w:p>
      <w:pPr>
        <w:pStyle w:val="ListBullet"/>
        <w:ind w:left="1077"/>
      </w:pPr>
      <w:r>
        <w:rPr>
          <w:b w:val="0"/>
          <w:i w:val="0"/>
        </w:rPr>
        <w:t>2.4 Triangular Fuzzy Number (TFN)</w:t>
      </w:r>
    </w:p>
    <w:p>
      <w:pPr>
        <w:pStyle w:val="ListBullet"/>
        <w:ind w:left="1077"/>
      </w:pPr>
      <w:r>
        <w:rPr>
          <w:b w:val="0"/>
          <w:i w:val="0"/>
        </w:rPr>
        <w:t>2.5 Fuzzy-AHP</w:t>
      </w:r>
    </w:p>
    <w:p>
      <w:pPr>
        <w:pStyle w:val="ListBullet"/>
        <w:ind w:left="1077"/>
      </w:pPr>
      <w:r>
        <w:rPr>
          <w:b w:val="0"/>
          <w:i w:val="0"/>
        </w:rPr>
        <w:t>2.6 Defuzzifikasi BNP</w:t>
      </w:r>
    </w:p>
    <w:p>
      <w:pPr>
        <w:pStyle w:val="ListBullet"/>
        <w:ind w:left="1077"/>
      </w:pPr>
      <w:r>
        <w:rPr>
          <w:b w:val="0"/>
          <w:i w:val="0"/>
        </w:rPr>
        <w:t>2.7 Uji Konsistensi</w:t>
      </w:r>
    </w:p>
    <w:p>
      <w:pPr>
        <w:pStyle w:val="ListNumber"/>
        <w:ind w:left="567"/>
      </w:pPr>
      <w:r>
        <w:rPr>
          <w:b w:val="0"/>
          <w:i w:val="0"/>
        </w:rPr>
        <w:t>[Metodologi](#bab-iii-metodologi)</w:t>
      </w:r>
    </w:p>
    <w:p>
      <w:pPr>
        <w:pStyle w:val="ListBullet"/>
        <w:ind w:left="1077"/>
      </w:pPr>
      <w:r>
        <w:rPr>
          <w:b w:val="0"/>
          <w:i w:val="0"/>
        </w:rPr>
        <w:t>3.1 Alur Penelitian</w:t>
      </w:r>
    </w:p>
    <w:p>
      <w:pPr>
        <w:pStyle w:val="ListBullet"/>
        <w:ind w:left="1077"/>
      </w:pPr>
      <w:r>
        <w:rPr>
          <w:b w:val="0"/>
          <w:i w:val="0"/>
        </w:rPr>
        <w:t>3.2 Kriteria Penilaian</w:t>
      </w:r>
    </w:p>
    <w:p>
      <w:pPr>
        <w:pStyle w:val="ListBullet"/>
        <w:ind w:left="1077"/>
      </w:pPr>
      <w:r>
        <w:rPr>
          <w:b w:val="0"/>
          <w:i w:val="0"/>
        </w:rPr>
        <w:t>3.3 Alternatif (Saham)</w:t>
      </w:r>
    </w:p>
    <w:p>
      <w:pPr>
        <w:pStyle w:val="ListBullet"/>
        <w:ind w:left="1077"/>
      </w:pPr>
      <w:r>
        <w:rPr>
          <w:b w:val="0"/>
          <w:i w:val="0"/>
        </w:rPr>
        <w:t>3.4 Normalisasi Data</w:t>
      </w:r>
    </w:p>
    <w:p>
      <w:pPr>
        <w:pStyle w:val="ListBullet"/>
        <w:ind w:left="1077"/>
      </w:pPr>
      <w:r>
        <w:rPr>
          <w:b w:val="0"/>
          <w:i w:val="0"/>
        </w:rPr>
        <w:t>3.5 Arsitektur Sistem</w:t>
      </w:r>
    </w:p>
    <w:p>
      <w:pPr>
        <w:pStyle w:val="ListNumber"/>
        <w:ind w:left="567"/>
      </w:pPr>
      <w:r>
        <w:rPr>
          <w:b w:val="0"/>
          <w:i w:val="0"/>
        </w:rPr>
        <w:t>[Implementasi dan Pembahasan](#bab-iv-implementasi-dan-pembahasan)</w:t>
      </w:r>
    </w:p>
    <w:p>
      <w:pPr>
        <w:pStyle w:val="ListBullet"/>
        <w:ind w:left="1077"/>
      </w:pPr>
      <w:r>
        <w:rPr>
          <w:b w:val="0"/>
          <w:i w:val="0"/>
        </w:rPr>
        <w:t>4.1 Tampilan Sistem</w:t>
      </w:r>
    </w:p>
    <w:p>
      <w:pPr>
        <w:pStyle w:val="ListBullet"/>
        <w:ind w:left="1077"/>
      </w:pPr>
      <w:r>
        <w:rPr>
          <w:b w:val="0"/>
          <w:i w:val="0"/>
        </w:rPr>
        <w:t>4.2 Contoh Perhitungan Lengkap</w:t>
      </w:r>
    </w:p>
    <w:p>
      <w:pPr>
        <w:pStyle w:val="ListBullet"/>
        <w:ind w:left="1077"/>
      </w:pPr>
      <w:r>
        <w:rPr>
          <w:b w:val="0"/>
          <w:i w:val="0"/>
        </w:rPr>
        <w:t>4.3 Hasil Ranking</w:t>
      </w:r>
    </w:p>
    <w:p>
      <w:pPr>
        <w:pStyle w:val="ListBullet"/>
        <w:ind w:left="1077"/>
      </w:pPr>
      <w:r>
        <w:rPr>
          <w:b w:val="0"/>
          <w:i w:val="0"/>
        </w:rPr>
        <w:t>4.4 Analisis Pengaruh Bobot</w:t>
      </w:r>
    </w:p>
    <w:p>
      <w:pPr>
        <w:pStyle w:val="ListNumber"/>
        <w:ind w:left="567"/>
      </w:pPr>
      <w:r>
        <w:rPr>
          <w:b w:val="0"/>
          <w:i w:val="0"/>
        </w:rPr>
        <w:t>[Kesimpulan dan Saran](#bab-v-kesimpulan-dan-saran)</w:t>
      </w:r>
    </w:p>
    <w:p>
      <w:pPr>
        <w:pStyle w:val="ListNumber"/>
        <w:ind w:left="567"/>
      </w:pPr>
      <w:r>
        <w:rPr>
          <w:b w:val="0"/>
          <w:i w:val="0"/>
        </w:rPr>
        <w:t>[Daftar Pustaka](#daftar-pustaka)</w:t>
      </w:r>
    </w:p>
    <w:p>
      <w:pPr>
        <w:spacing w:after="40"/>
      </w:pPr>
    </w:p>
    <w:p>
      <w:pPr>
        <w:spacing w:after="80"/>
      </w:pPr>
      <w:r>
        <w:t>────────────────────────────────────────────────────────────</w:t>
      </w:r>
    </w:p>
    <w:p>
      <w:pPr>
        <w:spacing w:after="40"/>
      </w:pPr>
    </w:p>
    <w:p>
      <w:pPr>
        <w:pStyle w:val="Heading2"/>
      </w:pPr>
      <w:r>
        <w:rPr>
          <w:b/>
          <w:color w:val="1F3864"/>
          <w:sz w:val="30"/>
        </w:rPr>
        <w:t>BAB I PENDAHULUAN</w:t>
      </w:r>
    </w:p>
    <w:p>
      <w:pPr>
        <w:spacing w:after="40"/>
      </w:pPr>
    </w:p>
    <w:p>
      <w:pPr>
        <w:pStyle w:val="Heading3"/>
      </w:pPr>
      <w:r>
        <w:rPr>
          <w:b/>
          <w:color w:val="2E74B5"/>
          <w:sz w:val="26"/>
        </w:rPr>
        <w:t>1.1 Latar Belakang</w:t>
      </w:r>
    </w:p>
    <w:p>
      <w:pPr>
        <w:spacing w:after="40"/>
      </w:pPr>
    </w:p>
    <w:p>
      <w:pPr>
        <w:spacing w:after="120"/>
        <w:ind w:firstLine="567"/>
      </w:pPr>
      <w:r>
        <w:rPr>
          <w:b w:val="0"/>
          <w:i w:val="0"/>
        </w:rPr>
        <w:t>Investasi saham merupakan salah satu instrumen keuangan yang diminati masyarakat untuk mengembangkan aset. Namun, pemilihan saham yang tepat bukan perkara mudah karena melibatkan banyak kriteria yang saling berkaitan, seperti tingkat keuntungan (</w:t>
      </w:r>
      <w:r>
        <w:rPr>
          <w:i/>
        </w:rPr>
        <w:t>return</w:t>
      </w:r>
      <w:r>
        <w:rPr>
          <w:b w:val="0"/>
          <w:i w:val="0"/>
        </w:rPr>
        <w:t>), risiko volatilitas, pembagian dividen, dan stabilitas harga. Investor pemula seringkali kesulitan mengintegrasikan seluruh faktor tersebut secara rasional dan terukur.</w:t>
      </w:r>
    </w:p>
    <w:p>
      <w:pPr>
        <w:spacing w:after="40"/>
      </w:pPr>
    </w:p>
    <w:p>
      <w:pPr>
        <w:spacing w:after="120"/>
        <w:ind w:firstLine="567"/>
      </w:pPr>
      <w:r>
        <w:rPr>
          <w:b w:val="0"/>
          <w:i w:val="0"/>
        </w:rPr>
        <w:t xml:space="preserve">Sektor </w:t>
      </w:r>
      <w:r>
        <w:rPr>
          <w:b/>
        </w:rPr>
        <w:t>Consumer Goods</w:t>
      </w:r>
      <w:r>
        <w:rPr>
          <w:b w:val="0"/>
          <w:i w:val="0"/>
        </w:rPr>
        <w:t xml:space="preserve"> (Barang Konsumsi) merupakan salah satu sektor yang relatif defensif di Bursa Efek Indonesia (BEI). Saham-saham sektor ini cenderung stabil karena produknya selalu dibutuhkan masyarakat terlepas dari kondisi ekonomi. Namun, performa antar emiten tetap bervariasi, sehingga diperlukan alat bantu pengambilan keputusan yang mampu membandingkan saham-saham tersebut secara objektif.</w:t>
      </w:r>
    </w:p>
    <w:p>
      <w:pPr>
        <w:spacing w:after="40"/>
      </w:pPr>
    </w:p>
    <w:p>
      <w:pPr>
        <w:spacing w:after="120"/>
        <w:ind w:firstLine="567"/>
      </w:pPr>
      <w:r>
        <w:rPr>
          <w:b w:val="0"/>
          <w:i w:val="0"/>
        </w:rPr>
        <w:t xml:space="preserve">Metode </w:t>
      </w:r>
      <w:r>
        <w:rPr>
          <w:b/>
        </w:rPr>
        <w:t>Analytical Hierarchy Process (AHP)</w:t>
      </w:r>
      <w:r>
        <w:rPr>
          <w:b w:val="0"/>
          <w:i w:val="0"/>
        </w:rPr>
        <w:t xml:space="preserve"> yang dikembangkan oleh Thomas L. Saaty (1980) merupakan metode Sistem Pendukung Keputusan (SPK) yang populer untuk masalah multi-kriteria. Namun, AHP konvensional tidak dapat mengakomodasi ketidakpastian (</w:t>
      </w:r>
      <w:r>
        <w:rPr>
          <w:i/>
        </w:rPr>
        <w:t>uncertainty</w:t>
      </w:r>
      <w:r>
        <w:rPr>
          <w:b w:val="0"/>
          <w:i w:val="0"/>
        </w:rPr>
        <w:t>) dalam penilaian manusia. Seorang investor yang menyatakan "Return sedikit lebih penting dari Risiko" sesungguhnya mengandung ambiguitas yang tidak dapat direpresentasikan oleh satu angka bulat.</w:t>
      </w:r>
    </w:p>
    <w:p>
      <w:pPr>
        <w:spacing w:after="40"/>
      </w:pPr>
    </w:p>
    <w:p>
      <w:pPr>
        <w:spacing w:after="120"/>
        <w:ind w:firstLine="567"/>
      </w:pPr>
      <w:r>
        <w:rPr>
          <w:b/>
        </w:rPr>
        <w:t>Fuzzy-AHP</w:t>
      </w:r>
      <w:r>
        <w:rPr>
          <w:b w:val="0"/>
          <w:i w:val="0"/>
        </w:rPr>
        <w:t xml:space="preserve"> hadir sebagai solusi dengan mengintegrasikan logika fuzzy ke dalam proses AHP. Penilaian perbandingan tidak lagi berupa angka tunggal, melainkan </w:t>
      </w:r>
      <w:r>
        <w:rPr>
          <w:b/>
        </w:rPr>
        <w:t>Triangular Fuzzy Number (TFN)</w:t>
      </w:r>
      <w:r>
        <w:rPr>
          <w:b w:val="0"/>
          <w:i w:val="0"/>
        </w:rPr>
        <w:t xml:space="preserve"> yang merepresentasikan rentang kemungkinan nilai, sehingga ketidakpastian penilaian manusia dapat ditangkap secara matematis.</w:t>
      </w:r>
    </w:p>
    <w:p>
      <w:pPr>
        <w:spacing w:after="40"/>
      </w:pPr>
    </w:p>
    <w:p>
      <w:pPr>
        <w:spacing w:after="120"/>
        <w:ind w:firstLine="567"/>
      </w:pPr>
      <w:r>
        <w:rPr>
          <w:b w:val="0"/>
          <w:i w:val="0"/>
        </w:rPr>
        <w:t xml:space="preserve">Berdasarkan latar belakang tersebut, dibangunlah sistem </w:t>
      </w:r>
      <w:r>
        <w:rPr>
          <w:b/>
        </w:rPr>
        <w:t>InvestRank</w:t>
      </w:r>
      <w:r>
        <w:rPr>
          <w:b w:val="0"/>
          <w:i w:val="0"/>
        </w:rPr>
        <w:t xml:space="preserve">: sebuah aplikasi web berbasis Python/Flask yang membantu investor menentukan rekomendasi saham Consumer Goods menggunakan metode Fuzzy-AHP dengan defuzzifikasi </w:t>
      </w:r>
      <w:r>
        <w:rPr>
          <w:b/>
        </w:rPr>
        <w:t>Best Non-fuzzy Performance (BNP)</w:t>
      </w:r>
      <w:r>
        <w:rPr>
          <w:b w:val="0"/>
          <w:i w:val="0"/>
        </w:rPr>
        <w:t>.</w:t>
      </w:r>
    </w:p>
    <w:p>
      <w:pPr>
        <w:spacing w:after="40"/>
      </w:pPr>
    </w:p>
    <w:p>
      <w:pPr>
        <w:pStyle w:val="Heading3"/>
      </w:pPr>
      <w:r>
        <w:rPr>
          <w:b/>
          <w:color w:val="2E74B5"/>
          <w:sz w:val="26"/>
        </w:rPr>
        <w:t>1.2 Rumusan Masalah</w:t>
      </w:r>
    </w:p>
    <w:p>
      <w:pPr>
        <w:spacing w:after="40"/>
      </w:pPr>
    </w:p>
    <w:p>
      <w:pPr>
        <w:pStyle w:val="ListNumber"/>
        <w:ind w:left="567"/>
      </w:pPr>
      <w:r>
        <w:rPr>
          <w:b w:val="0"/>
          <w:i w:val="0"/>
        </w:rPr>
        <w:t>Bagaimana membangun sistem yang dapat membantu investor menentukan prioritas kriteria investasi saham secara interaktif?</w:t>
      </w:r>
    </w:p>
    <w:p>
      <w:pPr>
        <w:pStyle w:val="ListNumber"/>
        <w:ind w:left="567"/>
      </w:pPr>
      <w:r>
        <w:rPr>
          <w:b w:val="0"/>
          <w:i w:val="0"/>
        </w:rPr>
        <w:t>Bagaimana menerapkan metode Fuzzy-AHP dengan TFN untuk mengolah penilaian perbandingan berpasangan yang mengandung ketidakpastian?</w:t>
      </w:r>
    </w:p>
    <w:p>
      <w:pPr>
        <w:pStyle w:val="ListNumber"/>
        <w:ind w:left="567"/>
      </w:pPr>
      <w:r>
        <w:rPr>
          <w:b w:val="0"/>
          <w:i w:val="0"/>
        </w:rPr>
        <w:t>Bagaimana mengintegrasikan data harga saham real-time ke dalam proses perankingan?</w:t>
      </w:r>
    </w:p>
    <w:p>
      <w:pPr>
        <w:spacing w:after="40"/>
      </w:pPr>
    </w:p>
    <w:p>
      <w:pPr>
        <w:pStyle w:val="Heading3"/>
      </w:pPr>
      <w:r>
        <w:rPr>
          <w:b/>
          <w:color w:val="2E74B5"/>
          <w:sz w:val="26"/>
        </w:rPr>
        <w:t>1.3 Tujuan</w:t>
      </w:r>
    </w:p>
    <w:p>
      <w:pPr>
        <w:spacing w:after="40"/>
      </w:pPr>
    </w:p>
    <w:p>
      <w:pPr>
        <w:pStyle w:val="ListNumber"/>
        <w:ind w:left="567"/>
      </w:pPr>
      <w:r>
        <w:rPr>
          <w:b w:val="0"/>
          <w:i w:val="0"/>
        </w:rPr>
        <w:t>Merancang dan mengimplementasikan sistem rekomendasi saham Consumer Goods berbasis web.</w:t>
      </w:r>
    </w:p>
    <w:p>
      <w:pPr>
        <w:pStyle w:val="ListNumber"/>
        <w:ind w:left="567"/>
      </w:pPr>
      <w:r>
        <w:rPr>
          <w:b w:val="0"/>
          <w:i w:val="0"/>
        </w:rPr>
        <w:t>Menerapkan metode Fuzzy-AHP dengan representasi TFN dan defuzzifikasi BNP untuk menghitung bobot kriteria.</w:t>
      </w:r>
    </w:p>
    <w:p>
      <w:pPr>
        <w:pStyle w:val="ListNumber"/>
        <w:ind w:left="567"/>
      </w:pPr>
      <w:r>
        <w:rPr>
          <w:b w:val="0"/>
          <w:i w:val="0"/>
        </w:rPr>
        <w:t>Mengintegrasikan data real-time dari Yahoo Finance sebagai nilai alternatif saham.</w:t>
      </w:r>
    </w:p>
    <w:p>
      <w:pPr>
        <w:pStyle w:val="ListNumber"/>
        <w:ind w:left="567"/>
      </w:pPr>
      <w:r>
        <w:rPr>
          <w:b w:val="0"/>
          <w:i w:val="0"/>
        </w:rPr>
        <w:t>Menghasilkan ranking saham yang dapat digunakan sebagai referensi keputusan investasi.</w:t>
      </w:r>
    </w:p>
    <w:p>
      <w:pPr>
        <w:spacing w:after="40"/>
      </w:pPr>
    </w:p>
    <w:p>
      <w:pPr>
        <w:pStyle w:val="Heading3"/>
      </w:pPr>
      <w:r>
        <w:rPr>
          <w:b/>
          <w:color w:val="2E74B5"/>
          <w:sz w:val="26"/>
        </w:rPr>
        <w:t>1.4 Manfaat</w:t>
      </w:r>
    </w:p>
    <w:p>
      <w:pPr>
        <w:spacing w:after="40"/>
      </w:pPr>
    </w:p>
    <w:p>
      <w:pPr>
        <w:pStyle w:val="ListBullet"/>
        <w:ind w:left="567"/>
      </w:pPr>
      <w:r>
        <w:rPr>
          <w:b/>
        </w:rPr>
        <w:t>Bagi Investor Pemula</w:t>
      </w:r>
      <w:r>
        <w:rPr>
          <w:b w:val="0"/>
          <w:i w:val="0"/>
        </w:rPr>
        <w:t>: Mendapatkan rekomendasi saham berbasis data dan metode ilmiah tanpa perlu memahami seluruh matematika di baliknya.</w:t>
      </w:r>
    </w:p>
    <w:p>
      <w:pPr>
        <w:pStyle w:val="ListBullet"/>
        <w:ind w:left="567"/>
      </w:pPr>
      <w:r>
        <w:rPr>
          <w:b/>
        </w:rPr>
        <w:t>Bagi Akademisi</w:t>
      </w:r>
      <w:r>
        <w:rPr>
          <w:b w:val="0"/>
          <w:i w:val="0"/>
        </w:rPr>
        <w:t>: Sebagai contoh implementasi nyata logika fuzzy dalam masalah pengambilan keputusan finansial.</w:t>
      </w:r>
    </w:p>
    <w:p>
      <w:pPr>
        <w:pStyle w:val="ListBullet"/>
        <w:ind w:left="567"/>
      </w:pPr>
      <w:r>
        <w:rPr>
          <w:b/>
        </w:rPr>
        <w:t>Bagi Pengembangan Ilmu</w:t>
      </w:r>
      <w:r>
        <w:rPr>
          <w:b w:val="0"/>
          <w:i w:val="0"/>
        </w:rPr>
        <w:t>: Menunjukkan keunggulan Fuzzy-AHP dibandingkan AHP konvensional dalam menangani ketidakpastian penilaian.</w:t>
      </w:r>
    </w:p>
    <w:p>
      <w:pPr>
        <w:spacing w:after="40"/>
      </w:pPr>
    </w:p>
    <w:p>
      <w:pPr>
        <w:pStyle w:val="Heading3"/>
      </w:pPr>
      <w:r>
        <w:rPr>
          <w:b/>
          <w:color w:val="2E74B5"/>
          <w:sz w:val="26"/>
        </w:rPr>
        <w:t>1.5 Batasan Masalah</w:t>
      </w:r>
    </w:p>
    <w:p>
      <w:pPr>
        <w:spacing w:after="40"/>
      </w:pPr>
    </w:p>
    <w:p>
      <w:pPr>
        <w:pStyle w:val="ListNumber"/>
        <w:ind w:left="567"/>
      </w:pPr>
      <w:r>
        <w:rPr>
          <w:b w:val="0"/>
          <w:i w:val="0"/>
        </w:rPr>
        <w:t xml:space="preserve">Saham yang dianalisis dibatasi pada </w:t>
      </w:r>
      <w:r>
        <w:rPr>
          <w:b/>
        </w:rPr>
        <w:t>5 emiten</w:t>
      </w:r>
      <w:r>
        <w:rPr>
          <w:b w:val="0"/>
          <w:i w:val="0"/>
        </w:rPr>
        <w:t xml:space="preserve"> sektor Consumer Goods: UNVR, ICBP, KLBF, MYOR, dan HMSP.</w:t>
      </w:r>
    </w:p>
    <w:p>
      <w:pPr>
        <w:pStyle w:val="ListNumber"/>
        <w:ind w:left="567"/>
      </w:pPr>
      <w:r>
        <w:rPr>
          <w:b w:val="0"/>
          <w:i w:val="0"/>
        </w:rPr>
        <w:t xml:space="preserve">Kriteria penilaian dibatasi pada </w:t>
      </w:r>
      <w:r>
        <w:rPr>
          <w:b/>
        </w:rPr>
        <w:t>4 kriteria</w:t>
      </w:r>
      <w:r>
        <w:rPr>
          <w:b w:val="0"/>
          <w:i w:val="0"/>
        </w:rPr>
        <w:t>: Return, Risiko, Dividend Yield, dan Stabilitas.</w:t>
      </w:r>
    </w:p>
    <w:p>
      <w:pPr>
        <w:pStyle w:val="ListNumber"/>
        <w:ind w:left="567"/>
      </w:pPr>
      <w:r>
        <w:rPr>
          <w:b w:val="0"/>
          <w:i w:val="0"/>
        </w:rPr>
        <w:t xml:space="preserve">Data real-time diambil dari Yahoo Finance dengan periode historis </w:t>
      </w:r>
      <w:r>
        <w:rPr>
          <w:b/>
        </w:rPr>
        <w:t>30 hari terakhir</w:t>
      </w:r>
      <w:r>
        <w:rPr>
          <w:b w:val="0"/>
          <w:i w:val="0"/>
        </w:rPr>
        <w:t>.</w:t>
      </w:r>
    </w:p>
    <w:p>
      <w:pPr>
        <w:pStyle w:val="ListNumber"/>
        <w:ind w:left="567"/>
      </w:pPr>
      <w:r>
        <w:rPr>
          <w:b w:val="0"/>
          <w:i w:val="0"/>
        </w:rPr>
        <w:t xml:space="preserve">Metode defuzzifikasi yang digunakan adalah </w:t>
      </w:r>
      <w:r>
        <w:rPr>
          <w:b/>
        </w:rPr>
        <w:t>BNP (Best Non-fuzzy Performance)</w:t>
      </w:r>
      <w:r>
        <w:rPr>
          <w:b w:val="0"/>
          <w:i w:val="0"/>
        </w:rPr>
        <w:t>.</w:t>
      </w:r>
    </w:p>
    <w:p>
      <w:pPr>
        <w:pStyle w:val="ListNumber"/>
        <w:ind w:left="567"/>
      </w:pPr>
      <w:r>
        <w:rPr>
          <w:b w:val="0"/>
          <w:i w:val="0"/>
        </w:rPr>
        <w:t>Sistem berjalan sebagai aplikasi web lokal (</w:t>
      </w:r>
      <w:r>
        <w:rPr>
          <w:i/>
        </w:rPr>
        <w:t>localhost</w:t>
      </w:r>
      <w:r>
        <w:rPr>
          <w:b w:val="0"/>
          <w:i w:val="0"/>
        </w:rPr>
        <w:t>), bukan cloud/server publik.</w:t>
      </w:r>
    </w:p>
    <w:p>
      <w:pPr>
        <w:spacing w:after="40"/>
      </w:pPr>
    </w:p>
    <w:p>
      <w:pPr>
        <w:spacing w:after="80"/>
      </w:pPr>
      <w:r>
        <w:t>────────────────────────────────────────────────────────────</w:t>
      </w:r>
    </w:p>
    <w:p>
      <w:pPr>
        <w:spacing w:after="40"/>
      </w:pPr>
    </w:p>
    <w:p>
      <w:pPr>
        <w:pStyle w:val="Heading2"/>
      </w:pPr>
      <w:r>
        <w:rPr>
          <w:b/>
          <w:color w:val="1F3864"/>
          <w:sz w:val="30"/>
        </w:rPr>
        <w:t>BAB II LANDASAN TEORI</w:t>
      </w:r>
    </w:p>
    <w:p>
      <w:pPr>
        <w:spacing w:after="40"/>
      </w:pPr>
    </w:p>
    <w:p>
      <w:pPr>
        <w:pStyle w:val="Heading3"/>
      </w:pPr>
      <w:r>
        <w:rPr>
          <w:b/>
          <w:color w:val="2E74B5"/>
          <w:sz w:val="26"/>
        </w:rPr>
        <w:t>2.1 Sistem Pendukung Keputusan (SPK)</w:t>
      </w:r>
    </w:p>
    <w:p>
      <w:pPr>
        <w:spacing w:after="40"/>
      </w:pPr>
    </w:p>
    <w:p>
      <w:pPr>
        <w:spacing w:after="120"/>
        <w:ind w:firstLine="567"/>
      </w:pPr>
      <w:r>
        <w:rPr>
          <w:b w:val="0"/>
          <w:i w:val="0"/>
        </w:rPr>
        <w:t>Sistem Pendukung Keputusan (</w:t>
      </w:r>
      <w:r>
        <w:rPr>
          <w:i/>
        </w:rPr>
        <w:t>Decision Support System</w:t>
      </w:r>
      <w:r>
        <w:rPr>
          <w:b w:val="0"/>
          <w:i w:val="0"/>
        </w:rPr>
        <w:t>/DSS) adalah sistem berbasis komputer yang membantu pengambil keputusan dalam menghadapi masalah semi-terstruktur dengan cara mengolah data dan model analitis. SPK tidak menggantikan keputusan manusia, melainkan menyediakan informasi dan analisis yang memperkuat kualitas keputusan.</w:t>
      </w:r>
    </w:p>
    <w:p>
      <w:pPr>
        <w:spacing w:after="40"/>
      </w:pPr>
    </w:p>
    <w:p>
      <w:pPr>
        <w:spacing w:after="120"/>
        <w:ind w:firstLine="567"/>
      </w:pPr>
      <w:r>
        <w:rPr>
          <w:b w:val="0"/>
          <w:i w:val="0"/>
        </w:rPr>
        <w:t>Komponen utama SPK:</w:t>
      </w:r>
    </w:p>
    <w:p>
      <w:pPr>
        <w:pStyle w:val="ListBullet"/>
        <w:ind w:left="567"/>
      </w:pPr>
      <w:r>
        <w:rPr>
          <w:b/>
        </w:rPr>
        <w:t>Database</w:t>
      </w:r>
      <w:r>
        <w:rPr>
          <w:b w:val="0"/>
          <w:i w:val="0"/>
        </w:rPr>
        <w:t>: penyimpanan data yang relevan</w:t>
      </w:r>
    </w:p>
    <w:p>
      <w:pPr>
        <w:pStyle w:val="ListBullet"/>
        <w:ind w:left="567"/>
      </w:pPr>
      <w:r>
        <w:rPr>
          <w:b/>
        </w:rPr>
        <w:t>Model Base</w:t>
      </w:r>
      <w:r>
        <w:rPr>
          <w:b w:val="0"/>
          <w:i w:val="0"/>
        </w:rPr>
        <w:t>: kumpulan model matematis/analitis</w:t>
      </w:r>
    </w:p>
    <w:p>
      <w:pPr>
        <w:pStyle w:val="ListBullet"/>
        <w:ind w:left="567"/>
      </w:pPr>
      <w:r>
        <w:rPr>
          <w:b/>
        </w:rPr>
        <w:t>User Interface</w:t>
      </w:r>
      <w:r>
        <w:rPr>
          <w:b w:val="0"/>
          <w:i w:val="0"/>
        </w:rPr>
        <w:t>: antarmuka interaksi pengguna</w:t>
      </w:r>
    </w:p>
    <w:p>
      <w:pPr>
        <w:spacing w:after="40"/>
      </w:pPr>
    </w:p>
    <w:p>
      <w:pPr>
        <w:pStyle w:val="Heading3"/>
      </w:pPr>
      <w:r>
        <w:rPr>
          <w:b/>
          <w:color w:val="2E74B5"/>
          <w:sz w:val="26"/>
        </w:rPr>
        <w:t>2.2 Saham Sektor Consumer Goods</w:t>
      </w:r>
    </w:p>
    <w:p>
      <w:pPr>
        <w:spacing w:after="40"/>
      </w:pPr>
    </w:p>
    <w:p>
      <w:pPr>
        <w:spacing w:after="120"/>
        <w:ind w:firstLine="567"/>
      </w:pPr>
      <w:r>
        <w:rPr>
          <w:b w:val="0"/>
          <w:i w:val="0"/>
        </w:rPr>
        <w:t xml:space="preserve">Saham sektor Consumer Goods termasuk dalam klasifikasi </w:t>
      </w:r>
      <w:r>
        <w:rPr>
          <w:b/>
        </w:rPr>
        <w:t>IDX Consumer Non-Cyclicals</w:t>
      </w:r>
      <w:r>
        <w:rPr>
          <w:b w:val="0"/>
          <w:i w:val="0"/>
        </w:rPr>
        <w:t xml:space="preserve"> di Bursa Efek Indonesia. Karakteristik utama sektor ini:</w:t>
      </w:r>
    </w:p>
    <w:p>
      <w:pPr>
        <w:spacing w:after="40"/>
      </w:pPr>
    </w:p>
    <w:p>
      <w:pPr>
        <w:pStyle w:val="ListBullet"/>
        <w:ind w:left="567"/>
      </w:pPr>
      <w:r>
        <w:rPr>
          <w:b w:val="0"/>
          <w:i w:val="0"/>
        </w:rPr>
        <w:t>Produk yang dijual merupakan kebutuhan sehari-hari (makanan, minuman, produk rumah tangga, farmasi)</w:t>
      </w:r>
    </w:p>
    <w:p>
      <w:pPr>
        <w:pStyle w:val="ListBullet"/>
        <w:ind w:left="567"/>
      </w:pPr>
      <w:r>
        <w:rPr>
          <w:b w:val="0"/>
          <w:i w:val="0"/>
        </w:rPr>
        <w:t>Permintaan relatif stabil meskipun terjadi resesi ekonomi (</w:t>
      </w:r>
      <w:r>
        <w:rPr>
          <w:i/>
        </w:rPr>
        <w:t>defensive stock</w:t>
      </w:r>
      <w:r>
        <w:rPr>
          <w:b w:val="0"/>
          <w:i w:val="0"/>
        </w:rPr>
        <w:t>)</w:t>
      </w:r>
    </w:p>
    <w:p>
      <w:pPr>
        <w:pStyle w:val="ListBullet"/>
        <w:ind w:left="567"/>
      </w:pPr>
      <w:r>
        <w:rPr>
          <w:b w:val="0"/>
          <w:i w:val="0"/>
        </w:rPr>
        <w:t>Umumnya membayar dividen secara rutin</w:t>
      </w:r>
    </w:p>
    <w:p>
      <w:pPr>
        <w:pStyle w:val="ListBullet"/>
        <w:ind w:left="567"/>
      </w:pPr>
      <w:r>
        <w:rPr>
          <w:b w:val="0"/>
          <w:i w:val="0"/>
        </w:rPr>
        <w:t>Volatilitas harga lebih rendah dibandingkan sektor siklikal</w:t>
      </w:r>
    </w:p>
    <w:p>
      <w:pPr>
        <w:spacing w:after="40"/>
      </w:pPr>
    </w:p>
    <w:p>
      <w:pPr>
        <w:spacing w:after="120"/>
        <w:ind w:firstLine="567"/>
      </w:pPr>
      <w:r>
        <w:rPr>
          <w:b w:val="0"/>
          <w:i w:val="0"/>
        </w:rPr>
        <w:t>Lima emiten yang dianalisis dalam sistem ini:</w:t>
      </w:r>
    </w:p>
    <w:p>
      <w:pPr>
        <w:spacing w:after="40"/>
      </w:pPr>
    </w:p>
    <w:tbl>
      <w:tblPr>
        <w:tblStyle w:val="TableGrid"/>
        <w:tblW w:type="auto" w:w="0"/>
        <w:jc w:val="center"/>
        <w:tblLook w:firstColumn="1" w:firstRow="1" w:lastColumn="0" w:lastRow="0" w:noHBand="0" w:noVBand="1" w:val="04A0"/>
      </w:tblPr>
      <w:tblGrid>
        <w:gridCol w:w="2757"/>
        <w:gridCol w:w="2757"/>
        <w:gridCol w:w="2757"/>
      </w:tblGrid>
      <w:tr>
        <w:tc>
          <w:tcPr>
            <w:tcW w:type="dxa" w:w="2757"/>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Kode</w:t>
            </w:r>
          </w:p>
        </w:tc>
        <w:tc>
          <w:tcPr>
            <w:tcW w:type="dxa" w:w="2757"/>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Perusahaan</w:t>
            </w:r>
          </w:p>
        </w:tc>
        <w:tc>
          <w:tcPr>
            <w:tcW w:type="dxa" w:w="2757"/>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Produk Utama</w:t>
            </w:r>
          </w:p>
        </w:tc>
      </w:tr>
      <w:tr>
        <w:tc>
          <w:tcPr>
            <w:tcW w:type="dxa" w:w="2757"/>
            <w:tcBorders>
              <w:top w:val="single" w:sz="4" w:space="0" w:color="BFBFBF"/>
              <w:left w:val="single" w:sz="4" w:space="0" w:color="BFBFBF"/>
              <w:bottom w:val="single" w:sz="4" w:space="0" w:color="BFBFBF"/>
              <w:right w:val="single" w:sz="4" w:space="0" w:color="BFBFBF"/>
            </w:tcBorders>
          </w:tcPr>
          <w:p>
            <w:pPr>
              <w:jc w:val="left"/>
            </w:pPr>
            <w:r>
              <w:rPr>
                <w:b/>
                <w:sz w:val="20"/>
              </w:rPr>
              <w:t>UNVR</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Unilever Indonesia Tbk</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Sabun, sampo, es krim, teh</w:t>
            </w:r>
          </w:p>
        </w:tc>
      </w:tr>
      <w:tr>
        <w:tc>
          <w:tcPr>
            <w:tcW w:type="dxa" w:w="2757"/>
            <w:tcBorders>
              <w:top w:val="single" w:sz="4" w:space="0" w:color="BFBFBF"/>
              <w:left w:val="single" w:sz="4" w:space="0" w:color="BFBFBF"/>
              <w:bottom w:val="single" w:sz="4" w:space="0" w:color="BFBFBF"/>
              <w:right w:val="single" w:sz="4" w:space="0" w:color="BFBFBF"/>
            </w:tcBorders>
          </w:tcPr>
          <w:p>
            <w:pPr>
              <w:jc w:val="left"/>
            </w:pPr>
            <w:r>
              <w:rPr>
                <w:b/>
                <w:sz w:val="20"/>
              </w:rPr>
              <w:t>ICBP</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Indofood CBP Sukses Makmur Tbk</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Mi instan, minuman, bumbu</w:t>
            </w:r>
          </w:p>
        </w:tc>
      </w:tr>
      <w:tr>
        <w:tc>
          <w:tcPr>
            <w:tcW w:type="dxa" w:w="2757"/>
            <w:tcBorders>
              <w:top w:val="single" w:sz="4" w:space="0" w:color="BFBFBF"/>
              <w:left w:val="single" w:sz="4" w:space="0" w:color="BFBFBF"/>
              <w:bottom w:val="single" w:sz="4" w:space="0" w:color="BFBFBF"/>
              <w:right w:val="single" w:sz="4" w:space="0" w:color="BFBFBF"/>
            </w:tcBorders>
          </w:tcPr>
          <w:p>
            <w:pPr>
              <w:jc w:val="left"/>
            </w:pPr>
            <w:r>
              <w:rPr>
                <w:b/>
                <w:sz w:val="20"/>
              </w:rPr>
              <w:t>KLBF</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Kalbe Farma Tbk</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Obat-obatan, nutrisi, distribusi</w:t>
            </w:r>
          </w:p>
        </w:tc>
      </w:tr>
      <w:tr>
        <w:tc>
          <w:tcPr>
            <w:tcW w:type="dxa" w:w="2757"/>
            <w:tcBorders>
              <w:top w:val="single" w:sz="4" w:space="0" w:color="BFBFBF"/>
              <w:left w:val="single" w:sz="4" w:space="0" w:color="BFBFBF"/>
              <w:bottom w:val="single" w:sz="4" w:space="0" w:color="BFBFBF"/>
              <w:right w:val="single" w:sz="4" w:space="0" w:color="BFBFBF"/>
            </w:tcBorders>
          </w:tcPr>
          <w:p>
            <w:pPr>
              <w:jc w:val="left"/>
            </w:pPr>
            <w:r>
              <w:rPr>
                <w:b/>
                <w:sz w:val="20"/>
              </w:rPr>
              <w:t>MYOR</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Mayora Indah Tbk</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Biskuit, kopi, permen, wafer</w:t>
            </w:r>
          </w:p>
        </w:tc>
      </w:tr>
      <w:tr>
        <w:tc>
          <w:tcPr>
            <w:tcW w:type="dxa" w:w="2757"/>
            <w:tcBorders>
              <w:top w:val="single" w:sz="4" w:space="0" w:color="BFBFBF"/>
              <w:left w:val="single" w:sz="4" w:space="0" w:color="BFBFBF"/>
              <w:bottom w:val="single" w:sz="4" w:space="0" w:color="BFBFBF"/>
              <w:right w:val="single" w:sz="4" w:space="0" w:color="BFBFBF"/>
            </w:tcBorders>
          </w:tcPr>
          <w:p>
            <w:pPr>
              <w:jc w:val="left"/>
            </w:pPr>
            <w:r>
              <w:rPr>
                <w:b/>
                <w:sz w:val="20"/>
              </w:rPr>
              <w:t>HMSP</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HM Sampoerna Tbk</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Rokok dan produk tembakau</w:t>
            </w:r>
          </w:p>
        </w:tc>
      </w:tr>
    </w:tbl>
    <w:p/>
    <w:p>
      <w:pPr>
        <w:spacing w:after="40"/>
      </w:pPr>
    </w:p>
    <w:p>
      <w:pPr>
        <w:pStyle w:val="Heading3"/>
      </w:pPr>
      <w:r>
        <w:rPr>
          <w:b/>
          <w:color w:val="2E74B5"/>
          <w:sz w:val="26"/>
        </w:rPr>
        <w:t>2.3 Analytical Hierarchy Process (AHP)</w:t>
      </w:r>
    </w:p>
    <w:p>
      <w:pPr>
        <w:spacing w:after="40"/>
      </w:pPr>
    </w:p>
    <w:p>
      <w:pPr>
        <w:spacing w:after="120"/>
        <w:ind w:firstLine="567"/>
      </w:pPr>
      <w:r>
        <w:rPr>
          <w:b w:val="0"/>
          <w:i w:val="0"/>
        </w:rPr>
        <w:t xml:space="preserve">AHP dikembangkan oleh </w:t>
      </w:r>
      <w:r>
        <w:rPr>
          <w:b/>
        </w:rPr>
        <w:t>Thomas L. Saaty</w:t>
      </w:r>
      <w:r>
        <w:rPr>
          <w:b w:val="0"/>
          <w:i w:val="0"/>
        </w:rPr>
        <w:t xml:space="preserve"> pada tahun 1980. Metode ini mendekomposisi masalah kompleks menjadi hierarki: </w:t>
      </w:r>
      <w:r>
        <w:rPr>
          <w:b/>
        </w:rPr>
        <w:t>Tujuan → Kriteria → Alternatif</w:t>
      </w:r>
      <w:r>
        <w:rPr>
          <w:b w:val="0"/>
          <w:i w:val="0"/>
        </w:rPr>
        <w:t>.</w:t>
      </w:r>
    </w:p>
    <w:p>
      <w:pPr>
        <w:spacing w:after="40"/>
      </w:pPr>
    </w:p>
    <w:p>
      <w:pPr>
        <w:spacing w:after="120"/>
        <w:ind w:firstLine="567"/>
      </w:pPr>
      <w:r>
        <w:rPr>
          <w:b/>
        </w:rPr>
        <w:t>Skala Saaty</w:t>
      </w:r>
      <w:r>
        <w:rPr>
          <w:b w:val="0"/>
          <w:i w:val="0"/>
        </w:rPr>
        <w:t xml:space="preserve"> digunakan untuk perbandingan berpasangan:</w:t>
      </w:r>
    </w:p>
    <w:p>
      <w:pPr>
        <w:spacing w:after="40"/>
      </w:pPr>
    </w:p>
    <w:tbl>
      <w:tblPr>
        <w:tblStyle w:val="TableGrid"/>
        <w:tblW w:type="auto" w:w="0"/>
        <w:jc w:val="center"/>
        <w:tblLook w:firstColumn="1" w:firstRow="1" w:lastColumn="0" w:lastRow="0" w:noHBand="0" w:noVBand="1" w:val="04A0"/>
      </w:tblPr>
      <w:tblGrid>
        <w:gridCol w:w="4135"/>
        <w:gridCol w:w="4135"/>
      </w:tblGrid>
      <w:tr>
        <w:tc>
          <w:tcPr>
            <w:tcW w:type="dxa" w:w="4135"/>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Nilai</w:t>
            </w:r>
          </w:p>
        </w:tc>
        <w:tc>
          <w:tcPr>
            <w:tcW w:type="dxa" w:w="4135"/>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Keterangan</w:t>
            </w:r>
          </w:p>
        </w:tc>
      </w:tr>
      <w:tr>
        <w:tc>
          <w:tcPr>
            <w:tcW w:type="dxa" w:w="4135"/>
            <w:tcBorders>
              <w:top w:val="single" w:sz="4" w:space="0" w:color="BFBFBF"/>
              <w:left w:val="single" w:sz="4" w:space="0" w:color="BFBFBF"/>
              <w:bottom w:val="single" w:sz="4" w:space="0" w:color="BFBFBF"/>
              <w:right w:val="single" w:sz="4" w:space="0" w:color="BFBFBF"/>
            </w:tcBorders>
          </w:tcPr>
          <w:p>
            <w:pPr>
              <w:jc w:val="left"/>
            </w:pPr>
            <w:r>
              <w:rPr>
                <w:b/>
                <w:sz w:val="20"/>
              </w:rPr>
              <w:t>1</w:t>
            </w:r>
          </w:p>
        </w:tc>
        <w:tc>
          <w:tcPr>
            <w:tcW w:type="dxa" w:w="4135"/>
            <w:tcBorders>
              <w:top w:val="single" w:sz="4" w:space="0" w:color="BFBFBF"/>
              <w:left w:val="single" w:sz="4" w:space="0" w:color="BFBFBF"/>
              <w:bottom w:val="single" w:sz="4" w:space="0" w:color="BFBFBF"/>
              <w:right w:val="single" w:sz="4" w:space="0" w:color="BFBFBF"/>
            </w:tcBorders>
          </w:tcPr>
          <w:p>
            <w:pPr>
              <w:jc w:val="left"/>
            </w:pPr>
            <w:r>
              <w:rPr>
                <w:sz w:val="20"/>
              </w:rPr>
              <w:t>Sama penting</w:t>
            </w:r>
          </w:p>
        </w:tc>
      </w:tr>
      <w:tr>
        <w:tc>
          <w:tcPr>
            <w:tcW w:type="dxa" w:w="4135"/>
            <w:tcBorders>
              <w:top w:val="single" w:sz="4" w:space="0" w:color="BFBFBF"/>
              <w:left w:val="single" w:sz="4" w:space="0" w:color="BFBFBF"/>
              <w:bottom w:val="single" w:sz="4" w:space="0" w:color="BFBFBF"/>
              <w:right w:val="single" w:sz="4" w:space="0" w:color="BFBFBF"/>
            </w:tcBorders>
          </w:tcPr>
          <w:p>
            <w:pPr>
              <w:jc w:val="left"/>
            </w:pPr>
            <w:r>
              <w:rPr>
                <w:b/>
                <w:sz w:val="20"/>
              </w:rPr>
              <w:t>3</w:t>
            </w:r>
          </w:p>
        </w:tc>
        <w:tc>
          <w:tcPr>
            <w:tcW w:type="dxa" w:w="4135"/>
            <w:tcBorders>
              <w:top w:val="single" w:sz="4" w:space="0" w:color="BFBFBF"/>
              <w:left w:val="single" w:sz="4" w:space="0" w:color="BFBFBF"/>
              <w:bottom w:val="single" w:sz="4" w:space="0" w:color="BFBFBF"/>
              <w:right w:val="single" w:sz="4" w:space="0" w:color="BFBFBF"/>
            </w:tcBorders>
          </w:tcPr>
          <w:p>
            <w:pPr>
              <w:jc w:val="left"/>
            </w:pPr>
            <w:r>
              <w:rPr>
                <w:sz w:val="20"/>
              </w:rPr>
              <w:t>Sedikit lebih penting</w:t>
            </w:r>
          </w:p>
        </w:tc>
      </w:tr>
      <w:tr>
        <w:tc>
          <w:tcPr>
            <w:tcW w:type="dxa" w:w="4135"/>
            <w:tcBorders>
              <w:top w:val="single" w:sz="4" w:space="0" w:color="BFBFBF"/>
              <w:left w:val="single" w:sz="4" w:space="0" w:color="BFBFBF"/>
              <w:bottom w:val="single" w:sz="4" w:space="0" w:color="BFBFBF"/>
              <w:right w:val="single" w:sz="4" w:space="0" w:color="BFBFBF"/>
            </w:tcBorders>
          </w:tcPr>
          <w:p>
            <w:pPr>
              <w:jc w:val="left"/>
            </w:pPr>
            <w:r>
              <w:rPr>
                <w:b/>
                <w:sz w:val="20"/>
              </w:rPr>
              <w:t>5</w:t>
            </w:r>
          </w:p>
        </w:tc>
        <w:tc>
          <w:tcPr>
            <w:tcW w:type="dxa" w:w="4135"/>
            <w:tcBorders>
              <w:top w:val="single" w:sz="4" w:space="0" w:color="BFBFBF"/>
              <w:left w:val="single" w:sz="4" w:space="0" w:color="BFBFBF"/>
              <w:bottom w:val="single" w:sz="4" w:space="0" w:color="BFBFBF"/>
              <w:right w:val="single" w:sz="4" w:space="0" w:color="BFBFBF"/>
            </w:tcBorders>
          </w:tcPr>
          <w:p>
            <w:pPr>
              <w:jc w:val="left"/>
            </w:pPr>
            <w:r>
              <w:rPr>
                <w:sz w:val="20"/>
              </w:rPr>
              <w:t>Lebih penting</w:t>
            </w:r>
          </w:p>
        </w:tc>
      </w:tr>
      <w:tr>
        <w:tc>
          <w:tcPr>
            <w:tcW w:type="dxa" w:w="4135"/>
            <w:tcBorders>
              <w:top w:val="single" w:sz="4" w:space="0" w:color="BFBFBF"/>
              <w:left w:val="single" w:sz="4" w:space="0" w:color="BFBFBF"/>
              <w:bottom w:val="single" w:sz="4" w:space="0" w:color="BFBFBF"/>
              <w:right w:val="single" w:sz="4" w:space="0" w:color="BFBFBF"/>
            </w:tcBorders>
          </w:tcPr>
          <w:p>
            <w:pPr>
              <w:jc w:val="left"/>
            </w:pPr>
            <w:r>
              <w:rPr>
                <w:b/>
                <w:sz w:val="20"/>
              </w:rPr>
              <w:t>7</w:t>
            </w:r>
          </w:p>
        </w:tc>
        <w:tc>
          <w:tcPr>
            <w:tcW w:type="dxa" w:w="4135"/>
            <w:tcBorders>
              <w:top w:val="single" w:sz="4" w:space="0" w:color="BFBFBF"/>
              <w:left w:val="single" w:sz="4" w:space="0" w:color="BFBFBF"/>
              <w:bottom w:val="single" w:sz="4" w:space="0" w:color="BFBFBF"/>
              <w:right w:val="single" w:sz="4" w:space="0" w:color="BFBFBF"/>
            </w:tcBorders>
          </w:tcPr>
          <w:p>
            <w:pPr>
              <w:jc w:val="left"/>
            </w:pPr>
            <w:r>
              <w:rPr>
                <w:sz w:val="20"/>
              </w:rPr>
              <w:t>Sangat lebih penting</w:t>
            </w:r>
          </w:p>
        </w:tc>
      </w:tr>
      <w:tr>
        <w:tc>
          <w:tcPr>
            <w:tcW w:type="dxa" w:w="4135"/>
            <w:tcBorders>
              <w:top w:val="single" w:sz="4" w:space="0" w:color="BFBFBF"/>
              <w:left w:val="single" w:sz="4" w:space="0" w:color="BFBFBF"/>
              <w:bottom w:val="single" w:sz="4" w:space="0" w:color="BFBFBF"/>
              <w:right w:val="single" w:sz="4" w:space="0" w:color="BFBFBF"/>
            </w:tcBorders>
          </w:tcPr>
          <w:p>
            <w:pPr>
              <w:jc w:val="left"/>
            </w:pPr>
            <w:r>
              <w:rPr>
                <w:b/>
                <w:sz w:val="20"/>
              </w:rPr>
              <w:t>9</w:t>
            </w:r>
          </w:p>
        </w:tc>
        <w:tc>
          <w:tcPr>
            <w:tcW w:type="dxa" w:w="4135"/>
            <w:tcBorders>
              <w:top w:val="single" w:sz="4" w:space="0" w:color="BFBFBF"/>
              <w:left w:val="single" w:sz="4" w:space="0" w:color="BFBFBF"/>
              <w:bottom w:val="single" w:sz="4" w:space="0" w:color="BFBFBF"/>
              <w:right w:val="single" w:sz="4" w:space="0" w:color="BFBFBF"/>
            </w:tcBorders>
          </w:tcPr>
          <w:p>
            <w:pPr>
              <w:jc w:val="left"/>
            </w:pPr>
            <w:r>
              <w:rPr>
                <w:sz w:val="20"/>
              </w:rPr>
              <w:t>Mutlak lebih penting</w:t>
            </w:r>
          </w:p>
        </w:tc>
      </w:tr>
      <w:tr>
        <w:tc>
          <w:tcPr>
            <w:tcW w:type="dxa" w:w="4135"/>
            <w:tcBorders>
              <w:top w:val="single" w:sz="4" w:space="0" w:color="BFBFBF"/>
              <w:left w:val="single" w:sz="4" w:space="0" w:color="BFBFBF"/>
              <w:bottom w:val="single" w:sz="4" w:space="0" w:color="BFBFBF"/>
              <w:right w:val="single" w:sz="4" w:space="0" w:color="BFBFBF"/>
            </w:tcBorders>
          </w:tcPr>
          <w:p>
            <w:pPr>
              <w:jc w:val="left"/>
            </w:pPr>
            <w:r>
              <w:rPr>
                <w:b/>
                <w:sz w:val="20"/>
              </w:rPr>
              <w:t>2, 4, 6, 8</w:t>
            </w:r>
          </w:p>
        </w:tc>
        <w:tc>
          <w:tcPr>
            <w:tcW w:type="dxa" w:w="4135"/>
            <w:tcBorders>
              <w:top w:val="single" w:sz="4" w:space="0" w:color="BFBFBF"/>
              <w:left w:val="single" w:sz="4" w:space="0" w:color="BFBFBF"/>
              <w:bottom w:val="single" w:sz="4" w:space="0" w:color="BFBFBF"/>
              <w:right w:val="single" w:sz="4" w:space="0" w:color="BFBFBF"/>
            </w:tcBorders>
          </w:tcPr>
          <w:p>
            <w:pPr>
              <w:jc w:val="left"/>
            </w:pPr>
            <w:r>
              <w:rPr>
                <w:sz w:val="20"/>
              </w:rPr>
              <w:t>Nilai tengah antara dua penilaian berdekatan</w:t>
            </w:r>
          </w:p>
        </w:tc>
      </w:tr>
    </w:tbl>
    <w:p/>
    <w:p>
      <w:pPr>
        <w:spacing w:after="40"/>
      </w:pPr>
    </w:p>
    <w:p>
      <w:pPr>
        <w:spacing w:after="120"/>
        <w:ind w:firstLine="567"/>
      </w:pPr>
      <w:r>
        <w:rPr>
          <w:b w:val="0"/>
          <w:i w:val="0"/>
        </w:rPr>
        <w:t xml:space="preserve">Matriks perbandingan berpasangan </w:t>
      </w:r>
      <w:r>
        <w:rPr>
          <w:rFonts w:ascii="Courier New" w:hAnsi="Courier New"/>
          <w:sz w:val="18"/>
        </w:rPr>
        <w:t>A</w:t>
      </w:r>
      <w:r>
        <w:rPr>
          <w:b w:val="0"/>
          <w:i w:val="0"/>
        </w:rPr>
        <w:t xml:space="preserve"> bersifat </w:t>
      </w:r>
      <w:r>
        <w:rPr>
          <w:b/>
        </w:rPr>
        <w:t>resiprokal</w:t>
      </w:r>
      <w:r>
        <w:rPr>
          <w:b w:val="0"/>
          <w:i w:val="0"/>
        </w:rPr>
        <w:t xml:space="preserve">: jika </w:t>
      </w:r>
      <w:r>
        <w:rPr>
          <w:rFonts w:ascii="Courier New" w:hAnsi="Courier New"/>
          <w:sz w:val="18"/>
        </w:rPr>
        <w:t>a[i][j] = x</w:t>
      </w:r>
      <w:r>
        <w:rPr>
          <w:b w:val="0"/>
          <w:i w:val="0"/>
        </w:rPr>
        <w:t xml:space="preserve">, maka </w:t>
      </w:r>
      <w:r>
        <w:rPr>
          <w:rFonts w:ascii="Courier New" w:hAnsi="Courier New"/>
          <w:sz w:val="18"/>
        </w:rPr>
        <w:t>a[j][i] = 1/x</w:t>
      </w:r>
      <w:r>
        <w:rPr>
          <w:b w:val="0"/>
          <w:i w:val="0"/>
        </w:rPr>
        <w:t>.</w:t>
      </w:r>
    </w:p>
    <w:p>
      <w:pPr>
        <w:spacing w:after="40"/>
      </w:pPr>
    </w:p>
    <w:p>
      <w:pPr>
        <w:spacing w:after="120"/>
        <w:ind w:firstLine="567"/>
      </w:pPr>
      <w:r>
        <w:rPr>
          <w:b/>
        </w:rPr>
        <w:t>Kelemahan AHP konvensional</w:t>
      </w:r>
      <w:r>
        <w:rPr>
          <w:b w:val="0"/>
          <w:i w:val="0"/>
        </w:rPr>
        <w:t>: penilaian manusia bersifat subjektif dan mengandung ketidakpastian yang tidak dapat direpresentasikan oleh satu angka pasti.</w:t>
      </w:r>
    </w:p>
    <w:p>
      <w:pPr>
        <w:spacing w:after="40"/>
      </w:pPr>
    </w:p>
    <w:p>
      <w:pPr>
        <w:pStyle w:val="Heading3"/>
      </w:pPr>
      <w:r>
        <w:rPr>
          <w:b/>
          <w:color w:val="2E74B5"/>
          <w:sz w:val="26"/>
        </w:rPr>
        <w:t>2.4 Triangular Fuzzy Number (TFN)</w:t>
      </w:r>
    </w:p>
    <w:p>
      <w:pPr>
        <w:spacing w:after="40"/>
      </w:pPr>
    </w:p>
    <w:p>
      <w:pPr>
        <w:spacing w:after="120"/>
        <w:ind w:firstLine="567"/>
      </w:pPr>
      <w:r>
        <w:rPr>
          <w:b w:val="0"/>
          <w:i w:val="0"/>
        </w:rPr>
        <w:t xml:space="preserve">TFN adalah bilangan fuzzy yang didefinisikan oleh tiga parameter </w:t>
      </w:r>
      <w:r>
        <w:rPr>
          <w:rFonts w:ascii="Courier New" w:hAnsi="Courier New"/>
          <w:sz w:val="18"/>
        </w:rPr>
        <w:t>(l, m, u)</w:t>
      </w:r>
      <w:r>
        <w:rPr>
          <w:b w:val="0"/>
          <w:i w:val="0"/>
        </w:rPr>
        <w:t>:</w:t>
      </w:r>
    </w:p>
    <w:p>
      <w:pPr>
        <w:pStyle w:val="ListBullet"/>
        <w:ind w:left="567"/>
      </w:pPr>
      <w:r>
        <w:rPr>
          <w:rFonts w:ascii="Courier New" w:hAnsi="Courier New"/>
          <w:sz w:val="18"/>
        </w:rPr>
        <w:t>l</w:t>
      </w:r>
      <w:r>
        <w:rPr>
          <w:b w:val="0"/>
          <w:i w:val="0"/>
        </w:rPr>
        <w:t xml:space="preserve"> (</w:t>
      </w:r>
      <w:r>
        <w:rPr>
          <w:i/>
        </w:rPr>
        <w:t>lower</w:t>
      </w:r>
      <w:r>
        <w:rPr>
          <w:b w:val="0"/>
          <w:i w:val="0"/>
        </w:rPr>
        <w:t>): batas bawah — nilai terendah yang mungkin</w:t>
      </w:r>
    </w:p>
    <w:p>
      <w:pPr>
        <w:pStyle w:val="ListBullet"/>
        <w:ind w:left="567"/>
      </w:pPr>
      <w:r>
        <w:rPr>
          <w:rFonts w:ascii="Courier New" w:hAnsi="Courier New"/>
          <w:sz w:val="18"/>
        </w:rPr>
        <w:t>m</w:t>
      </w:r>
      <w:r>
        <w:rPr>
          <w:b w:val="0"/>
          <w:i w:val="0"/>
        </w:rPr>
        <w:t xml:space="preserve"> (</w:t>
      </w:r>
      <w:r>
        <w:rPr>
          <w:i/>
        </w:rPr>
        <w:t>middle</w:t>
      </w:r>
      <w:r>
        <w:rPr>
          <w:b w:val="0"/>
          <w:i w:val="0"/>
        </w:rPr>
        <w:t>): nilai paling representatif (modus)</w:t>
      </w:r>
    </w:p>
    <w:p>
      <w:pPr>
        <w:pStyle w:val="ListBullet"/>
        <w:ind w:left="567"/>
      </w:pPr>
      <w:r>
        <w:rPr>
          <w:rFonts w:ascii="Courier New" w:hAnsi="Courier New"/>
          <w:sz w:val="18"/>
        </w:rPr>
        <w:t>u</w:t>
      </w:r>
      <w:r>
        <w:rPr>
          <w:b w:val="0"/>
          <w:i w:val="0"/>
        </w:rPr>
        <w:t xml:space="preserve"> (</w:t>
      </w:r>
      <w:r>
        <w:rPr>
          <w:i/>
        </w:rPr>
        <w:t>upper</w:t>
      </w:r>
      <w:r>
        <w:rPr>
          <w:b w:val="0"/>
          <w:i w:val="0"/>
        </w:rPr>
        <w:t>): batas atas — nilai tertinggi yang mungkin</w:t>
      </w:r>
    </w:p>
    <w:p>
      <w:pPr>
        <w:spacing w:after="40"/>
      </w:pPr>
    </w:p>
    <w:p>
      <w:pPr>
        <w:spacing w:after="120"/>
        <w:ind w:firstLine="567"/>
      </w:pPr>
      <w:r>
        <w:rPr>
          <w:b w:val="0"/>
          <w:i w:val="0"/>
        </w:rPr>
        <w:t xml:space="preserve">Dengan syarat: </w:t>
      </w:r>
      <w:r>
        <w:rPr>
          <w:rFonts w:ascii="Courier New" w:hAnsi="Courier New"/>
          <w:sz w:val="18"/>
        </w:rPr>
        <w:t>l ≤ m ≤ u</w:t>
      </w:r>
    </w:p>
    <w:p>
      <w:pPr>
        <w:spacing w:after="40"/>
      </w:pPr>
    </w:p>
    <w:p>
      <w:pPr>
        <w:spacing w:after="120"/>
        <w:ind w:firstLine="567"/>
      </w:pPr>
      <w:r>
        <w:rPr>
          <w:b/>
        </w:rPr>
        <w:t>Fungsi keanggotaan TFN</w:t>
      </w:r>
      <w:r>
        <w:rPr>
          <w:b w:val="0"/>
          <w:i w:val="0"/>
        </w:rPr>
        <w:t>:</w:t>
      </w:r>
    </w:p>
    <w:p>
      <w:pPr>
        <w:spacing w:after="40"/>
      </w:pPr>
    </w:p>
    <w:p>
      <w:pPr>
        <w:spacing w:before="0" w:after="0"/>
        <w:shd w:val="clear" w:color="auto" w:fill="F2F2F2"/>
      </w:pPr>
      <w:r>
        <w:rPr>
          <w:rFonts w:ascii="Courier New" w:hAnsi="Courier New"/>
          <w:color w:val="204A87"/>
          <w:sz w:val="18"/>
        </w:rPr>
        <w:t xml:space="preserve">         0          , x &lt; l</w:t>
      </w:r>
    </w:p>
    <w:p>
      <w:pPr>
        <w:spacing w:before="0" w:after="0"/>
        <w:shd w:val="clear" w:color="auto" w:fill="F2F2F2"/>
      </w:pPr>
      <w:r>
        <w:rPr>
          <w:rFonts w:ascii="Courier New" w:hAnsi="Courier New"/>
          <w:color w:val="204A87"/>
          <w:sz w:val="18"/>
        </w:rPr>
        <w:t xml:space="preserve">         (x-l)/(m-l), l ≤ x ≤ m</w:t>
      </w:r>
    </w:p>
    <w:p>
      <w:pPr>
        <w:spacing w:before="0" w:after="0"/>
        <w:shd w:val="clear" w:color="auto" w:fill="F2F2F2"/>
      </w:pPr>
      <w:r>
        <w:rPr>
          <w:rFonts w:ascii="Courier New" w:hAnsi="Courier New"/>
          <w:color w:val="204A87"/>
          <w:sz w:val="18"/>
        </w:rPr>
        <w:t>μ(x) =  (u-x)/(u-m), m &lt; x ≤ u</w:t>
      </w:r>
    </w:p>
    <w:p>
      <w:pPr>
        <w:spacing w:before="0" w:after="0"/>
        <w:shd w:val="clear" w:color="auto" w:fill="F2F2F2"/>
      </w:pPr>
      <w:r>
        <w:rPr>
          <w:rFonts w:ascii="Courier New" w:hAnsi="Courier New"/>
          <w:color w:val="204A87"/>
          <w:sz w:val="18"/>
        </w:rPr>
        <w:t xml:space="preserve">         0          , x &gt; u</w:t>
      </w:r>
    </w:p>
    <w:p>
      <w:pPr>
        <w:spacing w:after="40"/>
      </w:pPr>
    </w:p>
    <w:p>
      <w:pPr>
        <w:spacing w:after="120"/>
        <w:ind w:firstLine="567"/>
      </w:pPr>
      <w:r>
        <w:rPr>
          <w:b/>
        </w:rPr>
        <w:t>Operasi pada TFN</w:t>
      </w:r>
      <w:r>
        <w:rPr>
          <w:b w:val="0"/>
          <w:i w:val="0"/>
        </w:rPr>
        <w:t>:</w:t>
      </w:r>
    </w:p>
    <w:p>
      <w:pPr>
        <w:pStyle w:val="ListBullet"/>
        <w:ind w:left="567"/>
      </w:pPr>
      <w:r>
        <w:rPr>
          <w:b w:val="0"/>
          <w:i w:val="0"/>
        </w:rPr>
        <w:t xml:space="preserve">Penjumlahan: </w:t>
      </w:r>
      <w:r>
        <w:rPr>
          <w:rFonts w:ascii="Courier New" w:hAnsi="Courier New"/>
          <w:sz w:val="18"/>
        </w:rPr>
        <w:t>(l₁,m₁,u₁) + (l₂,m₂,u₂) = (l₁+l₂, m₁+m₂, u₁+u₂)</w:t>
      </w:r>
    </w:p>
    <w:p>
      <w:pPr>
        <w:pStyle w:val="ListBullet"/>
        <w:ind w:left="567"/>
      </w:pPr>
      <w:r>
        <w:rPr>
          <w:b w:val="0"/>
          <w:i w:val="0"/>
        </w:rPr>
        <w:t xml:space="preserve">Perkalian: </w:t>
      </w:r>
      <w:r>
        <w:rPr>
          <w:rFonts w:ascii="Courier New" w:hAnsi="Courier New"/>
          <w:sz w:val="18"/>
        </w:rPr>
        <w:t>(l₁,m₁,u₁) × (l₂,m₂,u₂) ≈ (l₁×l₂, m₁×m₂, u₁×u₂)</w:t>
      </w:r>
    </w:p>
    <w:p>
      <w:pPr>
        <w:pStyle w:val="ListBullet"/>
        <w:ind w:left="567"/>
      </w:pPr>
      <w:r>
        <w:rPr>
          <w:b w:val="0"/>
          <w:i w:val="0"/>
        </w:rPr>
        <w:t xml:space="preserve">Resiprokal: </w:t>
      </w:r>
      <w:r>
        <w:rPr>
          <w:rFonts w:ascii="Courier New" w:hAnsi="Courier New"/>
          <w:sz w:val="18"/>
        </w:rPr>
        <w:t>(l,m,u)⁻¹ = (1/u, 1/m, 1/l)</w:t>
      </w:r>
    </w:p>
    <w:p>
      <w:pPr>
        <w:spacing w:after="40"/>
      </w:pPr>
    </w:p>
    <w:p>
      <w:pPr>
        <w:spacing w:after="120"/>
        <w:ind w:firstLine="567"/>
      </w:pPr>
      <w:r>
        <w:rPr>
          <w:b/>
        </w:rPr>
        <w:t>Tabel konversi Saaty → TFN</w:t>
      </w:r>
      <w:r>
        <w:rPr>
          <w:b w:val="0"/>
          <w:i w:val="0"/>
        </w:rPr>
        <w:t xml:space="preserve"> yang digunakan:</w:t>
      </w:r>
    </w:p>
    <w:p>
      <w:pPr>
        <w:spacing w:after="40"/>
      </w:pPr>
    </w:p>
    <w:tbl>
      <w:tblPr>
        <w:tblStyle w:val="TableGrid"/>
        <w:tblW w:type="auto" w:w="0"/>
        <w:jc w:val="center"/>
        <w:tblLook w:firstColumn="1" w:firstRow="1" w:lastColumn="0" w:lastRow="0" w:noHBand="0" w:noVBand="1" w:val="04A0"/>
      </w:tblPr>
      <w:tblGrid>
        <w:gridCol w:w="2757"/>
        <w:gridCol w:w="2757"/>
        <w:gridCol w:w="2757"/>
      </w:tblGrid>
      <w:tr>
        <w:tc>
          <w:tcPr>
            <w:tcW w:type="dxa" w:w="2757"/>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Saaty</w:t>
            </w:r>
          </w:p>
        </w:tc>
        <w:tc>
          <w:tcPr>
            <w:tcW w:type="dxa" w:w="2757"/>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TFN (l, m, u)</w:t>
            </w:r>
          </w:p>
        </w:tc>
        <w:tc>
          <w:tcPr>
            <w:tcW w:type="dxa" w:w="2757"/>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TFN Resiprokal</w:t>
            </w:r>
          </w:p>
        </w:tc>
      </w:tr>
      <w:tr>
        <w:tc>
          <w:tcPr>
            <w:tcW w:type="dxa" w:w="2757"/>
            <w:tcBorders>
              <w:top w:val="single" w:sz="4" w:space="0" w:color="BFBFBF"/>
              <w:left w:val="single" w:sz="4" w:space="0" w:color="BFBFBF"/>
              <w:bottom w:val="single" w:sz="4" w:space="0" w:color="BFBFBF"/>
              <w:right w:val="single" w:sz="4" w:space="0" w:color="BFBFBF"/>
            </w:tcBorders>
          </w:tcPr>
          <w:p>
            <w:pPr>
              <w:jc w:val="left"/>
            </w:pPr>
            <w:r>
              <w:rPr>
                <w:b/>
                <w:sz w:val="20"/>
              </w:rPr>
              <w:t>1</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(1, 1, 1)</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(1.000, 1.000, 1.000)</w:t>
            </w:r>
          </w:p>
        </w:tc>
      </w:tr>
      <w:tr>
        <w:tc>
          <w:tcPr>
            <w:tcW w:type="dxa" w:w="2757"/>
            <w:tcBorders>
              <w:top w:val="single" w:sz="4" w:space="0" w:color="BFBFBF"/>
              <w:left w:val="single" w:sz="4" w:space="0" w:color="BFBFBF"/>
              <w:bottom w:val="single" w:sz="4" w:space="0" w:color="BFBFBF"/>
              <w:right w:val="single" w:sz="4" w:space="0" w:color="BFBFBF"/>
            </w:tcBorders>
          </w:tcPr>
          <w:p>
            <w:pPr>
              <w:jc w:val="left"/>
            </w:pPr>
            <w:r>
              <w:rPr>
                <w:b/>
                <w:sz w:val="20"/>
              </w:rPr>
              <w:t>3</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(2, 3, 4)</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(0.250, 0.333, 0.500)</w:t>
            </w:r>
          </w:p>
        </w:tc>
      </w:tr>
      <w:tr>
        <w:tc>
          <w:tcPr>
            <w:tcW w:type="dxa" w:w="2757"/>
            <w:tcBorders>
              <w:top w:val="single" w:sz="4" w:space="0" w:color="BFBFBF"/>
              <w:left w:val="single" w:sz="4" w:space="0" w:color="BFBFBF"/>
              <w:bottom w:val="single" w:sz="4" w:space="0" w:color="BFBFBF"/>
              <w:right w:val="single" w:sz="4" w:space="0" w:color="BFBFBF"/>
            </w:tcBorders>
          </w:tcPr>
          <w:p>
            <w:pPr>
              <w:jc w:val="left"/>
            </w:pPr>
            <w:r>
              <w:rPr>
                <w:b/>
                <w:sz w:val="20"/>
              </w:rPr>
              <w:t>5</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(4, 5, 6)</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(0.167, 0.200, 0.250)</w:t>
            </w:r>
          </w:p>
        </w:tc>
      </w:tr>
      <w:tr>
        <w:tc>
          <w:tcPr>
            <w:tcW w:type="dxa" w:w="2757"/>
            <w:tcBorders>
              <w:top w:val="single" w:sz="4" w:space="0" w:color="BFBFBF"/>
              <w:left w:val="single" w:sz="4" w:space="0" w:color="BFBFBF"/>
              <w:bottom w:val="single" w:sz="4" w:space="0" w:color="BFBFBF"/>
              <w:right w:val="single" w:sz="4" w:space="0" w:color="BFBFBF"/>
            </w:tcBorders>
          </w:tcPr>
          <w:p>
            <w:pPr>
              <w:jc w:val="left"/>
            </w:pPr>
            <w:r>
              <w:rPr>
                <w:b/>
                <w:sz w:val="20"/>
              </w:rPr>
              <w:t>7</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(6, 7, 8)</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(0.125, 0.143, 0.167)</w:t>
            </w:r>
          </w:p>
        </w:tc>
      </w:tr>
      <w:tr>
        <w:tc>
          <w:tcPr>
            <w:tcW w:type="dxa" w:w="2757"/>
            <w:tcBorders>
              <w:top w:val="single" w:sz="4" w:space="0" w:color="BFBFBF"/>
              <w:left w:val="single" w:sz="4" w:space="0" w:color="BFBFBF"/>
              <w:bottom w:val="single" w:sz="4" w:space="0" w:color="BFBFBF"/>
              <w:right w:val="single" w:sz="4" w:space="0" w:color="BFBFBF"/>
            </w:tcBorders>
          </w:tcPr>
          <w:p>
            <w:pPr>
              <w:jc w:val="left"/>
            </w:pPr>
            <w:r>
              <w:rPr>
                <w:b/>
                <w:sz w:val="20"/>
              </w:rPr>
              <w:t>9</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(8, 9, 9)</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(0.111, 0.111, 0.125)</w:t>
            </w:r>
          </w:p>
        </w:tc>
      </w:tr>
    </w:tbl>
    <w:p/>
    <w:p>
      <w:pPr>
        <w:spacing w:after="40"/>
      </w:pPr>
    </w:p>
    <w:p>
      <w:pPr>
        <w:pStyle w:val="Heading3"/>
      </w:pPr>
      <w:r>
        <w:rPr>
          <w:b/>
          <w:color w:val="2E74B5"/>
          <w:sz w:val="26"/>
        </w:rPr>
        <w:t>2.5 Fuzzy-AHP</w:t>
      </w:r>
    </w:p>
    <w:p>
      <w:pPr>
        <w:spacing w:after="40"/>
      </w:pPr>
    </w:p>
    <w:p>
      <w:pPr>
        <w:spacing w:after="120"/>
        <w:ind w:firstLine="567"/>
      </w:pPr>
      <w:r>
        <w:rPr>
          <w:b w:val="0"/>
          <w:i w:val="0"/>
        </w:rPr>
        <w:t>Fuzzy-AHP (Chang, 1996; Buckley, 1985) menggabungkan kelebihan AHP dalam menstrukturkan masalah hierarki dengan kemampuan logika fuzzy dalam menangani ketidakpastian.</w:t>
      </w:r>
    </w:p>
    <w:p>
      <w:pPr>
        <w:spacing w:after="40"/>
      </w:pPr>
    </w:p>
    <w:p>
      <w:pPr>
        <w:spacing w:after="120"/>
        <w:ind w:firstLine="567"/>
      </w:pPr>
      <w:r>
        <w:rPr>
          <w:b/>
        </w:rPr>
        <w:t>Perbedaan AHP vs Fuzzy-AHP</w:t>
      </w:r>
      <w:r>
        <w:rPr>
          <w:b w:val="0"/>
          <w:i w:val="0"/>
        </w:rPr>
        <w:t>:</w:t>
      </w:r>
    </w:p>
    <w:p>
      <w:pPr>
        <w:spacing w:after="40"/>
      </w:pPr>
    </w:p>
    <w:tbl>
      <w:tblPr>
        <w:tblStyle w:val="TableGrid"/>
        <w:tblW w:type="auto" w:w="0"/>
        <w:jc w:val="center"/>
        <w:tblLook w:firstColumn="1" w:firstRow="1" w:lastColumn="0" w:lastRow="0" w:noHBand="0" w:noVBand="1" w:val="04A0"/>
      </w:tblPr>
      <w:tblGrid>
        <w:gridCol w:w="2757"/>
        <w:gridCol w:w="2757"/>
        <w:gridCol w:w="2757"/>
      </w:tblGrid>
      <w:tr>
        <w:tc>
          <w:tcPr>
            <w:tcW w:type="dxa" w:w="2757"/>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Aspek</w:t>
            </w:r>
          </w:p>
        </w:tc>
        <w:tc>
          <w:tcPr>
            <w:tcW w:type="dxa" w:w="2757"/>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AHP Konvensional</w:t>
            </w:r>
          </w:p>
        </w:tc>
        <w:tc>
          <w:tcPr>
            <w:tcW w:type="dxa" w:w="2757"/>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Fuzzy-AHP</w:t>
            </w:r>
          </w:p>
        </w:tc>
      </w:tr>
      <w:tr>
        <w:tc>
          <w:tcPr>
            <w:tcW w:type="dxa" w:w="2757"/>
            <w:tcBorders>
              <w:top w:val="single" w:sz="4" w:space="0" w:color="BFBFBF"/>
              <w:left w:val="single" w:sz="4" w:space="0" w:color="BFBFBF"/>
              <w:bottom w:val="single" w:sz="4" w:space="0" w:color="BFBFBF"/>
              <w:right w:val="single" w:sz="4" w:space="0" w:color="BFBFBF"/>
            </w:tcBorders>
          </w:tcPr>
          <w:p>
            <w:pPr>
              <w:jc w:val="left"/>
            </w:pPr>
            <w:r>
              <w:rPr>
                <w:b/>
                <w:sz w:val="20"/>
              </w:rPr>
              <w:t>Input perbandingan</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Angka bulat (1–9)</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TFN (l, m, u)</w:t>
            </w:r>
          </w:p>
        </w:tc>
      </w:tr>
      <w:tr>
        <w:tc>
          <w:tcPr>
            <w:tcW w:type="dxa" w:w="2757"/>
            <w:tcBorders>
              <w:top w:val="single" w:sz="4" w:space="0" w:color="BFBFBF"/>
              <w:left w:val="single" w:sz="4" w:space="0" w:color="BFBFBF"/>
              <w:bottom w:val="single" w:sz="4" w:space="0" w:color="BFBFBF"/>
              <w:right w:val="single" w:sz="4" w:space="0" w:color="BFBFBF"/>
            </w:tcBorders>
          </w:tcPr>
          <w:p>
            <w:pPr>
              <w:jc w:val="left"/>
            </w:pPr>
            <w:r>
              <w:rPr>
                <w:b/>
                <w:sz w:val="20"/>
              </w:rPr>
              <w:t>Representasi ketidakpastian</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Tidak ada</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Rentang nilai [l, u]</w:t>
            </w:r>
          </w:p>
        </w:tc>
      </w:tr>
      <w:tr>
        <w:tc>
          <w:tcPr>
            <w:tcW w:type="dxa" w:w="2757"/>
            <w:tcBorders>
              <w:top w:val="single" w:sz="4" w:space="0" w:color="BFBFBF"/>
              <w:left w:val="single" w:sz="4" w:space="0" w:color="BFBFBF"/>
              <w:bottom w:val="single" w:sz="4" w:space="0" w:color="BFBFBF"/>
              <w:right w:val="single" w:sz="4" w:space="0" w:color="BFBFBF"/>
            </w:tcBorders>
          </w:tcPr>
          <w:p>
            <w:pPr>
              <w:jc w:val="left"/>
            </w:pPr>
            <w:r>
              <w:rPr>
                <w:b/>
                <w:sz w:val="20"/>
              </w:rPr>
              <w:t>Bobot kriteria</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Nilai tunggal</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TFN → perlu defuzzifikasi</w:t>
            </w:r>
          </w:p>
        </w:tc>
      </w:tr>
      <w:tr>
        <w:tc>
          <w:tcPr>
            <w:tcW w:type="dxa" w:w="2757"/>
            <w:tcBorders>
              <w:top w:val="single" w:sz="4" w:space="0" w:color="BFBFBF"/>
              <w:left w:val="single" w:sz="4" w:space="0" w:color="BFBFBF"/>
              <w:bottom w:val="single" w:sz="4" w:space="0" w:color="BFBFBF"/>
              <w:right w:val="single" w:sz="4" w:space="0" w:color="BFBFBF"/>
            </w:tcBorders>
          </w:tcPr>
          <w:p>
            <w:pPr>
              <w:jc w:val="left"/>
            </w:pPr>
            <w:r>
              <w:rPr>
                <w:b/>
                <w:sz w:val="20"/>
              </w:rPr>
              <w:t>Kesesuaian penilaian manusia</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Terbatas</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Lebih realistis</w:t>
            </w:r>
          </w:p>
        </w:tc>
      </w:tr>
    </w:tbl>
    <w:p/>
    <w:p>
      <w:pPr>
        <w:spacing w:after="40"/>
      </w:pPr>
    </w:p>
    <w:p>
      <w:pPr>
        <w:spacing w:after="120"/>
        <w:ind w:firstLine="567"/>
      </w:pPr>
      <w:r>
        <w:rPr>
          <w:b/>
        </w:rPr>
        <w:t>Metode geometric mean (Buckley, 1985)</w:t>
      </w:r>
      <w:r>
        <w:rPr>
          <w:b w:val="0"/>
          <w:i w:val="0"/>
        </w:rPr>
        <w:t xml:space="preserve"> digunakan untuk menghitung bobot fuzzy:</w:t>
      </w:r>
    </w:p>
    <w:p>
      <w:pPr>
        <w:spacing w:after="40"/>
      </w:pPr>
    </w:p>
    <w:p>
      <w:pPr>
        <w:spacing w:before="0" w:after="0"/>
        <w:shd w:val="clear" w:color="auto" w:fill="F2F2F2"/>
      </w:pPr>
      <w:r>
        <w:rPr>
          <w:rFonts w:ascii="Courier New" w:hAnsi="Courier New"/>
          <w:color w:val="204A87"/>
          <w:sz w:val="18"/>
        </w:rPr>
        <w:t>r̃ᵢ = (ã_{i1} ⊗ ã_{i2} ⊗ ... ⊗ ã_{in})^(1/n)</w:t>
      </w:r>
    </w:p>
    <w:p>
      <w:pPr>
        <w:spacing w:after="40"/>
      </w:pPr>
    </w:p>
    <w:p>
      <w:pPr>
        <w:spacing w:after="120"/>
        <w:ind w:firstLine="567"/>
      </w:pPr>
      <w:r>
        <w:rPr>
          <w:b w:val="0"/>
          <w:i w:val="0"/>
        </w:rPr>
        <w:t xml:space="preserve">di mana </w:t>
      </w:r>
      <w:r>
        <w:rPr>
          <w:rFonts w:ascii="Courier New" w:hAnsi="Courier New"/>
          <w:sz w:val="18"/>
        </w:rPr>
        <w:t>⊗</w:t>
      </w:r>
      <w:r>
        <w:rPr>
          <w:b w:val="0"/>
          <w:i w:val="0"/>
        </w:rPr>
        <w:t xml:space="preserve"> adalah operasi perkalian TFN.</w:t>
      </w:r>
    </w:p>
    <w:p>
      <w:pPr>
        <w:spacing w:after="40"/>
      </w:pPr>
    </w:p>
    <w:p>
      <w:pPr>
        <w:pStyle w:val="Heading3"/>
      </w:pPr>
      <w:r>
        <w:rPr>
          <w:b/>
          <w:color w:val="2E74B5"/>
          <w:sz w:val="26"/>
        </w:rPr>
        <w:t>2.6 Defuzzifikasi BNP</w:t>
      </w:r>
    </w:p>
    <w:p>
      <w:pPr>
        <w:spacing w:after="40"/>
      </w:pPr>
    </w:p>
    <w:p>
      <w:pPr>
        <w:spacing w:after="120"/>
        <w:ind w:firstLine="567"/>
      </w:pPr>
      <w:r>
        <w:rPr>
          <w:b/>
        </w:rPr>
        <w:t>Best Non-fuzzy Performance (BNP)</w:t>
      </w:r>
      <w:r>
        <w:rPr>
          <w:b w:val="0"/>
          <w:i w:val="0"/>
        </w:rPr>
        <w:t xml:space="preserve"> adalah metode defuzzifikasi yang mengkonversi TFN ke satu nilai crisp menggunakan rata-rata ketiga parameter:</w:t>
      </w:r>
    </w:p>
    <w:p>
      <w:pPr>
        <w:spacing w:after="40"/>
      </w:pPr>
    </w:p>
    <w:p>
      <w:pPr>
        <w:spacing w:before="0" w:after="0"/>
        <w:shd w:val="clear" w:color="auto" w:fill="F2F2F2"/>
      </w:pPr>
      <w:r>
        <w:rPr>
          <w:rFonts w:ascii="Courier New" w:hAnsi="Courier New"/>
          <w:color w:val="204A87"/>
          <w:sz w:val="18"/>
        </w:rPr>
        <w:t>BNP = (l + m + u) / 3</w:t>
      </w:r>
    </w:p>
    <w:p>
      <w:pPr>
        <w:spacing w:after="40"/>
      </w:pPr>
    </w:p>
    <w:p>
      <w:pPr>
        <w:spacing w:after="120"/>
        <w:ind w:firstLine="567"/>
      </w:pPr>
      <w:r>
        <w:rPr>
          <w:b w:val="0"/>
          <w:i w:val="0"/>
        </w:rPr>
        <w:t>BNP dipilih karena:</w:t>
      </w:r>
    </w:p>
    <w:p>
      <w:pPr>
        <w:pStyle w:val="ListBullet"/>
        <w:ind w:left="567"/>
      </w:pPr>
      <w:r>
        <w:rPr>
          <w:b w:val="0"/>
          <w:i w:val="0"/>
        </w:rPr>
        <w:t>Komputasi sederhana dan efisien</w:t>
      </w:r>
    </w:p>
    <w:p>
      <w:pPr>
        <w:pStyle w:val="ListBullet"/>
        <w:ind w:left="567"/>
      </w:pPr>
      <w:r>
        <w:rPr>
          <w:b w:val="0"/>
          <w:i w:val="0"/>
        </w:rPr>
        <w:t>Mempertimbangkan ketiga batas (bawah, tengah, atas) secara seimbang</w:t>
      </w:r>
    </w:p>
    <w:p>
      <w:pPr>
        <w:pStyle w:val="ListBullet"/>
        <w:ind w:left="567"/>
      </w:pPr>
      <w:r>
        <w:rPr>
          <w:b w:val="0"/>
          <w:i w:val="0"/>
        </w:rPr>
        <w:t>Cocok untuk kondisi di mana tidak ada preferensi terhadap nilai optimis/pesimis</w:t>
      </w:r>
    </w:p>
    <w:p>
      <w:pPr>
        <w:spacing w:after="40"/>
      </w:pPr>
    </w:p>
    <w:p>
      <w:pPr>
        <w:pStyle w:val="Heading3"/>
      </w:pPr>
      <w:r>
        <w:rPr>
          <w:b/>
          <w:color w:val="2E74B5"/>
          <w:sz w:val="26"/>
        </w:rPr>
        <w:t>2.7 Uji Konsistensi</w:t>
      </w:r>
    </w:p>
    <w:p>
      <w:pPr>
        <w:spacing w:after="40"/>
      </w:pPr>
    </w:p>
    <w:p>
      <w:pPr>
        <w:spacing w:after="120"/>
        <w:ind w:firstLine="567"/>
      </w:pPr>
      <w:r>
        <w:rPr>
          <w:b w:val="0"/>
          <w:i w:val="0"/>
        </w:rPr>
        <w:t xml:space="preserve">Konsistensi logis penilaian diuji melalui </w:t>
      </w:r>
      <w:r>
        <w:rPr>
          <w:b/>
        </w:rPr>
        <w:t>Consistency Ratio (CR)</w:t>
      </w:r>
      <w:r>
        <w:rPr>
          <w:b w:val="0"/>
          <w:i w:val="0"/>
        </w:rPr>
        <w:t>.</w:t>
      </w:r>
    </w:p>
    <w:p>
      <w:pPr>
        <w:spacing w:after="40"/>
      </w:pPr>
    </w:p>
    <w:p>
      <w:pPr>
        <w:spacing w:after="120"/>
        <w:ind w:firstLine="567"/>
      </w:pPr>
      <w:r>
        <w:rPr>
          <w:b w:val="0"/>
          <w:i w:val="0"/>
        </w:rPr>
        <w:t xml:space="preserve">Dalam Fuzzy-AHP, uji konsistensi secara penuh menggunakan TFN sangat kompleks. Oleh karena itu, pendekatan yang lazim digunakan dalam literatur (dan diterapkan dalam sistem ini) adalah </w:t>
      </w:r>
      <w:r>
        <w:rPr>
          <w:b/>
        </w:rPr>
        <w:t>aproksimasi menggunakan nilai tengah matriks TFN</w:t>
      </w:r>
      <w:r>
        <w:rPr>
          <w:b w:val="0"/>
          <w:i w:val="0"/>
        </w:rPr>
        <w:t xml:space="preserve"> dan </w:t>
      </w:r>
      <w:r>
        <w:rPr>
          <w:b/>
        </w:rPr>
        <w:t>bobot crisp hasil BNP</w:t>
      </w:r>
      <w:r>
        <w:rPr>
          <w:b w:val="0"/>
          <w:i w:val="0"/>
        </w:rPr>
        <w:t>:</w:t>
      </w:r>
    </w:p>
    <w:p>
      <w:pPr>
        <w:spacing w:after="40"/>
      </w:pPr>
    </w:p>
    <w:p>
      <w:pPr>
        <w:spacing w:before="0" w:after="0"/>
        <w:shd w:val="clear" w:color="auto" w:fill="F2F2F2"/>
      </w:pPr>
      <w:r>
        <w:rPr>
          <w:rFonts w:ascii="Courier New" w:hAnsi="Courier New"/>
          <w:color w:val="204A87"/>
          <w:sz w:val="18"/>
        </w:rPr>
        <w:t>WSVᵢ = Σⱼ (a[i][j].m × wⱼ)   ← menggunakan nilai m (modus) TFN</w:t>
      </w:r>
    </w:p>
    <w:p>
      <w:pPr>
        <w:spacing w:before="0" w:after="0"/>
        <w:shd w:val="clear" w:color="auto" w:fill="F2F2F2"/>
      </w:pPr>
      <w:r>
        <w:rPr>
          <w:rFonts w:ascii="Courier New" w:hAnsi="Courier New"/>
          <w:color w:val="204A87"/>
          <w:sz w:val="18"/>
        </w:rPr>
        <w:t xml:space="preserve">                                   dan bobot crisp hasil defuzzifikasi</w:t>
      </w:r>
    </w:p>
    <w:p>
      <w:pPr>
        <w:spacing w:before="0" w:after="0"/>
        <w:shd w:val="clear" w:color="auto" w:fill="F2F2F2"/>
      </w:pPr>
      <w:r>
        <w:rPr>
          <w:rFonts w:ascii="Courier New" w:hAnsi="Courier New"/>
          <w:color w:val="204A87"/>
          <w:sz w:val="18"/>
        </w:rPr>
      </w:r>
    </w:p>
    <w:p>
      <w:pPr>
        <w:spacing w:before="0" w:after="0"/>
        <w:shd w:val="clear" w:color="auto" w:fill="F2F2F2"/>
      </w:pPr>
      <w:r>
        <w:rPr>
          <w:rFonts w:ascii="Courier New" w:hAnsi="Courier New"/>
          <w:color w:val="204A87"/>
          <w:sz w:val="18"/>
        </w:rPr>
        <w:t>λ_max = (1/n) × Σ (WSVᵢ / wᵢ)</w:t>
      </w:r>
    </w:p>
    <w:p>
      <w:pPr>
        <w:spacing w:before="0" w:after="0"/>
        <w:shd w:val="clear" w:color="auto" w:fill="F2F2F2"/>
      </w:pPr>
      <w:r>
        <w:rPr>
          <w:rFonts w:ascii="Courier New" w:hAnsi="Courier New"/>
          <w:color w:val="204A87"/>
          <w:sz w:val="18"/>
        </w:rPr>
        <w:t>CI    = (λ_max - n) / (n - 1)</w:t>
      </w:r>
    </w:p>
    <w:p>
      <w:pPr>
        <w:spacing w:before="0" w:after="0"/>
        <w:shd w:val="clear" w:color="auto" w:fill="F2F2F2"/>
      </w:pPr>
      <w:r>
        <w:rPr>
          <w:rFonts w:ascii="Courier New" w:hAnsi="Courier New"/>
          <w:color w:val="204A87"/>
          <w:sz w:val="18"/>
        </w:rPr>
        <w:t>CR    = CI / RI</w:t>
      </w:r>
    </w:p>
    <w:p>
      <w:pPr>
        <w:spacing w:after="40"/>
      </w:pPr>
    </w:p>
    <w:p>
      <w:pPr>
        <w:spacing w:after="120"/>
        <w:ind w:firstLine="567"/>
      </w:pPr>
      <w:r>
        <w:rPr>
          <w:b w:val="0"/>
          <w:i w:val="0"/>
        </w:rPr>
        <w:t xml:space="preserve">Pendekatan ini dikenal sebagai </w:t>
      </w:r>
      <w:r>
        <w:rPr>
          <w:i/>
        </w:rPr>
        <w:t>defuzzified consistency check</w:t>
      </w:r>
      <w:r>
        <w:rPr>
          <w:b w:val="0"/>
          <w:i w:val="0"/>
        </w:rPr>
        <w:t xml:space="preserve"> dan diterima secara luas dalam penelitian Fuzzy-AHP (Buckley, 1985; Kahraman et al., 2004) karena menghitung konsistensi dari matriks nilai tengah TFN setara dengan menguji apakah </w:t>
      </w:r>
      <w:r>
        <w:rPr>
          <w:b/>
        </w:rPr>
        <w:t>preferensi inti (mode)</w:t>
      </w:r>
      <w:r>
        <w:rPr>
          <w:b w:val="0"/>
          <w:i w:val="0"/>
        </w:rPr>
        <w:t xml:space="preserve"> pengambil keputusan sudah logis dan tidak saling bertentangan.</w:t>
      </w:r>
    </w:p>
    <w:p>
      <w:pPr>
        <w:spacing w:after="40"/>
      </w:pPr>
    </w:p>
    <w:p>
      <w:pPr>
        <w:spacing w:after="120"/>
        <w:ind w:firstLine="567"/>
      </w:pPr>
      <w:r>
        <w:rPr>
          <w:b/>
        </w:rPr>
        <w:t>Random Index (RI)</w:t>
      </w:r>
      <w:r>
        <w:rPr>
          <w:b w:val="0"/>
          <w:i w:val="0"/>
        </w:rPr>
        <w:t xml:space="preserve"> untuk berbagai ukuran matriks (Saaty, 1980):</w:t>
      </w:r>
    </w:p>
    <w:p>
      <w:pPr>
        <w:spacing w:after="40"/>
      </w:pPr>
    </w:p>
    <w:tbl>
      <w:tblPr>
        <w:tblStyle w:val="TableGrid"/>
        <w:tblW w:type="auto" w:w="0"/>
        <w:jc w:val="center"/>
        <w:tblLook w:firstColumn="1" w:firstRow="1" w:lastColumn="0" w:lastRow="0" w:noHBand="0" w:noVBand="1" w:val="04A0"/>
      </w:tblPr>
      <w:tblGrid>
        <w:gridCol w:w="1034"/>
        <w:gridCol w:w="1034"/>
        <w:gridCol w:w="1034"/>
        <w:gridCol w:w="1034"/>
        <w:gridCol w:w="1034"/>
        <w:gridCol w:w="1034"/>
        <w:gridCol w:w="1034"/>
        <w:gridCol w:w="1034"/>
      </w:tblGrid>
      <w:tr>
        <w:tc>
          <w:tcPr>
            <w:tcW w:type="dxa" w:w="1034"/>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n</w:t>
            </w:r>
          </w:p>
        </w:tc>
        <w:tc>
          <w:tcPr>
            <w:tcW w:type="dxa" w:w="1034"/>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1</w:t>
            </w:r>
          </w:p>
        </w:tc>
        <w:tc>
          <w:tcPr>
            <w:tcW w:type="dxa" w:w="1034"/>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2</w:t>
            </w:r>
          </w:p>
        </w:tc>
        <w:tc>
          <w:tcPr>
            <w:tcW w:type="dxa" w:w="1034"/>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3</w:t>
            </w:r>
          </w:p>
        </w:tc>
        <w:tc>
          <w:tcPr>
            <w:tcW w:type="dxa" w:w="1034"/>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4</w:t>
            </w:r>
          </w:p>
        </w:tc>
        <w:tc>
          <w:tcPr>
            <w:tcW w:type="dxa" w:w="1034"/>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5</w:t>
            </w:r>
          </w:p>
        </w:tc>
        <w:tc>
          <w:tcPr>
            <w:tcW w:type="dxa" w:w="1034"/>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6</w:t>
            </w:r>
          </w:p>
        </w:tc>
        <w:tc>
          <w:tcPr>
            <w:tcW w:type="dxa" w:w="1034"/>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7</w:t>
            </w:r>
          </w:p>
        </w:tc>
      </w:tr>
      <w:tr>
        <w:tc>
          <w:tcPr>
            <w:tcW w:type="dxa" w:w="1034"/>
            <w:tcBorders>
              <w:top w:val="single" w:sz="4" w:space="0" w:color="BFBFBF"/>
              <w:left w:val="single" w:sz="4" w:space="0" w:color="BFBFBF"/>
              <w:bottom w:val="single" w:sz="4" w:space="0" w:color="BFBFBF"/>
              <w:right w:val="single" w:sz="4" w:space="0" w:color="BFBFBF"/>
            </w:tcBorders>
          </w:tcPr>
          <w:p>
            <w:pPr>
              <w:jc w:val="left"/>
            </w:pPr>
            <w:r>
              <w:rPr>
                <w:b/>
                <w:sz w:val="20"/>
              </w:rPr>
              <w:t>RI</w:t>
            </w:r>
          </w:p>
        </w:tc>
        <w:tc>
          <w:tcPr>
            <w:tcW w:type="dxa" w:w="1034"/>
            <w:tcBorders>
              <w:top w:val="single" w:sz="4" w:space="0" w:color="BFBFBF"/>
              <w:left w:val="single" w:sz="4" w:space="0" w:color="BFBFBF"/>
              <w:bottom w:val="single" w:sz="4" w:space="0" w:color="BFBFBF"/>
              <w:right w:val="single" w:sz="4" w:space="0" w:color="BFBFBF"/>
            </w:tcBorders>
          </w:tcPr>
          <w:p>
            <w:pPr>
              <w:jc w:val="left"/>
            </w:pPr>
            <w:r>
              <w:rPr>
                <w:sz w:val="20"/>
              </w:rPr>
              <w:t>0.00</w:t>
            </w:r>
          </w:p>
        </w:tc>
        <w:tc>
          <w:tcPr>
            <w:tcW w:type="dxa" w:w="1034"/>
            <w:tcBorders>
              <w:top w:val="single" w:sz="4" w:space="0" w:color="BFBFBF"/>
              <w:left w:val="single" w:sz="4" w:space="0" w:color="BFBFBF"/>
              <w:bottom w:val="single" w:sz="4" w:space="0" w:color="BFBFBF"/>
              <w:right w:val="single" w:sz="4" w:space="0" w:color="BFBFBF"/>
            </w:tcBorders>
          </w:tcPr>
          <w:p>
            <w:pPr>
              <w:jc w:val="left"/>
            </w:pPr>
            <w:r>
              <w:rPr>
                <w:sz w:val="20"/>
              </w:rPr>
              <w:t>0.00</w:t>
            </w:r>
          </w:p>
        </w:tc>
        <w:tc>
          <w:tcPr>
            <w:tcW w:type="dxa" w:w="1034"/>
            <w:tcBorders>
              <w:top w:val="single" w:sz="4" w:space="0" w:color="BFBFBF"/>
              <w:left w:val="single" w:sz="4" w:space="0" w:color="BFBFBF"/>
              <w:bottom w:val="single" w:sz="4" w:space="0" w:color="BFBFBF"/>
              <w:right w:val="single" w:sz="4" w:space="0" w:color="BFBFBF"/>
            </w:tcBorders>
          </w:tcPr>
          <w:p>
            <w:pPr>
              <w:jc w:val="left"/>
            </w:pPr>
            <w:r>
              <w:rPr>
                <w:sz w:val="20"/>
              </w:rPr>
              <w:t>0.58</w:t>
            </w:r>
          </w:p>
        </w:tc>
        <w:tc>
          <w:tcPr>
            <w:tcW w:type="dxa" w:w="1034"/>
            <w:tcBorders>
              <w:top w:val="single" w:sz="4" w:space="0" w:color="BFBFBF"/>
              <w:left w:val="single" w:sz="4" w:space="0" w:color="BFBFBF"/>
              <w:bottom w:val="single" w:sz="4" w:space="0" w:color="BFBFBF"/>
              <w:right w:val="single" w:sz="4" w:space="0" w:color="BFBFBF"/>
            </w:tcBorders>
          </w:tcPr>
          <w:p>
            <w:pPr>
              <w:jc w:val="left"/>
            </w:pPr>
            <w:r>
              <w:rPr>
                <w:sz w:val="20"/>
              </w:rPr>
              <w:t>0.90</w:t>
            </w:r>
          </w:p>
        </w:tc>
        <w:tc>
          <w:tcPr>
            <w:tcW w:type="dxa" w:w="1034"/>
            <w:tcBorders>
              <w:top w:val="single" w:sz="4" w:space="0" w:color="BFBFBF"/>
              <w:left w:val="single" w:sz="4" w:space="0" w:color="BFBFBF"/>
              <w:bottom w:val="single" w:sz="4" w:space="0" w:color="BFBFBF"/>
              <w:right w:val="single" w:sz="4" w:space="0" w:color="BFBFBF"/>
            </w:tcBorders>
          </w:tcPr>
          <w:p>
            <w:pPr>
              <w:jc w:val="left"/>
            </w:pPr>
            <w:r>
              <w:rPr>
                <w:sz w:val="20"/>
              </w:rPr>
              <w:t>1.12</w:t>
            </w:r>
          </w:p>
        </w:tc>
        <w:tc>
          <w:tcPr>
            <w:tcW w:type="dxa" w:w="1034"/>
            <w:tcBorders>
              <w:top w:val="single" w:sz="4" w:space="0" w:color="BFBFBF"/>
              <w:left w:val="single" w:sz="4" w:space="0" w:color="BFBFBF"/>
              <w:bottom w:val="single" w:sz="4" w:space="0" w:color="BFBFBF"/>
              <w:right w:val="single" w:sz="4" w:space="0" w:color="BFBFBF"/>
            </w:tcBorders>
          </w:tcPr>
          <w:p>
            <w:pPr>
              <w:jc w:val="left"/>
            </w:pPr>
            <w:r>
              <w:rPr>
                <w:sz w:val="20"/>
              </w:rPr>
              <w:t>1.24</w:t>
            </w:r>
          </w:p>
        </w:tc>
        <w:tc>
          <w:tcPr>
            <w:tcW w:type="dxa" w:w="1034"/>
            <w:tcBorders>
              <w:top w:val="single" w:sz="4" w:space="0" w:color="BFBFBF"/>
              <w:left w:val="single" w:sz="4" w:space="0" w:color="BFBFBF"/>
              <w:bottom w:val="single" w:sz="4" w:space="0" w:color="BFBFBF"/>
              <w:right w:val="single" w:sz="4" w:space="0" w:color="BFBFBF"/>
            </w:tcBorders>
          </w:tcPr>
          <w:p>
            <w:pPr>
              <w:jc w:val="left"/>
            </w:pPr>
            <w:r>
              <w:rPr>
                <w:sz w:val="20"/>
              </w:rPr>
              <w:t>1.32</w:t>
            </w:r>
          </w:p>
        </w:tc>
      </w:tr>
    </w:tbl>
    <w:p/>
    <w:p>
      <w:pPr>
        <w:spacing w:after="40"/>
      </w:pPr>
    </w:p>
    <w:p>
      <w:pPr>
        <w:spacing w:after="120"/>
        <w:ind w:firstLine="567"/>
      </w:pPr>
      <w:r>
        <w:rPr>
          <w:b w:val="0"/>
          <w:i w:val="0"/>
        </w:rPr>
        <w:t xml:space="preserve">Penilaian dianggap </w:t>
      </w:r>
      <w:r>
        <w:rPr>
          <w:b/>
        </w:rPr>
        <w:t>konsisten</w:t>
      </w:r>
      <w:r>
        <w:rPr>
          <w:b w:val="0"/>
          <w:i w:val="0"/>
        </w:rPr>
        <w:t xml:space="preserve"> jika </w:t>
      </w:r>
      <w:r>
        <w:rPr>
          <w:rFonts w:ascii="Courier New" w:hAnsi="Courier New"/>
          <w:sz w:val="18"/>
        </w:rPr>
        <w:t>CR ≤ 0.10</w:t>
      </w:r>
      <w:r>
        <w:rPr>
          <w:b w:val="0"/>
          <w:i w:val="0"/>
        </w:rPr>
        <w:t>.</w:t>
      </w:r>
    </w:p>
    <w:p>
      <w:pPr>
        <w:spacing w:after="40"/>
      </w:pPr>
    </w:p>
    <w:p>
      <w:pPr>
        <w:spacing w:after="80"/>
      </w:pPr>
      <w:r>
        <w:t>────────────────────────────────────────────────────────────</w:t>
      </w:r>
    </w:p>
    <w:p>
      <w:pPr>
        <w:spacing w:after="40"/>
      </w:pPr>
    </w:p>
    <w:p>
      <w:pPr>
        <w:pStyle w:val="Heading2"/>
      </w:pPr>
      <w:r>
        <w:rPr>
          <w:b/>
          <w:color w:val="1F3864"/>
          <w:sz w:val="30"/>
        </w:rPr>
        <w:t>BAB III METODOLOGI</w:t>
      </w:r>
    </w:p>
    <w:p>
      <w:pPr>
        <w:spacing w:after="40"/>
      </w:pPr>
    </w:p>
    <w:p>
      <w:pPr>
        <w:pStyle w:val="Heading3"/>
      </w:pPr>
      <w:r>
        <w:rPr>
          <w:b/>
          <w:color w:val="2E74B5"/>
          <w:sz w:val="26"/>
        </w:rPr>
        <w:t>3.1 Alur Penelitian</w:t>
      </w:r>
    </w:p>
    <w:p>
      <w:pPr>
        <w:spacing w:after="40"/>
      </w:pPr>
    </w:p>
    <w:p>
      <w:pPr>
        <w:spacing w:before="0" w:after="0"/>
        <w:shd w:val="clear" w:color="auto" w:fill="F2F2F2"/>
      </w:pPr>
      <w:r>
        <w:rPr>
          <w:rFonts w:ascii="Courier New" w:hAnsi="Courier New"/>
          <w:color w:val="204A87"/>
          <w:sz w:val="18"/>
        </w:rPr>
        <w:t>┌────────────────────────────────────────────────────────────────┐</w:t>
      </w:r>
    </w:p>
    <w:p>
      <w:pPr>
        <w:spacing w:before="0" w:after="0"/>
        <w:shd w:val="clear" w:color="auto" w:fill="F2F2F2"/>
      </w:pPr>
      <w:r>
        <w:rPr>
          <w:rFonts w:ascii="Courier New" w:hAnsi="Courier New"/>
          <w:color w:val="204A87"/>
          <w:sz w:val="18"/>
        </w:rPr>
        <w:t>│                       ALUR SISTEM                              │</w:t>
      </w:r>
    </w:p>
    <w:p>
      <w:pPr>
        <w:spacing w:before="0" w:after="0"/>
        <w:shd w:val="clear" w:color="auto" w:fill="F2F2F2"/>
      </w:pPr>
      <w:r>
        <w:rPr>
          <w:rFonts w:ascii="Courier New" w:hAnsi="Courier New"/>
          <w:color w:val="204A87"/>
          <w:sz w:val="18"/>
        </w:rPr>
        <w:t>│                                                                │</w:t>
      </w:r>
    </w:p>
    <w:p>
      <w:pPr>
        <w:spacing w:before="0" w:after="0"/>
        <w:shd w:val="clear" w:color="auto" w:fill="F2F2F2"/>
      </w:pPr>
      <w:r>
        <w:rPr>
          <w:rFonts w:ascii="Courier New" w:hAnsi="Courier New"/>
          <w:color w:val="204A87"/>
          <w:sz w:val="18"/>
        </w:rPr>
        <w:t>│  ┌─────────────┐    ┌──────────────┐    ┌──────────────────┐  │</w:t>
      </w:r>
    </w:p>
    <w:p>
      <w:pPr>
        <w:spacing w:before="0" w:after="0"/>
        <w:shd w:val="clear" w:color="auto" w:fill="F2F2F2"/>
      </w:pPr>
      <w:r>
        <w:rPr>
          <w:rFonts w:ascii="Courier New" w:hAnsi="Courier New"/>
          <w:color w:val="204A87"/>
          <w:sz w:val="18"/>
        </w:rPr>
        <w:t>│  │ Data Saham  │    │  Input User  │    │   Fuzzy-AHP      │  │</w:t>
      </w:r>
    </w:p>
    <w:p>
      <w:pPr>
        <w:spacing w:before="0" w:after="0"/>
        <w:shd w:val="clear" w:color="auto" w:fill="F2F2F2"/>
      </w:pPr>
      <w:r>
        <w:rPr>
          <w:rFonts w:ascii="Courier New" w:hAnsi="Courier New"/>
          <w:color w:val="204A87"/>
          <w:sz w:val="18"/>
        </w:rPr>
        <w:t>│  │ (Yahoo      │    │  (6 slider   │    │  ┌────────────┐  │  │</w:t>
      </w:r>
    </w:p>
    <w:p>
      <w:pPr>
        <w:spacing w:before="0" w:after="0"/>
        <w:shd w:val="clear" w:color="auto" w:fill="F2F2F2"/>
      </w:pPr>
      <w:r>
        <w:rPr>
          <w:rFonts w:ascii="Courier New" w:hAnsi="Courier New"/>
          <w:color w:val="204A87"/>
          <w:sz w:val="18"/>
        </w:rPr>
        <w:t>│  │  Finance /  │    │   perband.   │    │  │ Slider →   │  │  │</w:t>
      </w:r>
    </w:p>
    <w:p>
      <w:pPr>
        <w:spacing w:before="0" w:after="0"/>
        <w:shd w:val="clear" w:color="auto" w:fill="F2F2F2"/>
      </w:pPr>
      <w:r>
        <w:rPr>
          <w:rFonts w:ascii="Courier New" w:hAnsi="Courier New"/>
          <w:color w:val="204A87"/>
          <w:sz w:val="18"/>
        </w:rPr>
        <w:t>│  │  Fallback)  │    │   berpasang) │    │  │ Saaty → TFN│  │  │</w:t>
      </w:r>
    </w:p>
    <w:p>
      <w:pPr>
        <w:spacing w:before="0" w:after="0"/>
        <w:shd w:val="clear" w:color="auto" w:fill="F2F2F2"/>
      </w:pPr>
      <w:r>
        <w:rPr>
          <w:rFonts w:ascii="Courier New" w:hAnsi="Courier New"/>
          <w:color w:val="204A87"/>
          <w:sz w:val="18"/>
        </w:rPr>
        <w:t>│  └──────┬──────┘    └──────┬───────┘    │  ├────────────┤  │  │</w:t>
      </w:r>
    </w:p>
    <w:p>
      <w:pPr>
        <w:spacing w:before="0" w:after="0"/>
        <w:shd w:val="clear" w:color="auto" w:fill="F2F2F2"/>
      </w:pPr>
      <w:r>
        <w:rPr>
          <w:rFonts w:ascii="Courier New" w:hAnsi="Courier New"/>
          <w:color w:val="204A87"/>
          <w:sz w:val="18"/>
        </w:rPr>
        <w:t>│         │                  │            │  │ Matriks    │  │  │</w:t>
      </w:r>
    </w:p>
    <w:p>
      <w:pPr>
        <w:spacing w:before="0" w:after="0"/>
        <w:shd w:val="clear" w:color="auto" w:fill="F2F2F2"/>
      </w:pPr>
      <w:r>
        <w:rPr>
          <w:rFonts w:ascii="Courier New" w:hAnsi="Courier New"/>
          <w:color w:val="204A87"/>
          <w:sz w:val="18"/>
        </w:rPr>
        <w:t>│         ▼                  ▼            │  │ TFN 4×4    │  │  │</w:t>
      </w:r>
    </w:p>
    <w:p>
      <w:pPr>
        <w:spacing w:before="0" w:after="0"/>
        <w:shd w:val="clear" w:color="auto" w:fill="F2F2F2"/>
      </w:pPr>
      <w:r>
        <w:rPr>
          <w:rFonts w:ascii="Courier New" w:hAnsi="Courier New"/>
          <w:color w:val="204A87"/>
          <w:sz w:val="18"/>
        </w:rPr>
        <w:t>│  ┌─────────────────────────────────┐   │  ├────────────┤  │  │</w:t>
      </w:r>
    </w:p>
    <w:p>
      <w:pPr>
        <w:spacing w:before="0" w:after="0"/>
        <w:shd w:val="clear" w:color="auto" w:fill="F2F2F2"/>
      </w:pPr>
      <w:r>
        <w:rPr>
          <w:rFonts w:ascii="Courier New" w:hAnsi="Courier New"/>
          <w:color w:val="204A87"/>
          <w:sz w:val="18"/>
        </w:rPr>
        <w:t>│  │   Normalisasi Min-Max (0–1)     │   │  │ Geo. Mean  │  │  │</w:t>
      </w:r>
    </w:p>
    <w:p>
      <w:pPr>
        <w:spacing w:before="0" w:after="0"/>
        <w:shd w:val="clear" w:color="auto" w:fill="F2F2F2"/>
      </w:pPr>
      <w:r>
        <w:rPr>
          <w:rFonts w:ascii="Courier New" w:hAnsi="Courier New"/>
          <w:color w:val="204A87"/>
          <w:sz w:val="18"/>
        </w:rPr>
        <w:t>│  │   Return, Risiko, Dividend,     │──▶│  │ + BNP      │  │  │</w:t>
      </w:r>
    </w:p>
    <w:p>
      <w:pPr>
        <w:spacing w:before="0" w:after="0"/>
        <w:shd w:val="clear" w:color="auto" w:fill="F2F2F2"/>
      </w:pPr>
      <w:r>
        <w:rPr>
          <w:rFonts w:ascii="Courier New" w:hAnsi="Courier New"/>
          <w:color w:val="204A87"/>
          <w:sz w:val="18"/>
        </w:rPr>
        <w:t>│  │   Stabilitas per saham          │   │  ├────────────┤  │  │</w:t>
      </w:r>
    </w:p>
    <w:p>
      <w:pPr>
        <w:spacing w:before="0" w:after="0"/>
        <w:shd w:val="clear" w:color="auto" w:fill="F2F2F2"/>
      </w:pPr>
      <w:r>
        <w:rPr>
          <w:rFonts w:ascii="Courier New" w:hAnsi="Courier New"/>
          <w:color w:val="204A87"/>
          <w:sz w:val="18"/>
        </w:rPr>
        <w:t>│  └─────────────────────────────────┘   │  │ CI / CR    │  │  │</w:t>
      </w:r>
    </w:p>
    <w:p>
      <w:pPr>
        <w:spacing w:before="0" w:after="0"/>
        <w:shd w:val="clear" w:color="auto" w:fill="F2F2F2"/>
      </w:pPr>
      <w:r>
        <w:rPr>
          <w:rFonts w:ascii="Courier New" w:hAnsi="Courier New"/>
          <w:color w:val="204A87"/>
          <w:sz w:val="18"/>
        </w:rPr>
        <w:t>│                                        │  │ uji kons.  │  │  │</w:t>
      </w:r>
    </w:p>
    <w:p>
      <w:pPr>
        <w:spacing w:before="0" w:after="0"/>
        <w:shd w:val="clear" w:color="auto" w:fill="F2F2F2"/>
      </w:pPr>
      <w:r>
        <w:rPr>
          <w:rFonts w:ascii="Courier New" w:hAnsi="Courier New"/>
          <w:color w:val="204A87"/>
          <w:sz w:val="18"/>
        </w:rPr>
        <w:t>│                                        │  └────────────┘  │  │</w:t>
      </w:r>
    </w:p>
    <w:p>
      <w:pPr>
        <w:spacing w:before="0" w:after="0"/>
        <w:shd w:val="clear" w:color="auto" w:fill="F2F2F2"/>
      </w:pPr>
      <w:r>
        <w:rPr>
          <w:rFonts w:ascii="Courier New" w:hAnsi="Courier New"/>
          <w:color w:val="204A87"/>
          <w:sz w:val="18"/>
        </w:rPr>
        <w:t>│                                        └────────┬─────────┘  │</w:t>
      </w:r>
    </w:p>
    <w:p>
      <w:pPr>
        <w:spacing w:before="0" w:after="0"/>
        <w:shd w:val="clear" w:color="auto" w:fill="F2F2F2"/>
      </w:pPr>
      <w:r>
        <w:rPr>
          <w:rFonts w:ascii="Courier New" w:hAnsi="Courier New"/>
          <w:color w:val="204A87"/>
          <w:sz w:val="18"/>
        </w:rPr>
        <w:t>│                                                 │             │</w:t>
      </w:r>
    </w:p>
    <w:p>
      <w:pPr>
        <w:spacing w:before="0" w:after="0"/>
        <w:shd w:val="clear" w:color="auto" w:fill="F2F2F2"/>
      </w:pPr>
      <w:r>
        <w:rPr>
          <w:rFonts w:ascii="Courier New" w:hAnsi="Courier New"/>
          <w:color w:val="204A87"/>
          <w:sz w:val="18"/>
        </w:rPr>
        <w:t>│                                                 ▼             │</w:t>
      </w:r>
    </w:p>
    <w:p>
      <w:pPr>
        <w:spacing w:before="0" w:after="0"/>
        <w:shd w:val="clear" w:color="auto" w:fill="F2F2F2"/>
      </w:pPr>
      <w:r>
        <w:rPr>
          <w:rFonts w:ascii="Courier New" w:hAnsi="Courier New"/>
          <w:color w:val="204A87"/>
          <w:sz w:val="18"/>
        </w:rPr>
        <w:t>│                              ┌──────────────────────────────┐ │</w:t>
      </w:r>
    </w:p>
    <w:p>
      <w:pPr>
        <w:spacing w:before="0" w:after="0"/>
        <w:shd w:val="clear" w:color="auto" w:fill="F2F2F2"/>
      </w:pPr>
      <w:r>
        <w:rPr>
          <w:rFonts w:ascii="Courier New" w:hAnsi="Courier New"/>
          <w:color w:val="204A87"/>
          <w:sz w:val="18"/>
        </w:rPr>
        <w:t>│                              │  Skor Saham (Weighted Sum)   │ │</w:t>
      </w:r>
    </w:p>
    <w:p>
      <w:pPr>
        <w:spacing w:before="0" w:after="0"/>
        <w:shd w:val="clear" w:color="auto" w:fill="F2F2F2"/>
      </w:pPr>
      <w:r>
        <w:rPr>
          <w:rFonts w:ascii="Courier New" w:hAnsi="Courier New"/>
          <w:color w:val="204A87"/>
          <w:sz w:val="18"/>
        </w:rPr>
        <w:t>│                              │  S = wr·R + wri·(1−Ri)       │ │</w:t>
      </w:r>
    </w:p>
    <w:p>
      <w:pPr>
        <w:spacing w:before="0" w:after="0"/>
        <w:shd w:val="clear" w:color="auto" w:fill="F2F2F2"/>
      </w:pPr>
      <w:r>
        <w:rPr>
          <w:rFonts w:ascii="Courier New" w:hAnsi="Courier New"/>
          <w:color w:val="204A87"/>
          <w:sz w:val="18"/>
        </w:rPr>
        <w:t>│                              │    + wd·D + ws·St            │ │</w:t>
      </w:r>
    </w:p>
    <w:p>
      <w:pPr>
        <w:spacing w:before="0" w:after="0"/>
        <w:shd w:val="clear" w:color="auto" w:fill="F2F2F2"/>
      </w:pPr>
      <w:r>
        <w:rPr>
          <w:rFonts w:ascii="Courier New" w:hAnsi="Courier New"/>
          <w:color w:val="204A87"/>
          <w:sz w:val="18"/>
        </w:rPr>
        <w:t>│                              └──────────────┬───────────────┘ │</w:t>
      </w:r>
    </w:p>
    <w:p>
      <w:pPr>
        <w:spacing w:before="0" w:after="0"/>
        <w:shd w:val="clear" w:color="auto" w:fill="F2F2F2"/>
      </w:pPr>
      <w:r>
        <w:rPr>
          <w:rFonts w:ascii="Courier New" w:hAnsi="Courier New"/>
          <w:color w:val="204A87"/>
          <w:sz w:val="18"/>
        </w:rPr>
        <w:t>│                                             │                  │</w:t>
      </w:r>
    </w:p>
    <w:p>
      <w:pPr>
        <w:spacing w:before="0" w:after="0"/>
        <w:shd w:val="clear" w:color="auto" w:fill="F2F2F2"/>
      </w:pPr>
      <w:r>
        <w:rPr>
          <w:rFonts w:ascii="Courier New" w:hAnsi="Courier New"/>
          <w:color w:val="204A87"/>
          <w:sz w:val="18"/>
        </w:rPr>
        <w:t>│                                             ▼                  │</w:t>
      </w:r>
    </w:p>
    <w:p>
      <w:pPr>
        <w:spacing w:before="0" w:after="0"/>
        <w:shd w:val="clear" w:color="auto" w:fill="F2F2F2"/>
      </w:pPr>
      <w:r>
        <w:rPr>
          <w:rFonts w:ascii="Courier New" w:hAnsi="Courier New"/>
          <w:color w:val="204A87"/>
          <w:sz w:val="18"/>
        </w:rPr>
        <w:t>│                                    ┌─────────────────┐        │</w:t>
      </w:r>
    </w:p>
    <w:p>
      <w:pPr>
        <w:spacing w:before="0" w:after="0"/>
        <w:shd w:val="clear" w:color="auto" w:fill="F2F2F2"/>
      </w:pPr>
      <w:r>
        <w:rPr>
          <w:rFonts w:ascii="Courier New" w:hAnsi="Courier New"/>
          <w:color w:val="204A87"/>
          <w:sz w:val="18"/>
        </w:rPr>
        <w:t>│                                    │  Ranking Saham  │        │</w:t>
      </w:r>
    </w:p>
    <w:p>
      <w:pPr>
        <w:spacing w:before="0" w:after="0"/>
        <w:shd w:val="clear" w:color="auto" w:fill="F2F2F2"/>
      </w:pPr>
      <w:r>
        <w:rPr>
          <w:rFonts w:ascii="Courier New" w:hAnsi="Courier New"/>
          <w:color w:val="204A87"/>
          <w:sz w:val="18"/>
        </w:rPr>
        <w:t>│                                    └─────────────────┘        │</w:t>
      </w:r>
    </w:p>
    <w:p>
      <w:pPr>
        <w:spacing w:before="0" w:after="0"/>
        <w:shd w:val="clear" w:color="auto" w:fill="F2F2F2"/>
      </w:pPr>
      <w:r>
        <w:rPr>
          <w:rFonts w:ascii="Courier New" w:hAnsi="Courier New"/>
          <w:color w:val="204A87"/>
          <w:sz w:val="18"/>
        </w:rPr>
        <w:t>└────────────────────────────────────────────────────────────────┘</w:t>
      </w:r>
    </w:p>
    <w:p>
      <w:pPr>
        <w:spacing w:after="40"/>
      </w:pPr>
    </w:p>
    <w:p>
      <w:pPr>
        <w:pStyle w:val="Heading3"/>
      </w:pPr>
      <w:r>
        <w:rPr>
          <w:b/>
          <w:color w:val="2E74B5"/>
          <w:sz w:val="26"/>
        </w:rPr>
        <w:t>3.2 Kriteria Penilaian</w:t>
      </w:r>
    </w:p>
    <w:p>
      <w:pPr>
        <w:spacing w:after="40"/>
      </w:pPr>
    </w:p>
    <w:p>
      <w:pPr>
        <w:spacing w:after="120"/>
        <w:ind w:firstLine="567"/>
      </w:pPr>
      <w:r>
        <w:rPr>
          <w:b w:val="0"/>
          <w:i w:val="0"/>
        </w:rPr>
        <w:t>Empat kriteria yang digunakan beserta metode perhitungannya:</w:t>
      </w:r>
    </w:p>
    <w:p>
      <w:pPr>
        <w:spacing w:after="40"/>
      </w:pP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1654"/>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No</w:t>
            </w:r>
          </w:p>
        </w:tc>
        <w:tc>
          <w:tcPr>
            <w:tcW w:type="dxa" w:w="1654"/>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Kriteria</w:t>
            </w:r>
          </w:p>
        </w:tc>
        <w:tc>
          <w:tcPr>
            <w:tcW w:type="dxa" w:w="1654"/>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Jenis</w:t>
            </w:r>
          </w:p>
        </w:tc>
        <w:tc>
          <w:tcPr>
            <w:tcW w:type="dxa" w:w="1654"/>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Rumus / Sumber</w:t>
            </w:r>
          </w:p>
        </w:tc>
        <w:tc>
          <w:tcPr>
            <w:tcW w:type="dxa" w:w="1654"/>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Keterangan</w:t>
            </w:r>
          </w:p>
        </w:tc>
      </w:tr>
      <w:tr>
        <w:tc>
          <w:tcPr>
            <w:tcW w:type="dxa" w:w="1654"/>
            <w:tcBorders>
              <w:top w:val="single" w:sz="4" w:space="0" w:color="BFBFBF"/>
              <w:left w:val="single" w:sz="4" w:space="0" w:color="BFBFBF"/>
              <w:bottom w:val="single" w:sz="4" w:space="0" w:color="BFBFBF"/>
              <w:right w:val="single" w:sz="4" w:space="0" w:color="BFBFBF"/>
            </w:tcBorders>
          </w:tcPr>
          <w:p>
            <w:pPr>
              <w:jc w:val="left"/>
            </w:pPr>
            <w:r>
              <w:rPr>
                <w:b/>
                <w:sz w:val="20"/>
              </w:rPr>
              <w:t>C1</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Return</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Benefit ↑</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(harga_akhir / harga_awal - 1) × 100%</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Return bulanan dari data historis</w:t>
            </w:r>
          </w:p>
        </w:tc>
      </w:tr>
      <w:tr>
        <w:tc>
          <w:tcPr>
            <w:tcW w:type="dxa" w:w="1654"/>
            <w:tcBorders>
              <w:top w:val="single" w:sz="4" w:space="0" w:color="BFBFBF"/>
              <w:left w:val="single" w:sz="4" w:space="0" w:color="BFBFBF"/>
              <w:bottom w:val="single" w:sz="4" w:space="0" w:color="BFBFBF"/>
              <w:right w:val="single" w:sz="4" w:space="0" w:color="BFBFBF"/>
            </w:tcBorders>
          </w:tcPr>
          <w:p>
            <w:pPr>
              <w:jc w:val="left"/>
            </w:pPr>
            <w:r>
              <w:rPr>
                <w:b/>
                <w:sz w:val="20"/>
              </w:rPr>
              <w:t>C2</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Risiko</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Cost ↓</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Standar deviasi return harian</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Semakin kecil semakin aman</w:t>
            </w:r>
          </w:p>
        </w:tc>
      </w:tr>
      <w:tr>
        <w:tc>
          <w:tcPr>
            <w:tcW w:type="dxa" w:w="1654"/>
            <w:tcBorders>
              <w:top w:val="single" w:sz="4" w:space="0" w:color="BFBFBF"/>
              <w:left w:val="single" w:sz="4" w:space="0" w:color="BFBFBF"/>
              <w:bottom w:val="single" w:sz="4" w:space="0" w:color="BFBFBF"/>
              <w:right w:val="single" w:sz="4" w:space="0" w:color="BFBFBF"/>
            </w:tcBorders>
          </w:tcPr>
          <w:p>
            <w:pPr>
              <w:jc w:val="left"/>
            </w:pPr>
            <w:r>
              <w:rPr>
                <w:b/>
                <w:sz w:val="20"/>
              </w:rPr>
              <w:t>C3</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Dividend Yield</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Benefit ↑</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dividen_per_saham / harga_saham</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Dari data Yahoo Finance atau fallback statis</w:t>
            </w:r>
          </w:p>
        </w:tc>
      </w:tr>
      <w:tr>
        <w:tc>
          <w:tcPr>
            <w:tcW w:type="dxa" w:w="1654"/>
            <w:tcBorders>
              <w:top w:val="single" w:sz="4" w:space="0" w:color="BFBFBF"/>
              <w:left w:val="single" w:sz="4" w:space="0" w:color="BFBFBF"/>
              <w:bottom w:val="single" w:sz="4" w:space="0" w:color="BFBFBF"/>
              <w:right w:val="single" w:sz="4" w:space="0" w:color="BFBFBF"/>
            </w:tcBorders>
          </w:tcPr>
          <w:p>
            <w:pPr>
              <w:jc w:val="left"/>
            </w:pPr>
            <w:r>
              <w:rPr>
                <w:b/>
                <w:sz w:val="20"/>
              </w:rPr>
              <w:t>C4</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Stabilitas</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Benefit ↑</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1 - (harga_max - harga_min) / harga_max</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Mendekati 1 = harga sangat stabil</w:t>
            </w:r>
          </w:p>
        </w:tc>
      </w:tr>
    </w:tbl>
    <w:p/>
    <w:p>
      <w:pPr>
        <w:spacing w:after="40"/>
      </w:pPr>
    </w:p>
    <w:p>
      <w:pPr>
        <w:spacing w:after="120"/>
        <w:ind w:firstLine="567"/>
      </w:pPr>
      <w:r>
        <w:rPr>
          <w:b/>
        </w:rPr>
        <w:t>Penanganan Cost Criterion (Risiko)</w:t>
      </w:r>
      <w:r>
        <w:rPr>
          <w:b w:val="0"/>
          <w:i w:val="0"/>
        </w:rPr>
        <w:t xml:space="preserve">: Karena risiko bersifat </w:t>
      </w:r>
      <w:r>
        <w:rPr>
          <w:i/>
        </w:rPr>
        <w:t>cost</w:t>
      </w:r>
      <w:r>
        <w:rPr>
          <w:b w:val="0"/>
          <w:i w:val="0"/>
        </w:rPr>
        <w:t xml:space="preserve"> (semakin kecil semakin baik), dalam perhitungan skor akhir nilai risiko dibalik menjadi </w:t>
      </w:r>
      <w:r>
        <w:rPr>
          <w:rFonts w:ascii="Courier New" w:hAnsi="Courier New"/>
          <w:sz w:val="18"/>
        </w:rPr>
        <w:t>(1 − risiko_ternormalisasi)</w:t>
      </w:r>
      <w:r>
        <w:rPr>
          <w:b w:val="0"/>
          <w:i w:val="0"/>
        </w:rPr>
        <w:t xml:space="preserve"> sehingga saham berisiko rendah mendapat skor tinggi.</w:t>
      </w:r>
    </w:p>
    <w:p>
      <w:pPr>
        <w:spacing w:after="40"/>
      </w:pPr>
    </w:p>
    <w:p>
      <w:pPr>
        <w:pStyle w:val="Heading3"/>
      </w:pPr>
      <w:r>
        <w:rPr>
          <w:b/>
          <w:color w:val="2E74B5"/>
          <w:sz w:val="26"/>
        </w:rPr>
        <w:t>3.3 Alternatif (Saham)</w:t>
      </w:r>
    </w:p>
    <w:p>
      <w:pPr>
        <w:spacing w:after="40"/>
      </w:pPr>
    </w:p>
    <w:tbl>
      <w:tblPr>
        <w:tblStyle w:val="TableGrid"/>
        <w:tblW w:type="auto" w:w="0"/>
        <w:jc w:val="center"/>
        <w:tblLook w:firstColumn="1" w:firstRow="1" w:lastColumn="0" w:lastRow="0" w:noHBand="0" w:noVBand="1" w:val="04A0"/>
      </w:tblPr>
      <w:tblGrid>
        <w:gridCol w:w="2757"/>
        <w:gridCol w:w="2757"/>
        <w:gridCol w:w="2757"/>
      </w:tblGrid>
      <w:tr>
        <w:tc>
          <w:tcPr>
            <w:tcW w:type="dxa" w:w="2757"/>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No</w:t>
            </w:r>
          </w:p>
        </w:tc>
        <w:tc>
          <w:tcPr>
            <w:tcW w:type="dxa" w:w="2757"/>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Kode</w:t>
            </w:r>
          </w:p>
        </w:tc>
        <w:tc>
          <w:tcPr>
            <w:tcW w:type="dxa" w:w="2757"/>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Nama Lengkap</w:t>
            </w:r>
          </w:p>
        </w:tc>
      </w:tr>
      <w:tr>
        <w:tc>
          <w:tcPr>
            <w:tcW w:type="dxa" w:w="2757"/>
            <w:tcBorders>
              <w:top w:val="single" w:sz="4" w:space="0" w:color="BFBFBF"/>
              <w:left w:val="single" w:sz="4" w:space="0" w:color="BFBFBF"/>
              <w:bottom w:val="single" w:sz="4" w:space="0" w:color="BFBFBF"/>
              <w:right w:val="single" w:sz="4" w:space="0" w:color="BFBFBF"/>
            </w:tcBorders>
          </w:tcPr>
          <w:p>
            <w:pPr>
              <w:jc w:val="left"/>
            </w:pPr>
            <w:r>
              <w:rPr>
                <w:b/>
                <w:sz w:val="20"/>
              </w:rPr>
              <w:t>A1</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UNVR</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PT Unilever Indonesia Tbk</w:t>
            </w:r>
          </w:p>
        </w:tc>
      </w:tr>
      <w:tr>
        <w:tc>
          <w:tcPr>
            <w:tcW w:type="dxa" w:w="2757"/>
            <w:tcBorders>
              <w:top w:val="single" w:sz="4" w:space="0" w:color="BFBFBF"/>
              <w:left w:val="single" w:sz="4" w:space="0" w:color="BFBFBF"/>
              <w:bottom w:val="single" w:sz="4" w:space="0" w:color="BFBFBF"/>
              <w:right w:val="single" w:sz="4" w:space="0" w:color="BFBFBF"/>
            </w:tcBorders>
          </w:tcPr>
          <w:p>
            <w:pPr>
              <w:jc w:val="left"/>
            </w:pPr>
            <w:r>
              <w:rPr>
                <w:b/>
                <w:sz w:val="20"/>
              </w:rPr>
              <w:t>A2</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ICBP</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PT Indofood CBP Sukses Makmur Tbk</w:t>
            </w:r>
          </w:p>
        </w:tc>
      </w:tr>
      <w:tr>
        <w:tc>
          <w:tcPr>
            <w:tcW w:type="dxa" w:w="2757"/>
            <w:tcBorders>
              <w:top w:val="single" w:sz="4" w:space="0" w:color="BFBFBF"/>
              <w:left w:val="single" w:sz="4" w:space="0" w:color="BFBFBF"/>
              <w:bottom w:val="single" w:sz="4" w:space="0" w:color="BFBFBF"/>
              <w:right w:val="single" w:sz="4" w:space="0" w:color="BFBFBF"/>
            </w:tcBorders>
          </w:tcPr>
          <w:p>
            <w:pPr>
              <w:jc w:val="left"/>
            </w:pPr>
            <w:r>
              <w:rPr>
                <w:b/>
                <w:sz w:val="20"/>
              </w:rPr>
              <w:t>A3</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KLBF</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PT Kalbe Farma Tbk</w:t>
            </w:r>
          </w:p>
        </w:tc>
      </w:tr>
      <w:tr>
        <w:tc>
          <w:tcPr>
            <w:tcW w:type="dxa" w:w="2757"/>
            <w:tcBorders>
              <w:top w:val="single" w:sz="4" w:space="0" w:color="BFBFBF"/>
              <w:left w:val="single" w:sz="4" w:space="0" w:color="BFBFBF"/>
              <w:bottom w:val="single" w:sz="4" w:space="0" w:color="BFBFBF"/>
              <w:right w:val="single" w:sz="4" w:space="0" w:color="BFBFBF"/>
            </w:tcBorders>
          </w:tcPr>
          <w:p>
            <w:pPr>
              <w:jc w:val="left"/>
            </w:pPr>
            <w:r>
              <w:rPr>
                <w:b/>
                <w:sz w:val="20"/>
              </w:rPr>
              <w:t>A4</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MYOR</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PT Mayora Indah Tbk</w:t>
            </w:r>
          </w:p>
        </w:tc>
      </w:tr>
      <w:tr>
        <w:tc>
          <w:tcPr>
            <w:tcW w:type="dxa" w:w="2757"/>
            <w:tcBorders>
              <w:top w:val="single" w:sz="4" w:space="0" w:color="BFBFBF"/>
              <w:left w:val="single" w:sz="4" w:space="0" w:color="BFBFBF"/>
              <w:bottom w:val="single" w:sz="4" w:space="0" w:color="BFBFBF"/>
              <w:right w:val="single" w:sz="4" w:space="0" w:color="BFBFBF"/>
            </w:tcBorders>
          </w:tcPr>
          <w:p>
            <w:pPr>
              <w:jc w:val="left"/>
            </w:pPr>
            <w:r>
              <w:rPr>
                <w:b/>
                <w:sz w:val="20"/>
              </w:rPr>
              <w:t>A5</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HMSP</w:t>
            </w:r>
          </w:p>
        </w:tc>
        <w:tc>
          <w:tcPr>
            <w:tcW w:type="dxa" w:w="2757"/>
            <w:tcBorders>
              <w:top w:val="single" w:sz="4" w:space="0" w:color="BFBFBF"/>
              <w:left w:val="single" w:sz="4" w:space="0" w:color="BFBFBF"/>
              <w:bottom w:val="single" w:sz="4" w:space="0" w:color="BFBFBF"/>
              <w:right w:val="single" w:sz="4" w:space="0" w:color="BFBFBF"/>
            </w:tcBorders>
          </w:tcPr>
          <w:p>
            <w:pPr>
              <w:jc w:val="left"/>
            </w:pPr>
            <w:r>
              <w:rPr>
                <w:sz w:val="20"/>
              </w:rPr>
              <w:t>PT HM Sampoerna Tbk</w:t>
            </w:r>
          </w:p>
        </w:tc>
      </w:tr>
    </w:tbl>
    <w:p/>
    <w:p>
      <w:pPr>
        <w:spacing w:after="40"/>
      </w:pPr>
    </w:p>
    <w:p>
      <w:pPr>
        <w:pStyle w:val="Heading3"/>
      </w:pPr>
      <w:r>
        <w:rPr>
          <w:b/>
          <w:color w:val="2E74B5"/>
          <w:sz w:val="26"/>
        </w:rPr>
        <w:t>3.4 Normalisasi Data</w:t>
      </w:r>
    </w:p>
    <w:p>
      <w:pPr>
        <w:spacing w:after="40"/>
      </w:pPr>
    </w:p>
    <w:p>
      <w:pPr>
        <w:spacing w:after="120"/>
        <w:ind w:firstLine="567"/>
      </w:pPr>
      <w:r>
        <w:rPr>
          <w:b w:val="0"/>
          <w:i w:val="0"/>
        </w:rPr>
        <w:t xml:space="preserve">Semua nilai kriteria dinormalisasi ke rentang [0, 1] menggunakan </w:t>
      </w:r>
      <w:r>
        <w:rPr>
          <w:b/>
        </w:rPr>
        <w:t>min-max normalization</w:t>
      </w:r>
      <w:r>
        <w:rPr>
          <w:b w:val="0"/>
          <w:i w:val="0"/>
        </w:rPr>
        <w:t>:</w:t>
      </w:r>
    </w:p>
    <w:p>
      <w:pPr>
        <w:spacing w:after="40"/>
      </w:pPr>
    </w:p>
    <w:p>
      <w:pPr>
        <w:spacing w:before="0" w:after="0"/>
        <w:shd w:val="clear" w:color="auto" w:fill="F2F2F2"/>
      </w:pPr>
      <w:r>
        <w:rPr>
          <w:rFonts w:ascii="Courier New" w:hAnsi="Courier New"/>
          <w:color w:val="204A87"/>
          <w:sz w:val="18"/>
        </w:rPr>
        <w:t>x_norm = (x - x_min) / (x_max - x_min)</w:t>
      </w:r>
    </w:p>
    <w:p>
      <w:pPr>
        <w:spacing w:after="40"/>
      </w:pPr>
    </w:p>
    <w:p>
      <w:pPr>
        <w:spacing w:after="120"/>
        <w:ind w:firstLine="567"/>
      </w:pPr>
      <w:r>
        <w:rPr>
          <w:b w:val="0"/>
          <w:i w:val="0"/>
        </w:rPr>
        <w:t xml:space="preserve">Jika </w:t>
      </w:r>
      <w:r>
        <w:rPr>
          <w:rFonts w:ascii="Courier New" w:hAnsi="Courier New"/>
          <w:sz w:val="18"/>
        </w:rPr>
        <w:t>x_max = x_min</w:t>
      </w:r>
      <w:r>
        <w:rPr>
          <w:b w:val="0"/>
          <w:i w:val="0"/>
        </w:rPr>
        <w:t xml:space="preserve"> (semua saham bernilai sama), maka semua saham mendapat nilai 0.5.</w:t>
      </w:r>
    </w:p>
    <w:p>
      <w:pPr>
        <w:spacing w:after="40"/>
      </w:pPr>
    </w:p>
    <w:p>
      <w:pPr>
        <w:pStyle w:val="Heading3"/>
      </w:pPr>
      <w:r>
        <w:rPr>
          <w:b/>
          <w:color w:val="2E74B5"/>
          <w:sz w:val="26"/>
        </w:rPr>
        <w:t>3.5 Arsitektur Sistem</w:t>
      </w:r>
    </w:p>
    <w:p>
      <w:pPr>
        <w:spacing w:after="40"/>
      </w:pPr>
    </w:p>
    <w:p>
      <w:pPr>
        <w:spacing w:after="120"/>
        <w:ind w:firstLine="567"/>
      </w:pPr>
      <w:r>
        <w:rPr>
          <w:b w:val="0"/>
          <w:i w:val="0"/>
        </w:rPr>
        <w:t xml:space="preserve">Sistem dibangun dengan arsitektur </w:t>
      </w:r>
      <w:r>
        <w:rPr>
          <w:b/>
        </w:rPr>
        <w:t>MVC (Model–View–Controller)</w:t>
      </w:r>
      <w:r>
        <w:rPr>
          <w:b w:val="0"/>
          <w:i w:val="0"/>
        </w:rPr>
        <w:t xml:space="preserve"> berbasis web:</w:t>
      </w:r>
    </w:p>
    <w:p>
      <w:pPr>
        <w:spacing w:after="40"/>
      </w:pPr>
    </w:p>
    <w:p>
      <w:pPr>
        <w:spacing w:before="0" w:after="0"/>
        <w:shd w:val="clear" w:color="auto" w:fill="F2F2F2"/>
      </w:pPr>
      <w:r>
        <w:rPr>
          <w:rFonts w:ascii="Courier New" w:hAnsi="Courier New"/>
          <w:color w:val="204A87"/>
          <w:sz w:val="18"/>
        </w:rPr>
        <w:t>┌──────────────────────────────────────────────────────┐</w:t>
      </w:r>
    </w:p>
    <w:p>
      <w:pPr>
        <w:spacing w:before="0" w:after="0"/>
        <w:shd w:val="clear" w:color="auto" w:fill="F2F2F2"/>
      </w:pPr>
      <w:r>
        <w:rPr>
          <w:rFonts w:ascii="Courier New" w:hAnsi="Courier New"/>
          <w:color w:val="204A87"/>
          <w:sz w:val="18"/>
        </w:rPr>
        <w:t>│                    Browser (Client)                  │</w:t>
      </w:r>
    </w:p>
    <w:p>
      <w:pPr>
        <w:spacing w:before="0" w:after="0"/>
        <w:shd w:val="clear" w:color="auto" w:fill="F2F2F2"/>
      </w:pPr>
      <w:r>
        <w:rPr>
          <w:rFonts w:ascii="Courier New" w:hAnsi="Courier New"/>
          <w:color w:val="204A87"/>
          <w:sz w:val="18"/>
        </w:rPr>
        <w:t>│   dashboard.html + style.css                         │</w:t>
      </w:r>
    </w:p>
    <w:p>
      <w:pPr>
        <w:spacing w:before="0" w:after="0"/>
        <w:shd w:val="clear" w:color="auto" w:fill="F2F2F2"/>
      </w:pPr>
      <w:r>
        <w:rPr>
          <w:rFonts w:ascii="Courier New" w:hAnsi="Courier New"/>
          <w:color w:val="204A87"/>
          <w:sz w:val="18"/>
        </w:rPr>
        <w:t>│   dashboard.js | saham.js | fuzzy_ahp.js | hasil.js  │</w:t>
      </w:r>
    </w:p>
    <w:p>
      <w:pPr>
        <w:spacing w:before="0" w:after="0"/>
        <w:shd w:val="clear" w:color="auto" w:fill="F2F2F2"/>
      </w:pPr>
      <w:r>
        <w:rPr>
          <w:rFonts w:ascii="Courier New" w:hAnsi="Courier New"/>
          <w:color w:val="204A87"/>
          <w:sz w:val="18"/>
        </w:rPr>
        <w:t>└──────────────────────┬───────────────────────────────┘</w:t>
      </w:r>
    </w:p>
    <w:p>
      <w:pPr>
        <w:spacing w:before="0" w:after="0"/>
        <w:shd w:val="clear" w:color="auto" w:fill="F2F2F2"/>
      </w:pPr>
      <w:r>
        <w:rPr>
          <w:rFonts w:ascii="Courier New" w:hAnsi="Courier New"/>
          <w:color w:val="204A87"/>
          <w:sz w:val="18"/>
        </w:rPr>
        <w:t xml:space="preserve">                       │  HTTP (Flask Routes)</w:t>
      </w:r>
    </w:p>
    <w:p>
      <w:pPr>
        <w:spacing w:before="0" w:after="0"/>
        <w:shd w:val="clear" w:color="auto" w:fill="F2F2F2"/>
      </w:pPr>
      <w:r>
        <w:rPr>
          <w:rFonts w:ascii="Courier New" w:hAnsi="Courier New"/>
          <w:color w:val="204A87"/>
          <w:sz w:val="18"/>
        </w:rPr>
        <w:t>┌──────────────────────▼───────────────────────────────┐</w:t>
      </w:r>
    </w:p>
    <w:p>
      <w:pPr>
        <w:spacing w:before="0" w:after="0"/>
        <w:shd w:val="clear" w:color="auto" w:fill="F2F2F2"/>
      </w:pPr>
      <w:r>
        <w:rPr>
          <w:rFonts w:ascii="Courier New" w:hAnsi="Courier New"/>
          <w:color w:val="204A87"/>
          <w:sz w:val="18"/>
        </w:rPr>
        <w:t>│                    app.py (Controller)               │</w:t>
      </w:r>
    </w:p>
    <w:p>
      <w:pPr>
        <w:spacing w:before="0" w:after="0"/>
        <w:shd w:val="clear" w:color="auto" w:fill="F2F2F2"/>
      </w:pPr>
      <w:r>
        <w:rPr>
          <w:rFonts w:ascii="Courier New" w:hAnsi="Courier New"/>
          <w:color w:val="204A87"/>
          <w:sz w:val="18"/>
        </w:rPr>
        <w:t>│  /dashboard  /ahp/submit  /riwayat/*  /api/*         │</w:t>
      </w:r>
    </w:p>
    <w:p>
      <w:pPr>
        <w:spacing w:before="0" w:after="0"/>
        <w:shd w:val="clear" w:color="auto" w:fill="F2F2F2"/>
      </w:pPr>
      <w:r>
        <w:rPr>
          <w:rFonts w:ascii="Courier New" w:hAnsi="Courier New"/>
          <w:color w:val="204A87"/>
          <w:sz w:val="18"/>
        </w:rPr>
        <w:t>└──────┬──────────────────────────┬────────────────────┘</w:t>
      </w:r>
    </w:p>
    <w:p>
      <w:pPr>
        <w:spacing w:before="0" w:after="0"/>
        <w:shd w:val="clear" w:color="auto" w:fill="F2F2F2"/>
      </w:pPr>
      <w:r>
        <w:rPr>
          <w:rFonts w:ascii="Courier New" w:hAnsi="Courier New"/>
          <w:color w:val="204A87"/>
          <w:sz w:val="18"/>
        </w:rPr>
        <w:t xml:space="preserve">       │                          │</w:t>
      </w:r>
    </w:p>
    <w:p>
      <w:pPr>
        <w:spacing w:before="0" w:after="0"/>
        <w:shd w:val="clear" w:color="auto" w:fill="F2F2F2"/>
      </w:pPr>
      <w:r>
        <w:rPr>
          <w:rFonts w:ascii="Courier New" w:hAnsi="Courier New"/>
          <w:color w:val="204A87"/>
          <w:sz w:val="18"/>
        </w:rPr>
        <w:t>┌──────▼──────┐          ┌────────▼───────┐</w:t>
      </w:r>
    </w:p>
    <w:p>
      <w:pPr>
        <w:spacing w:before="0" w:after="0"/>
        <w:shd w:val="clear" w:color="auto" w:fill="F2F2F2"/>
      </w:pPr>
      <w:r>
        <w:rPr>
          <w:rFonts w:ascii="Courier New" w:hAnsi="Courier New"/>
          <w:color w:val="204A87"/>
          <w:sz w:val="18"/>
        </w:rPr>
        <w:t>│ fuzzy_ahp.py│          │   models.py    │</w:t>
      </w:r>
    </w:p>
    <w:p>
      <w:pPr>
        <w:spacing w:before="0" w:after="0"/>
        <w:shd w:val="clear" w:color="auto" w:fill="F2F2F2"/>
      </w:pPr>
      <w:r>
        <w:rPr>
          <w:rFonts w:ascii="Courier New" w:hAnsi="Courier New"/>
          <w:color w:val="204A87"/>
          <w:sz w:val="18"/>
        </w:rPr>
        <w:t>│ (Fuzzy-AHP  │          │ (Data Saham +  │</w:t>
      </w:r>
    </w:p>
    <w:p>
      <w:pPr>
        <w:spacing w:before="0" w:after="0"/>
        <w:shd w:val="clear" w:color="auto" w:fill="F2F2F2"/>
      </w:pPr>
      <w:r>
        <w:rPr>
          <w:rFonts w:ascii="Courier New" w:hAnsi="Courier New"/>
          <w:color w:val="204A87"/>
          <w:sz w:val="18"/>
        </w:rPr>
        <w:t>│  Engine)    │          │  Yahoo Finance │</w:t>
      </w:r>
    </w:p>
    <w:p>
      <w:pPr>
        <w:spacing w:before="0" w:after="0"/>
        <w:shd w:val="clear" w:color="auto" w:fill="F2F2F2"/>
      </w:pPr>
      <w:r>
        <w:rPr>
          <w:rFonts w:ascii="Courier New" w:hAnsi="Courier New"/>
          <w:color w:val="204A87"/>
          <w:sz w:val="18"/>
        </w:rPr>
        <w:t>└─────────────┘          │  + Ranking)    │</w:t>
      </w:r>
    </w:p>
    <w:p>
      <w:pPr>
        <w:spacing w:before="0" w:after="0"/>
        <w:shd w:val="clear" w:color="auto" w:fill="F2F2F2"/>
      </w:pPr>
      <w:r>
        <w:rPr>
          <w:rFonts w:ascii="Courier New" w:hAnsi="Courier New"/>
          <w:color w:val="204A87"/>
          <w:sz w:val="18"/>
        </w:rPr>
        <w:t xml:space="preserve">                         └────────┬───────┘</w:t>
      </w:r>
    </w:p>
    <w:p>
      <w:pPr>
        <w:spacing w:before="0" w:after="0"/>
        <w:shd w:val="clear" w:color="auto" w:fill="F2F2F2"/>
      </w:pPr>
      <w:r>
        <w:rPr>
          <w:rFonts w:ascii="Courier New" w:hAnsi="Courier New"/>
          <w:color w:val="204A87"/>
          <w:sz w:val="18"/>
        </w:rPr>
        <w:t xml:space="preserve">                                  │</w:t>
      </w:r>
    </w:p>
    <w:p>
      <w:pPr>
        <w:spacing w:before="0" w:after="0"/>
        <w:shd w:val="clear" w:color="auto" w:fill="F2F2F2"/>
      </w:pPr>
      <w:r>
        <w:rPr>
          <w:rFonts w:ascii="Courier New" w:hAnsi="Courier New"/>
          <w:color w:val="204A87"/>
          <w:sz w:val="18"/>
        </w:rPr>
        <w:t xml:space="preserve">                         ┌────────▼───────┐</w:t>
      </w:r>
    </w:p>
    <w:p>
      <w:pPr>
        <w:spacing w:before="0" w:after="0"/>
        <w:shd w:val="clear" w:color="auto" w:fill="F2F2F2"/>
      </w:pPr>
      <w:r>
        <w:rPr>
          <w:rFonts w:ascii="Courier New" w:hAnsi="Courier New"/>
          <w:color w:val="204A87"/>
          <w:sz w:val="18"/>
        </w:rPr>
        <w:t xml:space="preserve">                         │  history.py    │</w:t>
      </w:r>
    </w:p>
    <w:p>
      <w:pPr>
        <w:spacing w:before="0" w:after="0"/>
        <w:shd w:val="clear" w:color="auto" w:fill="F2F2F2"/>
      </w:pPr>
      <w:r>
        <w:rPr>
          <w:rFonts w:ascii="Courier New" w:hAnsi="Courier New"/>
          <w:color w:val="204A87"/>
          <w:sz w:val="18"/>
        </w:rPr>
        <w:t xml:space="preserve">                         │ (riwayat.json) │</w:t>
      </w:r>
    </w:p>
    <w:p>
      <w:pPr>
        <w:spacing w:before="0" w:after="0"/>
        <w:shd w:val="clear" w:color="auto" w:fill="F2F2F2"/>
      </w:pPr>
      <w:r>
        <w:rPr>
          <w:rFonts w:ascii="Courier New" w:hAnsi="Courier New"/>
          <w:color w:val="204A87"/>
          <w:sz w:val="18"/>
        </w:rPr>
        <w:t xml:space="preserve">                         └────────────────┘</w:t>
      </w:r>
    </w:p>
    <w:p>
      <w:pPr>
        <w:spacing w:after="40"/>
      </w:pPr>
    </w:p>
    <w:p>
      <w:pPr>
        <w:spacing w:after="80"/>
      </w:pPr>
      <w:r>
        <w:t>────────────────────────────────────────────────────────────</w:t>
      </w:r>
    </w:p>
    <w:p>
      <w:pPr>
        <w:spacing w:after="40"/>
      </w:pPr>
    </w:p>
    <w:p>
      <w:pPr>
        <w:pStyle w:val="Heading2"/>
      </w:pPr>
      <w:r>
        <w:rPr>
          <w:b/>
          <w:color w:val="1F3864"/>
          <w:sz w:val="30"/>
        </w:rPr>
        <w:t>BAB IV IMPLEMENTASI DAN PEMBAHASAN</w:t>
      </w:r>
    </w:p>
    <w:p>
      <w:pPr>
        <w:spacing w:after="40"/>
      </w:pPr>
    </w:p>
    <w:p>
      <w:pPr>
        <w:pStyle w:val="Heading3"/>
      </w:pPr>
      <w:r>
        <w:rPr>
          <w:b/>
          <w:color w:val="2E74B5"/>
          <w:sz w:val="26"/>
        </w:rPr>
        <w:t>4.1 Tampilan Sistem</w:t>
      </w:r>
    </w:p>
    <w:p>
      <w:pPr>
        <w:spacing w:after="40"/>
      </w:pPr>
    </w:p>
    <w:p>
      <w:pPr>
        <w:spacing w:after="120"/>
        <w:ind w:firstLine="567"/>
      </w:pPr>
      <w:r>
        <w:rPr>
          <w:b w:val="0"/>
          <w:i w:val="0"/>
        </w:rPr>
        <w:t xml:space="preserve">Sistem InvestRank menggunakan desain </w:t>
      </w:r>
      <w:r>
        <w:rPr>
          <w:i/>
        </w:rPr>
        <w:t>single-page</w:t>
      </w:r>
      <w:r>
        <w:rPr>
          <w:b w:val="0"/>
          <w:i w:val="0"/>
        </w:rPr>
        <w:t xml:space="preserve"> dengan navigasi antar section:</w:t>
      </w:r>
    </w:p>
    <w:p>
      <w:pPr>
        <w:spacing w:after="40"/>
      </w:pPr>
    </w:p>
    <w:tbl>
      <w:tblPr>
        <w:tblStyle w:val="TableGrid"/>
        <w:tblW w:type="auto" w:w="0"/>
        <w:jc w:val="center"/>
        <w:tblLook w:firstColumn="1" w:firstRow="1" w:lastColumn="0" w:lastRow="0" w:noHBand="0" w:noVBand="1" w:val="04A0"/>
      </w:tblPr>
      <w:tblGrid>
        <w:gridCol w:w="4135"/>
        <w:gridCol w:w="4135"/>
      </w:tblGrid>
      <w:tr>
        <w:tc>
          <w:tcPr>
            <w:tcW w:type="dxa" w:w="4135"/>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Section</w:t>
            </w:r>
          </w:p>
        </w:tc>
        <w:tc>
          <w:tcPr>
            <w:tcW w:type="dxa" w:w="4135"/>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Isi</w:t>
            </w:r>
          </w:p>
        </w:tc>
      </w:tr>
      <w:tr>
        <w:tc>
          <w:tcPr>
            <w:tcW w:type="dxa" w:w="4135"/>
            <w:tcBorders>
              <w:top w:val="single" w:sz="4" w:space="0" w:color="BFBFBF"/>
              <w:left w:val="single" w:sz="4" w:space="0" w:color="BFBFBF"/>
              <w:bottom w:val="single" w:sz="4" w:space="0" w:color="BFBFBF"/>
              <w:right w:val="single" w:sz="4" w:space="0" w:color="BFBFBF"/>
            </w:tcBorders>
          </w:tcPr>
          <w:p>
            <w:pPr>
              <w:jc w:val="left"/>
            </w:pPr>
            <w:r>
              <w:rPr>
                <w:b/>
                <w:sz w:val="20"/>
              </w:rPr>
              <w:t>Dashboard</w:t>
            </w:r>
          </w:p>
        </w:tc>
        <w:tc>
          <w:tcPr>
            <w:tcW w:type="dxa" w:w="4135"/>
            <w:tcBorders>
              <w:top w:val="single" w:sz="4" w:space="0" w:color="BFBFBF"/>
              <w:left w:val="single" w:sz="4" w:space="0" w:color="BFBFBF"/>
              <w:bottom w:val="single" w:sz="4" w:space="0" w:color="BFBFBF"/>
              <w:right w:val="single" w:sz="4" w:space="0" w:color="BFBFBF"/>
            </w:tcBorders>
          </w:tcPr>
          <w:p>
            <w:pPr>
              <w:jc w:val="left"/>
            </w:pPr>
            <w:r>
              <w:rPr>
                <w:sz w:val="20"/>
              </w:rPr>
              <w:t>Hero section, grafik tren harga 30 hari, statistik ringkas</w:t>
            </w:r>
          </w:p>
        </w:tc>
      </w:tr>
      <w:tr>
        <w:tc>
          <w:tcPr>
            <w:tcW w:type="dxa" w:w="4135"/>
            <w:tcBorders>
              <w:top w:val="single" w:sz="4" w:space="0" w:color="BFBFBF"/>
              <w:left w:val="single" w:sz="4" w:space="0" w:color="BFBFBF"/>
              <w:bottom w:val="single" w:sz="4" w:space="0" w:color="BFBFBF"/>
              <w:right w:val="single" w:sz="4" w:space="0" w:color="BFBFBF"/>
            </w:tcBorders>
          </w:tcPr>
          <w:p>
            <w:pPr>
              <w:jc w:val="left"/>
            </w:pPr>
            <w:r>
              <w:rPr>
                <w:b/>
                <w:sz w:val="20"/>
              </w:rPr>
              <w:t>Data Saham</w:t>
            </w:r>
          </w:p>
        </w:tc>
        <w:tc>
          <w:tcPr>
            <w:tcW w:type="dxa" w:w="4135"/>
            <w:tcBorders>
              <w:top w:val="single" w:sz="4" w:space="0" w:color="BFBFBF"/>
              <w:left w:val="single" w:sz="4" w:space="0" w:color="BFBFBF"/>
              <w:bottom w:val="single" w:sz="4" w:space="0" w:color="BFBFBF"/>
              <w:right w:val="single" w:sz="4" w:space="0" w:color="BFBFBF"/>
            </w:tcBorders>
          </w:tcPr>
          <w:p>
            <w:pPr>
              <w:jc w:val="left"/>
            </w:pPr>
            <w:r>
              <w:rPr>
                <w:sz w:val="20"/>
              </w:rPr>
              <w:t>Tabel lengkap data 5 saham dengan filter dan search</w:t>
            </w:r>
          </w:p>
        </w:tc>
      </w:tr>
      <w:tr>
        <w:tc>
          <w:tcPr>
            <w:tcW w:type="dxa" w:w="4135"/>
            <w:tcBorders>
              <w:top w:val="single" w:sz="4" w:space="0" w:color="BFBFBF"/>
              <w:left w:val="single" w:sz="4" w:space="0" w:color="BFBFBF"/>
              <w:bottom w:val="single" w:sz="4" w:space="0" w:color="BFBFBF"/>
              <w:right w:val="single" w:sz="4" w:space="0" w:color="BFBFBF"/>
            </w:tcBorders>
          </w:tcPr>
          <w:p>
            <w:pPr>
              <w:jc w:val="left"/>
            </w:pPr>
            <w:r>
              <w:rPr>
                <w:b/>
                <w:sz w:val="20"/>
              </w:rPr>
              <w:t>Kriteria</w:t>
            </w:r>
          </w:p>
        </w:tc>
        <w:tc>
          <w:tcPr>
            <w:tcW w:type="dxa" w:w="4135"/>
            <w:tcBorders>
              <w:top w:val="single" w:sz="4" w:space="0" w:color="BFBFBF"/>
              <w:left w:val="single" w:sz="4" w:space="0" w:color="BFBFBF"/>
              <w:bottom w:val="single" w:sz="4" w:space="0" w:color="BFBFBF"/>
              <w:right w:val="single" w:sz="4" w:space="0" w:color="BFBFBF"/>
            </w:tcBorders>
          </w:tcPr>
          <w:p>
            <w:pPr>
              <w:jc w:val="left"/>
            </w:pPr>
            <w:r>
              <w:rPr>
                <w:sz w:val="20"/>
              </w:rPr>
              <w:t>Penjelasan 4 kriteria penilaian</w:t>
            </w:r>
          </w:p>
        </w:tc>
      </w:tr>
      <w:tr>
        <w:tc>
          <w:tcPr>
            <w:tcW w:type="dxa" w:w="4135"/>
            <w:tcBorders>
              <w:top w:val="single" w:sz="4" w:space="0" w:color="BFBFBF"/>
              <w:left w:val="single" w:sz="4" w:space="0" w:color="BFBFBF"/>
              <w:bottom w:val="single" w:sz="4" w:space="0" w:color="BFBFBF"/>
              <w:right w:val="single" w:sz="4" w:space="0" w:color="BFBFBF"/>
            </w:tcBorders>
          </w:tcPr>
          <w:p>
            <w:pPr>
              <w:jc w:val="left"/>
            </w:pPr>
            <w:r>
              <w:rPr>
                <w:b/>
                <w:sz w:val="20"/>
              </w:rPr>
              <w:t>Metodologi</w:t>
            </w:r>
          </w:p>
        </w:tc>
        <w:tc>
          <w:tcPr>
            <w:tcW w:type="dxa" w:w="4135"/>
            <w:tcBorders>
              <w:top w:val="single" w:sz="4" w:space="0" w:color="BFBFBF"/>
              <w:left w:val="single" w:sz="4" w:space="0" w:color="BFBFBF"/>
              <w:bottom w:val="single" w:sz="4" w:space="0" w:color="BFBFBF"/>
              <w:right w:val="single" w:sz="4" w:space="0" w:color="BFBFBF"/>
            </w:tcBorders>
          </w:tcPr>
          <w:p>
            <w:pPr>
              <w:jc w:val="left"/>
            </w:pPr>
            <w:r>
              <w:rPr>
                <w:sz w:val="20"/>
              </w:rPr>
              <w:t>Alur Fuzzy-AHP, tabel TFN, rumus matematis</w:t>
            </w:r>
          </w:p>
        </w:tc>
      </w:tr>
      <w:tr>
        <w:tc>
          <w:tcPr>
            <w:tcW w:type="dxa" w:w="4135"/>
            <w:tcBorders>
              <w:top w:val="single" w:sz="4" w:space="0" w:color="BFBFBF"/>
              <w:left w:val="single" w:sz="4" w:space="0" w:color="BFBFBF"/>
              <w:bottom w:val="single" w:sz="4" w:space="0" w:color="BFBFBF"/>
              <w:right w:val="single" w:sz="4" w:space="0" w:color="BFBFBF"/>
            </w:tcBorders>
          </w:tcPr>
          <w:p>
            <w:pPr>
              <w:jc w:val="left"/>
            </w:pPr>
            <w:r>
              <w:rPr>
                <w:b/>
                <w:sz w:val="20"/>
              </w:rPr>
              <w:t>Fuzzy AHP</w:t>
            </w:r>
          </w:p>
        </w:tc>
        <w:tc>
          <w:tcPr>
            <w:tcW w:type="dxa" w:w="4135"/>
            <w:tcBorders>
              <w:top w:val="single" w:sz="4" w:space="0" w:color="BFBFBF"/>
              <w:left w:val="single" w:sz="4" w:space="0" w:color="BFBFBF"/>
              <w:bottom w:val="single" w:sz="4" w:space="0" w:color="BFBFBF"/>
              <w:right w:val="single" w:sz="4" w:space="0" w:color="BFBFBF"/>
            </w:tcBorders>
          </w:tcPr>
          <w:p>
            <w:pPr>
              <w:jc w:val="left"/>
            </w:pPr>
            <w:r>
              <w:rPr>
                <w:sz w:val="20"/>
              </w:rPr>
              <w:t>Wizard 6 langkah input perbandingan berpasangan + riwayat analisis</w:t>
            </w:r>
          </w:p>
        </w:tc>
      </w:tr>
      <w:tr>
        <w:tc>
          <w:tcPr>
            <w:tcW w:type="dxa" w:w="4135"/>
            <w:tcBorders>
              <w:top w:val="single" w:sz="4" w:space="0" w:color="BFBFBF"/>
              <w:left w:val="single" w:sz="4" w:space="0" w:color="BFBFBF"/>
              <w:bottom w:val="single" w:sz="4" w:space="0" w:color="BFBFBF"/>
              <w:right w:val="single" w:sz="4" w:space="0" w:color="BFBFBF"/>
            </w:tcBorders>
          </w:tcPr>
          <w:p>
            <w:pPr>
              <w:jc w:val="left"/>
            </w:pPr>
            <w:r>
              <w:rPr>
                <w:b/>
                <w:sz w:val="20"/>
              </w:rPr>
              <w:t>Hasil</w:t>
            </w:r>
          </w:p>
        </w:tc>
        <w:tc>
          <w:tcPr>
            <w:tcW w:type="dxa" w:w="4135"/>
            <w:tcBorders>
              <w:top w:val="single" w:sz="4" w:space="0" w:color="BFBFBF"/>
              <w:left w:val="single" w:sz="4" w:space="0" w:color="BFBFBF"/>
              <w:bottom w:val="single" w:sz="4" w:space="0" w:color="BFBFBF"/>
              <w:right w:val="single" w:sz="4" w:space="0" w:color="BFBFBF"/>
            </w:tcBorders>
          </w:tcPr>
          <w:p>
            <w:pPr>
              <w:jc w:val="left"/>
            </w:pPr>
            <w:r>
              <w:rPr>
                <w:sz w:val="20"/>
              </w:rPr>
              <w:t>Ranking, grafik bar skor, donut bobot, matriks TFN</w:t>
            </w:r>
          </w:p>
        </w:tc>
      </w:tr>
    </w:tbl>
    <w:p/>
    <w:p>
      <w:pPr>
        <w:spacing w:after="40"/>
      </w:pPr>
    </w:p>
    <w:p>
      <w:pPr>
        <w:spacing w:after="120"/>
        <w:ind w:firstLine="567"/>
      </w:pPr>
      <w:r>
        <w:rPr>
          <w:b/>
        </w:rPr>
        <w:t>Fitur wizard Fuzzy-AHP</w:t>
      </w:r>
      <w:r>
        <w:rPr>
          <w:b w:val="0"/>
          <w:i w:val="0"/>
        </w:rPr>
        <w:t>:</w:t>
      </w:r>
    </w:p>
    <w:p>
      <w:pPr>
        <w:pStyle w:val="ListBullet"/>
        <w:ind w:left="567"/>
      </w:pPr>
      <w:r>
        <w:rPr>
          <w:b w:val="0"/>
          <w:i w:val="0"/>
        </w:rPr>
        <w:t>Slider 1–9 dengan label kiri/kanan yang jelas</w:t>
      </w:r>
    </w:p>
    <w:p>
      <w:pPr>
        <w:pStyle w:val="ListBullet"/>
        <w:ind w:left="567"/>
      </w:pPr>
      <w:r>
        <w:rPr>
          <w:b w:val="0"/>
          <w:i w:val="0"/>
        </w:rPr>
        <w:t>Preview pilihan real-time (text + kekuatan preferensi)</w:t>
      </w:r>
    </w:p>
    <w:p>
      <w:pPr>
        <w:pStyle w:val="ListBullet"/>
        <w:ind w:left="567"/>
      </w:pPr>
      <w:r>
        <w:rPr>
          <w:b w:val="0"/>
          <w:i w:val="0"/>
        </w:rPr>
        <w:t>3 perbandingan langsung → 3 turunan dihitung otomatis (saran konsisten)</w:t>
      </w:r>
    </w:p>
    <w:p>
      <w:pPr>
        <w:pStyle w:val="ListBullet"/>
        <w:ind w:left="567"/>
      </w:pPr>
      <w:r>
        <w:rPr>
          <w:b w:val="0"/>
          <w:i w:val="0"/>
        </w:rPr>
        <w:t>Tabel ringkasan sebelum submit</w:t>
      </w:r>
    </w:p>
    <w:p>
      <w:pPr>
        <w:spacing w:after="40"/>
      </w:pPr>
    </w:p>
    <w:p>
      <w:pPr>
        <w:pStyle w:val="Heading3"/>
      </w:pPr>
      <w:r>
        <w:rPr>
          <w:b/>
          <w:color w:val="2E74B5"/>
          <w:sz w:val="26"/>
        </w:rPr>
        <w:t>4.2 Contoh Perhitungan Lengkap</w:t>
      </w:r>
    </w:p>
    <w:p>
      <w:pPr>
        <w:spacing w:after="40"/>
      </w:pPr>
    </w:p>
    <w:p>
      <w:pPr>
        <w:spacing w:after="120"/>
        <w:ind w:firstLine="567"/>
      </w:pPr>
      <w:r>
        <w:rPr>
          <w:b w:val="0"/>
          <w:i w:val="0"/>
        </w:rPr>
        <w:t>Berikut adalah contoh perhitungan dari sesi analisis yang telah dilakukan pada sistem, dengan input sebagai berikut:</w:t>
      </w:r>
    </w:p>
    <w:p>
      <w:pPr>
        <w:spacing w:after="40"/>
      </w:pPr>
    </w:p>
    <w:p>
      <w:pPr>
        <w:spacing w:after="120"/>
        <w:ind w:firstLine="567"/>
      </w:pPr>
      <w:r>
        <w:rPr>
          <w:b/>
        </w:rPr>
        <w:t>Input Perbandingan Berpasangan:</w:t>
      </w:r>
    </w:p>
    <w:p>
      <w:pPr>
        <w:spacing w:after="40"/>
      </w:pP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1654"/>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No</w:t>
            </w:r>
          </w:p>
        </w:tc>
        <w:tc>
          <w:tcPr>
            <w:tcW w:type="dxa" w:w="1654"/>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Pasangan Kriteria</w:t>
            </w:r>
          </w:p>
        </w:tc>
        <w:tc>
          <w:tcPr>
            <w:tcW w:type="dxa" w:w="1654"/>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Nilai Slider</w:t>
            </w:r>
          </w:p>
        </w:tc>
        <w:tc>
          <w:tcPr>
            <w:tcW w:type="dxa" w:w="1654"/>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Saaty</w:t>
            </w:r>
          </w:p>
        </w:tc>
        <w:tc>
          <w:tcPr>
            <w:tcW w:type="dxa" w:w="1654"/>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Arah</w:t>
            </w:r>
          </w:p>
        </w:tc>
      </w:tr>
      <w:tr>
        <w:tc>
          <w:tcPr>
            <w:tcW w:type="dxa" w:w="1654"/>
            <w:tcBorders>
              <w:top w:val="single" w:sz="4" w:space="0" w:color="BFBFBF"/>
              <w:left w:val="single" w:sz="4" w:space="0" w:color="BFBFBF"/>
              <w:bottom w:val="single" w:sz="4" w:space="0" w:color="BFBFBF"/>
              <w:right w:val="single" w:sz="4" w:space="0" w:color="BFBFBF"/>
            </w:tcBorders>
          </w:tcPr>
          <w:p>
            <w:pPr>
              <w:jc w:val="left"/>
            </w:pPr>
            <w:r>
              <w:rPr>
                <w:b/>
                <w:sz w:val="20"/>
              </w:rPr>
              <w:t>1</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Return vs Risiko</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7</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5</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Return lebih penting</w:t>
            </w:r>
          </w:p>
        </w:tc>
      </w:tr>
      <w:tr>
        <w:tc>
          <w:tcPr>
            <w:tcW w:type="dxa" w:w="1654"/>
            <w:tcBorders>
              <w:top w:val="single" w:sz="4" w:space="0" w:color="BFBFBF"/>
              <w:left w:val="single" w:sz="4" w:space="0" w:color="BFBFBF"/>
              <w:bottom w:val="single" w:sz="4" w:space="0" w:color="BFBFBF"/>
              <w:right w:val="single" w:sz="4" w:space="0" w:color="BFBFBF"/>
            </w:tcBorders>
          </w:tcPr>
          <w:p>
            <w:pPr>
              <w:jc w:val="left"/>
            </w:pPr>
            <w:r>
              <w:rPr>
                <w:b/>
                <w:sz w:val="20"/>
              </w:rPr>
              <w:t>2</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Risiko vs Dividend</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5</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1</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Sama penting</w:t>
            </w:r>
          </w:p>
        </w:tc>
      </w:tr>
      <w:tr>
        <w:tc>
          <w:tcPr>
            <w:tcW w:type="dxa" w:w="1654"/>
            <w:tcBorders>
              <w:top w:val="single" w:sz="4" w:space="0" w:color="BFBFBF"/>
              <w:left w:val="single" w:sz="4" w:space="0" w:color="BFBFBF"/>
              <w:bottom w:val="single" w:sz="4" w:space="0" w:color="BFBFBF"/>
              <w:right w:val="single" w:sz="4" w:space="0" w:color="BFBFBF"/>
            </w:tcBorders>
          </w:tcPr>
          <w:p>
            <w:pPr>
              <w:jc w:val="left"/>
            </w:pPr>
            <w:r>
              <w:rPr>
                <w:b/>
                <w:sz w:val="20"/>
              </w:rPr>
              <w:t>3</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Dividend vs Stabilitas</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8</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7</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Dividend lebih penting</w:t>
            </w:r>
          </w:p>
        </w:tc>
      </w:tr>
      <w:tr>
        <w:tc>
          <w:tcPr>
            <w:tcW w:type="dxa" w:w="1654"/>
            <w:tcBorders>
              <w:top w:val="single" w:sz="4" w:space="0" w:color="BFBFBF"/>
              <w:left w:val="single" w:sz="4" w:space="0" w:color="BFBFBF"/>
              <w:bottom w:val="single" w:sz="4" w:space="0" w:color="BFBFBF"/>
              <w:right w:val="single" w:sz="4" w:space="0" w:color="BFBFBF"/>
            </w:tcBorders>
          </w:tcPr>
          <w:p>
            <w:pPr>
              <w:jc w:val="left"/>
            </w:pPr>
            <w:r>
              <w:rPr>
                <w:b/>
                <w:sz w:val="20"/>
              </w:rPr>
              <w:t>4</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Return vs Dividend</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5*</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1</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Sama penting (turunan)</w:t>
            </w:r>
          </w:p>
        </w:tc>
      </w:tr>
      <w:tr>
        <w:tc>
          <w:tcPr>
            <w:tcW w:type="dxa" w:w="1654"/>
            <w:tcBorders>
              <w:top w:val="single" w:sz="4" w:space="0" w:color="BFBFBF"/>
              <w:left w:val="single" w:sz="4" w:space="0" w:color="BFBFBF"/>
              <w:bottom w:val="single" w:sz="4" w:space="0" w:color="BFBFBF"/>
              <w:right w:val="single" w:sz="4" w:space="0" w:color="BFBFBF"/>
            </w:tcBorders>
          </w:tcPr>
          <w:p>
            <w:pPr>
              <w:jc w:val="left"/>
            </w:pPr>
            <w:r>
              <w:rPr>
                <w:b/>
                <w:sz w:val="20"/>
              </w:rPr>
              <w:t>5</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Return vs Stabilitas</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8*</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7</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Return lebih penting (turunan)</w:t>
            </w:r>
          </w:p>
        </w:tc>
      </w:tr>
      <w:tr>
        <w:tc>
          <w:tcPr>
            <w:tcW w:type="dxa" w:w="1654"/>
            <w:tcBorders>
              <w:top w:val="single" w:sz="4" w:space="0" w:color="BFBFBF"/>
              <w:left w:val="single" w:sz="4" w:space="0" w:color="BFBFBF"/>
              <w:bottom w:val="single" w:sz="4" w:space="0" w:color="BFBFBF"/>
              <w:right w:val="single" w:sz="4" w:space="0" w:color="BFBFBF"/>
            </w:tcBorders>
          </w:tcPr>
          <w:p>
            <w:pPr>
              <w:jc w:val="left"/>
            </w:pPr>
            <w:r>
              <w:rPr>
                <w:b/>
                <w:sz w:val="20"/>
              </w:rPr>
              <w:t>6</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Risiko vs Stabilitas</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8*</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7</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Risiko lebih penting (turunan)</w:t>
            </w:r>
          </w:p>
        </w:tc>
      </w:tr>
    </w:tbl>
    <w:p/>
    <w:p>
      <w:pPr>
        <w:spacing w:after="40"/>
      </w:pPr>
    </w:p>
    <w:p>
      <w:pPr>
        <w:spacing w:after="120"/>
        <w:ind w:firstLine="567"/>
      </w:pPr>
      <w:r>
        <w:rPr>
          <w:b w:val="0"/>
          <w:i w:val="0"/>
        </w:rPr>
        <w:t>*) Dihitung otomatis dari perbandingan langsung</w:t>
      </w:r>
    </w:p>
    <w:p>
      <w:pPr>
        <w:spacing w:after="40"/>
      </w:pPr>
    </w:p>
    <w:p>
      <w:pPr>
        <w:spacing w:after="80"/>
      </w:pPr>
      <w:r>
        <w:t>────────────────────────────────────────────────────────────</w:t>
      </w:r>
    </w:p>
    <w:p>
      <w:pPr>
        <w:spacing w:after="40"/>
      </w:pPr>
    </w:p>
    <w:p>
      <w:pPr>
        <w:pStyle w:val="Heading4"/>
      </w:pPr>
      <w:r>
        <w:rPr>
          <w:b/>
          <w:color w:val="2E74B5"/>
          <w:sz w:val="24"/>
        </w:rPr>
        <w:t>Langkah 1 — Konversi ke Skala Saaty</w:t>
      </w:r>
    </w:p>
    <w:p>
      <w:pPr>
        <w:spacing w:after="40"/>
      </w:pPr>
    </w:p>
    <w:p>
      <w:pPr>
        <w:spacing w:after="120"/>
        <w:ind w:firstLine="567"/>
      </w:pPr>
      <w:r>
        <w:rPr>
          <w:b w:val="0"/>
          <w:i w:val="0"/>
        </w:rPr>
        <w:t xml:space="preserve">Formula: </w:t>
      </w:r>
      <w:r>
        <w:rPr>
          <w:rFonts w:ascii="Courier New" w:hAnsi="Courier New"/>
          <w:sz w:val="18"/>
        </w:rPr>
        <w:t>Saaty = 1 + 2 × |slider − 5|</w:t>
      </w:r>
    </w:p>
    <w:p>
      <w:pPr>
        <w:spacing w:after="40"/>
      </w:pPr>
    </w:p>
    <w:p>
      <w:pPr>
        <w:pStyle w:val="ListBullet"/>
        <w:ind w:left="567"/>
      </w:pPr>
      <w:r>
        <w:rPr>
          <w:b w:val="0"/>
          <w:i w:val="0"/>
        </w:rPr>
        <w:t xml:space="preserve">Slider 7 → Saaty = 1 + 2 × |7−5| = 1 + 4 = </w:t>
      </w:r>
      <w:r>
        <w:rPr>
          <w:b/>
        </w:rPr>
        <w:t>5</w:t>
      </w:r>
    </w:p>
    <w:p>
      <w:pPr>
        <w:pStyle w:val="ListBullet"/>
        <w:ind w:left="567"/>
      </w:pPr>
      <w:r>
        <w:rPr>
          <w:b w:val="0"/>
          <w:i w:val="0"/>
        </w:rPr>
        <w:t>Slider 5 → Saaty = 1 (sama penting)</w:t>
      </w:r>
    </w:p>
    <w:p>
      <w:pPr>
        <w:pStyle w:val="ListBullet"/>
        <w:ind w:left="567"/>
      </w:pPr>
      <w:r>
        <w:rPr>
          <w:b w:val="0"/>
          <w:i w:val="0"/>
        </w:rPr>
        <w:t xml:space="preserve">Slider 8 → Saaty = 1 + 2 × |8−5| = 1 + 6 = </w:t>
      </w:r>
      <w:r>
        <w:rPr>
          <w:b/>
        </w:rPr>
        <w:t>7</w:t>
      </w:r>
    </w:p>
    <w:p>
      <w:pPr>
        <w:spacing w:after="40"/>
      </w:pPr>
    </w:p>
    <w:p>
      <w:pPr>
        <w:spacing w:after="80"/>
      </w:pPr>
      <w:r>
        <w:t>────────────────────────────────────────────────────────────</w:t>
      </w:r>
    </w:p>
    <w:p>
      <w:pPr>
        <w:spacing w:after="40"/>
      </w:pPr>
    </w:p>
    <w:p>
      <w:pPr>
        <w:pStyle w:val="Heading4"/>
      </w:pPr>
      <w:r>
        <w:rPr>
          <w:b/>
          <w:color w:val="2E74B5"/>
          <w:sz w:val="24"/>
        </w:rPr>
        <w:t>Langkah 2 — Konversi ke TFN</w:t>
      </w:r>
    </w:p>
    <w:p>
      <w:pPr>
        <w:spacing w:after="40"/>
      </w:pP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Pasangan</w:t>
            </w:r>
          </w:p>
        </w:tc>
        <w:tc>
          <w:tcPr>
            <w:tcW w:type="dxa" w:w="2068"/>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Saaty</w:t>
            </w:r>
          </w:p>
        </w:tc>
        <w:tc>
          <w:tcPr>
            <w:tcW w:type="dxa" w:w="2068"/>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TFN a[i][j]</w:t>
            </w:r>
          </w:p>
        </w:tc>
        <w:tc>
          <w:tcPr>
            <w:tcW w:type="dxa" w:w="2068"/>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TFN a[j][i] (Resiprokal)</w:t>
            </w:r>
          </w:p>
        </w:tc>
      </w:tr>
      <w:tr>
        <w:tc>
          <w:tcPr>
            <w:tcW w:type="dxa" w:w="2068"/>
            <w:tcBorders>
              <w:top w:val="single" w:sz="4" w:space="0" w:color="BFBFBF"/>
              <w:left w:val="single" w:sz="4" w:space="0" w:color="BFBFBF"/>
              <w:bottom w:val="single" w:sz="4" w:space="0" w:color="BFBFBF"/>
              <w:right w:val="single" w:sz="4" w:space="0" w:color="BFBFBF"/>
            </w:tcBorders>
          </w:tcPr>
          <w:p>
            <w:pPr>
              <w:jc w:val="left"/>
            </w:pPr>
            <w:r>
              <w:rPr>
                <w:b/>
                <w:sz w:val="20"/>
              </w:rPr>
              <w:t>Return vs Risiko (a[0][1])</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5 → Return penting</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(4, 5, 6)</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(0.167, 0.200, 0.250)</w:t>
            </w:r>
          </w:p>
        </w:tc>
      </w:tr>
      <w:tr>
        <w:tc>
          <w:tcPr>
            <w:tcW w:type="dxa" w:w="2068"/>
            <w:tcBorders>
              <w:top w:val="single" w:sz="4" w:space="0" w:color="BFBFBF"/>
              <w:left w:val="single" w:sz="4" w:space="0" w:color="BFBFBF"/>
              <w:bottom w:val="single" w:sz="4" w:space="0" w:color="BFBFBF"/>
              <w:right w:val="single" w:sz="4" w:space="0" w:color="BFBFBF"/>
            </w:tcBorders>
          </w:tcPr>
          <w:p>
            <w:pPr>
              <w:jc w:val="left"/>
            </w:pPr>
            <w:r>
              <w:rPr>
                <w:b/>
                <w:sz w:val="20"/>
              </w:rPr>
              <w:t>Return vs Dividend (a[0][2])</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1 → Sama</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(1, 1, 1)</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(1, 1, 1)</w:t>
            </w:r>
          </w:p>
        </w:tc>
      </w:tr>
      <w:tr>
        <w:tc>
          <w:tcPr>
            <w:tcW w:type="dxa" w:w="2068"/>
            <w:tcBorders>
              <w:top w:val="single" w:sz="4" w:space="0" w:color="BFBFBF"/>
              <w:left w:val="single" w:sz="4" w:space="0" w:color="BFBFBF"/>
              <w:bottom w:val="single" w:sz="4" w:space="0" w:color="BFBFBF"/>
              <w:right w:val="single" w:sz="4" w:space="0" w:color="BFBFBF"/>
            </w:tcBorders>
          </w:tcPr>
          <w:p>
            <w:pPr>
              <w:jc w:val="left"/>
            </w:pPr>
            <w:r>
              <w:rPr>
                <w:b/>
                <w:sz w:val="20"/>
              </w:rPr>
              <w:t>Return vs Stabilitas (a[0][3])</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7 → Return penting</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(6, 7, 8)</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(0.125, 0.143, 0.167)</w:t>
            </w:r>
          </w:p>
        </w:tc>
      </w:tr>
      <w:tr>
        <w:tc>
          <w:tcPr>
            <w:tcW w:type="dxa" w:w="2068"/>
            <w:tcBorders>
              <w:top w:val="single" w:sz="4" w:space="0" w:color="BFBFBF"/>
              <w:left w:val="single" w:sz="4" w:space="0" w:color="BFBFBF"/>
              <w:bottom w:val="single" w:sz="4" w:space="0" w:color="BFBFBF"/>
              <w:right w:val="single" w:sz="4" w:space="0" w:color="BFBFBF"/>
            </w:tcBorders>
          </w:tcPr>
          <w:p>
            <w:pPr>
              <w:jc w:val="left"/>
            </w:pPr>
            <w:r>
              <w:rPr>
                <w:b/>
                <w:sz w:val="20"/>
              </w:rPr>
              <w:t>Risiko vs Dividend (a[1][2])</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1 → Sama</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(1, 1, 1)</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(1, 1, 1)</w:t>
            </w:r>
          </w:p>
        </w:tc>
      </w:tr>
      <w:tr>
        <w:tc>
          <w:tcPr>
            <w:tcW w:type="dxa" w:w="2068"/>
            <w:tcBorders>
              <w:top w:val="single" w:sz="4" w:space="0" w:color="BFBFBF"/>
              <w:left w:val="single" w:sz="4" w:space="0" w:color="BFBFBF"/>
              <w:bottom w:val="single" w:sz="4" w:space="0" w:color="BFBFBF"/>
              <w:right w:val="single" w:sz="4" w:space="0" w:color="BFBFBF"/>
            </w:tcBorders>
          </w:tcPr>
          <w:p>
            <w:pPr>
              <w:jc w:val="left"/>
            </w:pPr>
            <w:r>
              <w:rPr>
                <w:b/>
                <w:sz w:val="20"/>
              </w:rPr>
              <w:t>Risiko vs Stabilitas (a[1][3])</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7 → Risiko penting</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(6, 7, 8)</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(0.125, 0.143, 0.167)</w:t>
            </w:r>
          </w:p>
        </w:tc>
      </w:tr>
      <w:tr>
        <w:tc>
          <w:tcPr>
            <w:tcW w:type="dxa" w:w="2068"/>
            <w:tcBorders>
              <w:top w:val="single" w:sz="4" w:space="0" w:color="BFBFBF"/>
              <w:left w:val="single" w:sz="4" w:space="0" w:color="BFBFBF"/>
              <w:bottom w:val="single" w:sz="4" w:space="0" w:color="BFBFBF"/>
              <w:right w:val="single" w:sz="4" w:space="0" w:color="BFBFBF"/>
            </w:tcBorders>
          </w:tcPr>
          <w:p>
            <w:pPr>
              <w:jc w:val="left"/>
            </w:pPr>
            <w:r>
              <w:rPr>
                <w:b/>
                <w:sz w:val="20"/>
              </w:rPr>
              <w:t>Dividend vs Stabilitas (a[2][3])</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7 → Dividend penting</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(6, 7, 8)</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(0.125, 0.143, 0.167)</w:t>
            </w:r>
          </w:p>
        </w:tc>
      </w:tr>
    </w:tbl>
    <w:p/>
    <w:p>
      <w:pPr>
        <w:spacing w:after="40"/>
      </w:pPr>
    </w:p>
    <w:p>
      <w:pPr>
        <w:spacing w:after="80"/>
      </w:pPr>
      <w:r>
        <w:t>────────────────────────────────────────────────────────────</w:t>
      </w:r>
    </w:p>
    <w:p>
      <w:pPr>
        <w:spacing w:after="40"/>
      </w:pPr>
    </w:p>
    <w:p>
      <w:pPr>
        <w:pStyle w:val="Heading4"/>
      </w:pPr>
      <w:r>
        <w:rPr>
          <w:b/>
          <w:color w:val="2E74B5"/>
          <w:sz w:val="24"/>
        </w:rPr>
        <w:t>Langkah 3 — Matriks Perbandingan TFN (4×4)</w:t>
      </w:r>
    </w:p>
    <w:p>
      <w:pPr>
        <w:spacing w:after="40"/>
      </w:pPr>
    </w:p>
    <w:p>
      <w:pPr>
        <w:spacing w:after="120"/>
        <w:ind w:firstLine="567"/>
      </w:pPr>
      <w:r>
        <w:rPr>
          <w:b w:val="0"/>
          <w:i w:val="0"/>
        </w:rPr>
        <w:t>Baris = Return, Risiko, Dividend, Stabilitas:</w:t>
      </w:r>
    </w:p>
    <w:p>
      <w:pPr>
        <w:spacing w:after="40"/>
      </w:pP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1654"/>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r>
          </w:p>
        </w:tc>
        <w:tc>
          <w:tcPr>
            <w:tcW w:type="dxa" w:w="1654"/>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Return</w:t>
            </w:r>
          </w:p>
        </w:tc>
        <w:tc>
          <w:tcPr>
            <w:tcW w:type="dxa" w:w="1654"/>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Risiko</w:t>
            </w:r>
          </w:p>
        </w:tc>
        <w:tc>
          <w:tcPr>
            <w:tcW w:type="dxa" w:w="1654"/>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Dividend</w:t>
            </w:r>
          </w:p>
        </w:tc>
        <w:tc>
          <w:tcPr>
            <w:tcW w:type="dxa" w:w="1654"/>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Stabilitas</w:t>
            </w:r>
          </w:p>
        </w:tc>
      </w:tr>
      <w:tr>
        <w:tc>
          <w:tcPr>
            <w:tcW w:type="dxa" w:w="1654"/>
            <w:tcBorders>
              <w:top w:val="single" w:sz="4" w:space="0" w:color="BFBFBF"/>
              <w:left w:val="single" w:sz="4" w:space="0" w:color="BFBFBF"/>
              <w:bottom w:val="single" w:sz="4" w:space="0" w:color="BFBFBF"/>
              <w:right w:val="single" w:sz="4" w:space="0" w:color="BFBFBF"/>
            </w:tcBorders>
          </w:tcPr>
          <w:p>
            <w:pPr>
              <w:jc w:val="left"/>
            </w:pPr>
            <w:r>
              <w:rPr>
                <w:b/>
                <w:sz w:val="20"/>
              </w:rPr>
              <w:t>Return</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(1, 1, 1)</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(4, 5, 6)</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(1, 1, 1)</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(6, 7, 8)</w:t>
            </w:r>
          </w:p>
        </w:tc>
      </w:tr>
      <w:tr>
        <w:tc>
          <w:tcPr>
            <w:tcW w:type="dxa" w:w="1654"/>
            <w:tcBorders>
              <w:top w:val="single" w:sz="4" w:space="0" w:color="BFBFBF"/>
              <w:left w:val="single" w:sz="4" w:space="0" w:color="BFBFBF"/>
              <w:bottom w:val="single" w:sz="4" w:space="0" w:color="BFBFBF"/>
              <w:right w:val="single" w:sz="4" w:space="0" w:color="BFBFBF"/>
            </w:tcBorders>
          </w:tcPr>
          <w:p>
            <w:pPr>
              <w:jc w:val="left"/>
            </w:pPr>
            <w:r>
              <w:rPr>
                <w:b/>
                <w:sz w:val="20"/>
              </w:rPr>
              <w:t>Risiko</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(0.167, 0.200, 0.250)</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(1, 1, 1)</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(0.167, 0.200, 0.250)</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(1, 1, 1)</w:t>
            </w:r>
          </w:p>
        </w:tc>
      </w:tr>
      <w:tr>
        <w:tc>
          <w:tcPr>
            <w:tcW w:type="dxa" w:w="1654"/>
            <w:tcBorders>
              <w:top w:val="single" w:sz="4" w:space="0" w:color="BFBFBF"/>
              <w:left w:val="single" w:sz="4" w:space="0" w:color="BFBFBF"/>
              <w:bottom w:val="single" w:sz="4" w:space="0" w:color="BFBFBF"/>
              <w:right w:val="single" w:sz="4" w:space="0" w:color="BFBFBF"/>
            </w:tcBorders>
          </w:tcPr>
          <w:p>
            <w:pPr>
              <w:jc w:val="left"/>
            </w:pPr>
            <w:r>
              <w:rPr>
                <w:b/>
                <w:sz w:val="20"/>
              </w:rPr>
              <w:t>Dividend</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(1, 1, 1)</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(4, 5, 6)</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(1, 1, 1)</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(6, 7, 8)</w:t>
            </w:r>
          </w:p>
        </w:tc>
      </w:tr>
      <w:tr>
        <w:tc>
          <w:tcPr>
            <w:tcW w:type="dxa" w:w="1654"/>
            <w:tcBorders>
              <w:top w:val="single" w:sz="4" w:space="0" w:color="BFBFBF"/>
              <w:left w:val="single" w:sz="4" w:space="0" w:color="BFBFBF"/>
              <w:bottom w:val="single" w:sz="4" w:space="0" w:color="BFBFBF"/>
              <w:right w:val="single" w:sz="4" w:space="0" w:color="BFBFBF"/>
            </w:tcBorders>
          </w:tcPr>
          <w:p>
            <w:pPr>
              <w:jc w:val="left"/>
            </w:pPr>
            <w:r>
              <w:rPr>
                <w:b/>
                <w:sz w:val="20"/>
              </w:rPr>
              <w:t>Stabilitas</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(0.125, 0.143, 0.167)</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(1, 1, 1)</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(0.125, 0.143, 0.167)</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(1, 1, 1)</w:t>
            </w:r>
          </w:p>
        </w:tc>
      </w:tr>
    </w:tbl>
    <w:p/>
    <w:p>
      <w:pPr>
        <w:spacing w:after="40"/>
      </w:pPr>
    </w:p>
    <w:p>
      <w:pPr>
        <w:spacing w:after="80"/>
      </w:pPr>
      <w:r>
        <w:t>────────────────────────────────────────────────────────────</w:t>
      </w:r>
    </w:p>
    <w:p>
      <w:pPr>
        <w:spacing w:after="40"/>
      </w:pPr>
    </w:p>
    <w:p>
      <w:pPr>
        <w:pStyle w:val="Heading4"/>
      </w:pPr>
      <w:r>
        <w:rPr>
          <w:b/>
          <w:color w:val="2E74B5"/>
          <w:sz w:val="24"/>
        </w:rPr>
        <w:t>Langkah 4 — Geometric Mean per Baris</w:t>
      </w:r>
    </w:p>
    <w:p>
      <w:pPr>
        <w:spacing w:after="40"/>
      </w:pPr>
    </w:p>
    <w:p>
      <w:pPr>
        <w:spacing w:after="120"/>
        <w:ind w:firstLine="567"/>
      </w:pPr>
      <w:r>
        <w:rPr>
          <w:b/>
        </w:rPr>
        <w:t>Baris Return</w:t>
      </w:r>
      <w:r>
        <w:rPr>
          <w:b w:val="0"/>
          <w:i w:val="0"/>
        </w:rPr>
        <w:t xml:space="preserve"> </w:t>
      </w:r>
      <w:r>
        <w:rPr>
          <w:rFonts w:ascii="Courier New" w:hAnsi="Courier New"/>
          <w:sz w:val="18"/>
        </w:rPr>
        <w:t>(1,1,1), (4,5,6), (1,1,1), (6,7,8)</w:t>
      </w:r>
      <w:r>
        <w:rPr>
          <w:b w:val="0"/>
          <w:i w:val="0"/>
        </w:rPr>
        <w:t xml:space="preserve"> — n = 4:</w:t>
      </w:r>
    </w:p>
    <w:p>
      <w:pPr>
        <w:spacing w:after="40"/>
      </w:pPr>
    </w:p>
    <w:p>
      <w:pPr>
        <w:spacing w:before="0" w:after="0"/>
        <w:shd w:val="clear" w:color="auto" w:fill="F2F2F2"/>
      </w:pPr>
      <w:r>
        <w:rPr>
          <w:rFonts w:ascii="Courier New" w:hAnsi="Courier New"/>
          <w:color w:val="204A87"/>
          <w:sz w:val="18"/>
        </w:rPr>
        <w:t>l_gm = (1 × 4 × 1 × 6)^(1/4) = (24)^0.25 = 2.2134</w:t>
      </w:r>
    </w:p>
    <w:p>
      <w:pPr>
        <w:spacing w:before="0" w:after="0"/>
        <w:shd w:val="clear" w:color="auto" w:fill="F2F2F2"/>
      </w:pPr>
      <w:r>
        <w:rPr>
          <w:rFonts w:ascii="Courier New" w:hAnsi="Courier New"/>
          <w:color w:val="204A87"/>
          <w:sz w:val="18"/>
        </w:rPr>
        <w:t>m_gm = (1 × 5 × 1 × 7)^(1/4) = (35)^0.25 = 2.4323</w:t>
      </w:r>
    </w:p>
    <w:p>
      <w:pPr>
        <w:spacing w:before="0" w:after="0"/>
        <w:shd w:val="clear" w:color="auto" w:fill="F2F2F2"/>
      </w:pPr>
      <w:r>
        <w:rPr>
          <w:rFonts w:ascii="Courier New" w:hAnsi="Courier New"/>
          <w:color w:val="204A87"/>
          <w:sz w:val="18"/>
        </w:rPr>
        <w:t>u_gm = (1 × 6 × 1 × 8)^(1/4) = (48)^0.25 = 2.6318</w:t>
      </w:r>
    </w:p>
    <w:p>
      <w:pPr>
        <w:spacing w:after="40"/>
      </w:pPr>
    </w:p>
    <w:p>
      <w:pPr>
        <w:spacing w:after="120"/>
        <w:ind w:firstLine="567"/>
      </w:pPr>
      <w:r>
        <w:rPr>
          <w:b/>
        </w:rPr>
        <w:t>Baris Risiko</w:t>
      </w:r>
      <w:r>
        <w:rPr>
          <w:b w:val="0"/>
          <w:i w:val="0"/>
        </w:rPr>
        <w:t xml:space="preserve"> </w:t>
      </w:r>
      <w:r>
        <w:rPr>
          <w:rFonts w:ascii="Courier New" w:hAnsi="Courier New"/>
          <w:sz w:val="18"/>
        </w:rPr>
        <w:t>(0.167,0.2,0.25), (1,1,1), (0.167,0.2,0.25), (1,1,1)</w:t>
      </w:r>
      <w:r>
        <w:rPr>
          <w:b w:val="0"/>
          <w:i w:val="0"/>
        </w:rPr>
        <w:t>:</w:t>
      </w:r>
    </w:p>
    <w:p>
      <w:pPr>
        <w:spacing w:after="40"/>
      </w:pPr>
    </w:p>
    <w:p>
      <w:pPr>
        <w:spacing w:before="0" w:after="0"/>
        <w:shd w:val="clear" w:color="auto" w:fill="F2F2F2"/>
      </w:pPr>
      <w:r>
        <w:rPr>
          <w:rFonts w:ascii="Courier New" w:hAnsi="Courier New"/>
          <w:color w:val="204A87"/>
          <w:sz w:val="18"/>
        </w:rPr>
        <w:t>l_gm = (0.167 × 1 × 0.167 × 1)^0.25 = (0.0279)^0.25 = 0.4082</w:t>
      </w:r>
    </w:p>
    <w:p>
      <w:pPr>
        <w:spacing w:before="0" w:after="0"/>
        <w:shd w:val="clear" w:color="auto" w:fill="F2F2F2"/>
      </w:pPr>
      <w:r>
        <w:rPr>
          <w:rFonts w:ascii="Courier New" w:hAnsi="Courier New"/>
          <w:color w:val="204A87"/>
          <w:sz w:val="18"/>
        </w:rPr>
        <w:t>m_gm = (0.2   × 1 × 0.2   × 1)^0.25 = (0.0400)^0.25 = 0.4472</w:t>
      </w:r>
    </w:p>
    <w:p>
      <w:pPr>
        <w:spacing w:before="0" w:after="0"/>
        <w:shd w:val="clear" w:color="auto" w:fill="F2F2F2"/>
      </w:pPr>
      <w:r>
        <w:rPr>
          <w:rFonts w:ascii="Courier New" w:hAnsi="Courier New"/>
          <w:color w:val="204A87"/>
          <w:sz w:val="18"/>
        </w:rPr>
        <w:t>u_gm = (0.25  × 1 × 0.25  × 1)^0.25 = (0.0625)^0.25 = 0.5000</w:t>
      </w:r>
    </w:p>
    <w:p>
      <w:pPr>
        <w:spacing w:after="40"/>
      </w:pPr>
    </w:p>
    <w:p>
      <w:pPr>
        <w:spacing w:after="120"/>
        <w:ind w:firstLine="567"/>
      </w:pPr>
      <w:r>
        <w:rPr>
          <w:b/>
        </w:rPr>
        <w:t>Baris Dividend</w:t>
      </w:r>
      <w:r>
        <w:rPr>
          <w:b w:val="0"/>
          <w:i w:val="0"/>
        </w:rPr>
        <w:t xml:space="preserve"> (sama dengan baris Return karena penilaian identik):</w:t>
      </w:r>
    </w:p>
    <w:p>
      <w:pPr>
        <w:spacing w:after="40"/>
      </w:pPr>
    </w:p>
    <w:p>
      <w:pPr>
        <w:spacing w:before="0" w:after="0"/>
        <w:shd w:val="clear" w:color="auto" w:fill="F2F2F2"/>
      </w:pPr>
      <w:r>
        <w:rPr>
          <w:rFonts w:ascii="Courier New" w:hAnsi="Courier New"/>
          <w:color w:val="204A87"/>
          <w:sz w:val="18"/>
        </w:rPr>
        <w:t>l_gm = 2.2134,  m_gm = 2.4323,  u_gm = 2.6318</w:t>
      </w:r>
    </w:p>
    <w:p>
      <w:pPr>
        <w:spacing w:after="40"/>
      </w:pPr>
    </w:p>
    <w:p>
      <w:pPr>
        <w:spacing w:after="120"/>
        <w:ind w:firstLine="567"/>
      </w:pPr>
      <w:r>
        <w:rPr>
          <w:b/>
        </w:rPr>
        <w:t>Baris Stabilitas</w:t>
      </w:r>
      <w:r>
        <w:rPr>
          <w:b w:val="0"/>
          <w:i w:val="0"/>
        </w:rPr>
        <w:t xml:space="preserve"> </w:t>
      </w:r>
      <w:r>
        <w:rPr>
          <w:rFonts w:ascii="Courier New" w:hAnsi="Courier New"/>
          <w:sz w:val="18"/>
        </w:rPr>
        <w:t>(0.125,0.143,0.167), (1,1,1), (0.125,0.143,0.167), (1,1,1)</w:t>
      </w:r>
      <w:r>
        <w:rPr>
          <w:b w:val="0"/>
          <w:i w:val="0"/>
        </w:rPr>
        <w:t>:</w:t>
      </w:r>
    </w:p>
    <w:p>
      <w:pPr>
        <w:spacing w:after="40"/>
      </w:pPr>
    </w:p>
    <w:p>
      <w:pPr>
        <w:spacing w:before="0" w:after="0"/>
        <w:shd w:val="clear" w:color="auto" w:fill="F2F2F2"/>
      </w:pPr>
      <w:r>
        <w:rPr>
          <w:rFonts w:ascii="Courier New" w:hAnsi="Courier New"/>
          <w:color w:val="204A87"/>
          <w:sz w:val="18"/>
        </w:rPr>
        <w:t>l_gm = (0.125 × 1 × 0.125 × 1)^0.25 = (0.01563)^0.25 = 0.3536</w:t>
      </w:r>
    </w:p>
    <w:p>
      <w:pPr>
        <w:spacing w:before="0" w:after="0"/>
        <w:shd w:val="clear" w:color="auto" w:fill="F2F2F2"/>
      </w:pPr>
      <w:r>
        <w:rPr>
          <w:rFonts w:ascii="Courier New" w:hAnsi="Courier New"/>
          <w:color w:val="204A87"/>
          <w:sz w:val="18"/>
        </w:rPr>
        <w:t>m_gm = (0.143 × 1 × 0.143 × 1)^0.25 = (0.02045)^0.25 = 0.3790</w:t>
      </w:r>
    </w:p>
    <w:p>
      <w:pPr>
        <w:spacing w:before="0" w:after="0"/>
        <w:shd w:val="clear" w:color="auto" w:fill="F2F2F2"/>
      </w:pPr>
      <w:r>
        <w:rPr>
          <w:rFonts w:ascii="Courier New" w:hAnsi="Courier New"/>
          <w:color w:val="204A87"/>
          <w:sz w:val="18"/>
        </w:rPr>
        <w:t>u_gm = (0.167 × 1 × 0.167 × 1)^0.25 = (0.02789)^0.25 = 0.4082</w:t>
      </w:r>
    </w:p>
    <w:p>
      <w:pPr>
        <w:spacing w:after="40"/>
      </w:pPr>
    </w:p>
    <w:p>
      <w:pPr>
        <w:spacing w:after="120"/>
        <w:ind w:firstLine="567"/>
      </w:pPr>
      <w:r>
        <w:rPr>
          <w:b/>
        </w:rPr>
        <w:t>Jumlah Geometric Mean:</w:t>
      </w:r>
    </w:p>
    <w:p>
      <w:pPr>
        <w:spacing w:after="40"/>
      </w:pP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r>
          </w:p>
        </w:tc>
        <w:tc>
          <w:tcPr>
            <w:tcW w:type="dxa" w:w="2068"/>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Σ l_gm</w:t>
            </w:r>
          </w:p>
        </w:tc>
        <w:tc>
          <w:tcPr>
            <w:tcW w:type="dxa" w:w="2068"/>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Σ m_gm</w:t>
            </w:r>
          </w:p>
        </w:tc>
        <w:tc>
          <w:tcPr>
            <w:tcW w:type="dxa" w:w="2068"/>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Σ u_gm</w:t>
            </w:r>
          </w:p>
        </w:tc>
      </w:tr>
      <w:tr>
        <w:tc>
          <w:tcPr>
            <w:tcW w:type="dxa" w:w="2068"/>
            <w:tcBorders>
              <w:top w:val="single" w:sz="4" w:space="0" w:color="BFBFBF"/>
              <w:left w:val="single" w:sz="4" w:space="0" w:color="BFBFBF"/>
              <w:bottom w:val="single" w:sz="4" w:space="0" w:color="BFBFBF"/>
              <w:right w:val="single" w:sz="4" w:space="0" w:color="BFBFBF"/>
            </w:tcBorders>
          </w:tcPr>
          <w:p>
            <w:pPr>
              <w:jc w:val="left"/>
            </w:pPr>
            <w:r>
              <w:rPr>
                <w:b/>
                <w:sz w:val="20"/>
              </w:rPr>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5.1874</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5.6908</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6.1718</w:t>
            </w:r>
          </w:p>
        </w:tc>
      </w:tr>
    </w:tbl>
    <w:p/>
    <w:p>
      <w:pPr>
        <w:spacing w:after="40"/>
      </w:pPr>
    </w:p>
    <w:p>
      <w:pPr>
        <w:spacing w:after="80"/>
      </w:pPr>
      <w:r>
        <w:t>────────────────────────────────────────────────────────────</w:t>
      </w:r>
    </w:p>
    <w:p>
      <w:pPr>
        <w:spacing w:after="40"/>
      </w:pPr>
    </w:p>
    <w:p>
      <w:pPr>
        <w:pStyle w:val="Heading4"/>
      </w:pPr>
      <w:r>
        <w:rPr>
          <w:b/>
          <w:color w:val="2E74B5"/>
          <w:sz w:val="24"/>
        </w:rPr>
        <w:t>Langkah 5 — Normalisasi → Bobot Fuzzy TFN</w:t>
      </w:r>
    </w:p>
    <w:p>
      <w:pPr>
        <w:spacing w:after="40"/>
      </w:pPr>
    </w:p>
    <w:p>
      <w:pPr>
        <w:spacing w:after="120"/>
        <w:ind w:firstLine="567"/>
      </w:pPr>
      <w:r>
        <w:rPr>
          <w:b w:val="0"/>
          <w:i w:val="0"/>
        </w:rPr>
        <w:t xml:space="preserve">Formula normalisasi: </w:t>
      </w:r>
      <w:r>
        <w:rPr>
          <w:rFonts w:ascii="Courier New" w:hAnsi="Courier New"/>
          <w:sz w:val="18"/>
        </w:rPr>
        <w:t>wᵢ.l = l_gmᵢ / Σu_gm</w:t>
      </w:r>
      <w:r>
        <w:rPr>
          <w:b w:val="0"/>
          <w:i w:val="0"/>
        </w:rPr>
        <w:t xml:space="preserve">, </w:t>
      </w:r>
      <w:r>
        <w:rPr>
          <w:rFonts w:ascii="Courier New" w:hAnsi="Courier New"/>
          <w:sz w:val="18"/>
        </w:rPr>
        <w:t>wᵢ.m = m_gmᵢ / Σm_gm</w:t>
      </w:r>
      <w:r>
        <w:rPr>
          <w:b w:val="0"/>
          <w:i w:val="0"/>
        </w:rPr>
        <w:t xml:space="preserve">, </w:t>
      </w:r>
      <w:r>
        <w:rPr>
          <w:rFonts w:ascii="Courier New" w:hAnsi="Courier New"/>
          <w:sz w:val="18"/>
        </w:rPr>
        <w:t>wᵢ.u = u_gmᵢ / Σl_gm</w:t>
      </w:r>
    </w:p>
    <w:p>
      <w:pPr>
        <w:spacing w:after="40"/>
      </w:pPr>
    </w:p>
    <w:tbl>
      <w:tblPr>
        <w:tblStyle w:val="TableGrid"/>
        <w:tblW w:type="auto" w:w="0"/>
        <w:jc w:val="center"/>
        <w:tblLook w:firstColumn="1" w:firstRow="1" w:lastColumn="0" w:lastRow="0" w:noHBand="0" w:noVBand="1" w:val="04A0"/>
      </w:tblPr>
      <w:tblGrid>
        <w:gridCol w:w="1182"/>
        <w:gridCol w:w="1182"/>
        <w:gridCol w:w="1182"/>
        <w:gridCol w:w="1182"/>
        <w:gridCol w:w="1182"/>
        <w:gridCol w:w="1182"/>
        <w:gridCol w:w="1182"/>
      </w:tblGrid>
      <w:tr>
        <w:tc>
          <w:tcPr>
            <w:tcW w:type="dxa" w:w="1182"/>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Kriteria</w:t>
            </w:r>
          </w:p>
        </w:tc>
        <w:tc>
          <w:tcPr>
            <w:tcW w:type="dxa" w:w="1182"/>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l_gm</w:t>
            </w:r>
          </w:p>
        </w:tc>
        <w:tc>
          <w:tcPr>
            <w:tcW w:type="dxa" w:w="1182"/>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wᵢ.l = l/Σu</w:t>
            </w:r>
          </w:p>
        </w:tc>
        <w:tc>
          <w:tcPr>
            <w:tcW w:type="dxa" w:w="1182"/>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m_gm</w:t>
            </w:r>
          </w:p>
        </w:tc>
        <w:tc>
          <w:tcPr>
            <w:tcW w:type="dxa" w:w="1182"/>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wᵢ.m = m/Σm</w:t>
            </w:r>
          </w:p>
        </w:tc>
        <w:tc>
          <w:tcPr>
            <w:tcW w:type="dxa" w:w="1182"/>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u_gm</w:t>
            </w:r>
          </w:p>
        </w:tc>
        <w:tc>
          <w:tcPr>
            <w:tcW w:type="dxa" w:w="1182"/>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wᵢ.u = u/Σl</w:t>
            </w:r>
          </w:p>
        </w:tc>
      </w:tr>
      <w:tr>
        <w:tc>
          <w:tcPr>
            <w:tcW w:type="dxa" w:w="1182"/>
            <w:tcBorders>
              <w:top w:val="single" w:sz="4" w:space="0" w:color="BFBFBF"/>
              <w:left w:val="single" w:sz="4" w:space="0" w:color="BFBFBF"/>
              <w:bottom w:val="single" w:sz="4" w:space="0" w:color="BFBFBF"/>
              <w:right w:val="single" w:sz="4" w:space="0" w:color="BFBFBF"/>
            </w:tcBorders>
          </w:tcPr>
          <w:p>
            <w:pPr>
              <w:jc w:val="left"/>
            </w:pPr>
            <w:r>
              <w:rPr>
                <w:b/>
                <w:sz w:val="20"/>
              </w:rPr>
              <w:t>Return</w:t>
            </w:r>
          </w:p>
        </w:tc>
        <w:tc>
          <w:tcPr>
            <w:tcW w:type="dxa" w:w="1182"/>
            <w:tcBorders>
              <w:top w:val="single" w:sz="4" w:space="0" w:color="BFBFBF"/>
              <w:left w:val="single" w:sz="4" w:space="0" w:color="BFBFBF"/>
              <w:bottom w:val="single" w:sz="4" w:space="0" w:color="BFBFBF"/>
              <w:right w:val="single" w:sz="4" w:space="0" w:color="BFBFBF"/>
            </w:tcBorders>
          </w:tcPr>
          <w:p>
            <w:pPr>
              <w:jc w:val="left"/>
            </w:pPr>
            <w:r>
              <w:rPr>
                <w:sz w:val="20"/>
              </w:rPr>
              <w:t>2.2134</w:t>
            </w:r>
          </w:p>
        </w:tc>
        <w:tc>
          <w:tcPr>
            <w:tcW w:type="dxa" w:w="1182"/>
            <w:tcBorders>
              <w:top w:val="single" w:sz="4" w:space="0" w:color="BFBFBF"/>
              <w:left w:val="single" w:sz="4" w:space="0" w:color="BFBFBF"/>
              <w:bottom w:val="single" w:sz="4" w:space="0" w:color="BFBFBF"/>
              <w:right w:val="single" w:sz="4" w:space="0" w:color="BFBFBF"/>
            </w:tcBorders>
          </w:tcPr>
          <w:p>
            <w:pPr>
              <w:jc w:val="left"/>
            </w:pPr>
            <w:r>
              <w:rPr>
                <w:sz w:val="20"/>
              </w:rPr>
              <w:t>0.3586</w:t>
            </w:r>
          </w:p>
        </w:tc>
        <w:tc>
          <w:tcPr>
            <w:tcW w:type="dxa" w:w="1182"/>
            <w:tcBorders>
              <w:top w:val="single" w:sz="4" w:space="0" w:color="BFBFBF"/>
              <w:left w:val="single" w:sz="4" w:space="0" w:color="BFBFBF"/>
              <w:bottom w:val="single" w:sz="4" w:space="0" w:color="BFBFBF"/>
              <w:right w:val="single" w:sz="4" w:space="0" w:color="BFBFBF"/>
            </w:tcBorders>
          </w:tcPr>
          <w:p>
            <w:pPr>
              <w:jc w:val="left"/>
            </w:pPr>
            <w:r>
              <w:rPr>
                <w:sz w:val="20"/>
              </w:rPr>
              <w:t>2.4323</w:t>
            </w:r>
          </w:p>
        </w:tc>
        <w:tc>
          <w:tcPr>
            <w:tcW w:type="dxa" w:w="1182"/>
            <w:tcBorders>
              <w:top w:val="single" w:sz="4" w:space="0" w:color="BFBFBF"/>
              <w:left w:val="single" w:sz="4" w:space="0" w:color="BFBFBF"/>
              <w:bottom w:val="single" w:sz="4" w:space="0" w:color="BFBFBF"/>
              <w:right w:val="single" w:sz="4" w:space="0" w:color="BFBFBF"/>
            </w:tcBorders>
          </w:tcPr>
          <w:p>
            <w:pPr>
              <w:jc w:val="left"/>
            </w:pPr>
            <w:r>
              <w:rPr>
                <w:sz w:val="20"/>
              </w:rPr>
              <w:t>0.4274</w:t>
            </w:r>
          </w:p>
        </w:tc>
        <w:tc>
          <w:tcPr>
            <w:tcW w:type="dxa" w:w="1182"/>
            <w:tcBorders>
              <w:top w:val="single" w:sz="4" w:space="0" w:color="BFBFBF"/>
              <w:left w:val="single" w:sz="4" w:space="0" w:color="BFBFBF"/>
              <w:bottom w:val="single" w:sz="4" w:space="0" w:color="BFBFBF"/>
              <w:right w:val="single" w:sz="4" w:space="0" w:color="BFBFBF"/>
            </w:tcBorders>
          </w:tcPr>
          <w:p>
            <w:pPr>
              <w:jc w:val="left"/>
            </w:pPr>
            <w:r>
              <w:rPr>
                <w:sz w:val="20"/>
              </w:rPr>
              <w:t>2.6318</w:t>
            </w:r>
          </w:p>
        </w:tc>
        <w:tc>
          <w:tcPr>
            <w:tcW w:type="dxa" w:w="1182"/>
            <w:tcBorders>
              <w:top w:val="single" w:sz="4" w:space="0" w:color="BFBFBF"/>
              <w:left w:val="single" w:sz="4" w:space="0" w:color="BFBFBF"/>
              <w:bottom w:val="single" w:sz="4" w:space="0" w:color="BFBFBF"/>
              <w:right w:val="single" w:sz="4" w:space="0" w:color="BFBFBF"/>
            </w:tcBorders>
          </w:tcPr>
          <w:p>
            <w:pPr>
              <w:jc w:val="left"/>
            </w:pPr>
            <w:r>
              <w:rPr>
                <w:sz w:val="20"/>
              </w:rPr>
              <w:t>0.5073</w:t>
            </w:r>
          </w:p>
        </w:tc>
      </w:tr>
      <w:tr>
        <w:tc>
          <w:tcPr>
            <w:tcW w:type="dxa" w:w="1182"/>
            <w:tcBorders>
              <w:top w:val="single" w:sz="4" w:space="0" w:color="BFBFBF"/>
              <w:left w:val="single" w:sz="4" w:space="0" w:color="BFBFBF"/>
              <w:bottom w:val="single" w:sz="4" w:space="0" w:color="BFBFBF"/>
              <w:right w:val="single" w:sz="4" w:space="0" w:color="BFBFBF"/>
            </w:tcBorders>
          </w:tcPr>
          <w:p>
            <w:pPr>
              <w:jc w:val="left"/>
            </w:pPr>
            <w:r>
              <w:rPr>
                <w:b/>
                <w:sz w:val="20"/>
              </w:rPr>
              <w:t>Risiko</w:t>
            </w:r>
          </w:p>
        </w:tc>
        <w:tc>
          <w:tcPr>
            <w:tcW w:type="dxa" w:w="1182"/>
            <w:tcBorders>
              <w:top w:val="single" w:sz="4" w:space="0" w:color="BFBFBF"/>
              <w:left w:val="single" w:sz="4" w:space="0" w:color="BFBFBF"/>
              <w:bottom w:val="single" w:sz="4" w:space="0" w:color="BFBFBF"/>
              <w:right w:val="single" w:sz="4" w:space="0" w:color="BFBFBF"/>
            </w:tcBorders>
          </w:tcPr>
          <w:p>
            <w:pPr>
              <w:jc w:val="left"/>
            </w:pPr>
            <w:r>
              <w:rPr>
                <w:sz w:val="20"/>
              </w:rPr>
              <w:t>0.4082</w:t>
            </w:r>
          </w:p>
        </w:tc>
        <w:tc>
          <w:tcPr>
            <w:tcW w:type="dxa" w:w="1182"/>
            <w:tcBorders>
              <w:top w:val="single" w:sz="4" w:space="0" w:color="BFBFBF"/>
              <w:left w:val="single" w:sz="4" w:space="0" w:color="BFBFBF"/>
              <w:bottom w:val="single" w:sz="4" w:space="0" w:color="BFBFBF"/>
              <w:right w:val="single" w:sz="4" w:space="0" w:color="BFBFBF"/>
            </w:tcBorders>
          </w:tcPr>
          <w:p>
            <w:pPr>
              <w:jc w:val="left"/>
            </w:pPr>
            <w:r>
              <w:rPr>
                <w:sz w:val="20"/>
              </w:rPr>
              <w:t>0.0661</w:t>
            </w:r>
          </w:p>
        </w:tc>
        <w:tc>
          <w:tcPr>
            <w:tcW w:type="dxa" w:w="1182"/>
            <w:tcBorders>
              <w:top w:val="single" w:sz="4" w:space="0" w:color="BFBFBF"/>
              <w:left w:val="single" w:sz="4" w:space="0" w:color="BFBFBF"/>
              <w:bottom w:val="single" w:sz="4" w:space="0" w:color="BFBFBF"/>
              <w:right w:val="single" w:sz="4" w:space="0" w:color="BFBFBF"/>
            </w:tcBorders>
          </w:tcPr>
          <w:p>
            <w:pPr>
              <w:jc w:val="left"/>
            </w:pPr>
            <w:r>
              <w:rPr>
                <w:sz w:val="20"/>
              </w:rPr>
              <w:t>0.4472</w:t>
            </w:r>
          </w:p>
        </w:tc>
        <w:tc>
          <w:tcPr>
            <w:tcW w:type="dxa" w:w="1182"/>
            <w:tcBorders>
              <w:top w:val="single" w:sz="4" w:space="0" w:color="BFBFBF"/>
              <w:left w:val="single" w:sz="4" w:space="0" w:color="BFBFBF"/>
              <w:bottom w:val="single" w:sz="4" w:space="0" w:color="BFBFBF"/>
              <w:right w:val="single" w:sz="4" w:space="0" w:color="BFBFBF"/>
            </w:tcBorders>
          </w:tcPr>
          <w:p>
            <w:pPr>
              <w:jc w:val="left"/>
            </w:pPr>
            <w:r>
              <w:rPr>
                <w:sz w:val="20"/>
              </w:rPr>
              <w:t>0.0786</w:t>
            </w:r>
          </w:p>
        </w:tc>
        <w:tc>
          <w:tcPr>
            <w:tcW w:type="dxa" w:w="1182"/>
            <w:tcBorders>
              <w:top w:val="single" w:sz="4" w:space="0" w:color="BFBFBF"/>
              <w:left w:val="single" w:sz="4" w:space="0" w:color="BFBFBF"/>
              <w:bottom w:val="single" w:sz="4" w:space="0" w:color="BFBFBF"/>
              <w:right w:val="single" w:sz="4" w:space="0" w:color="BFBFBF"/>
            </w:tcBorders>
          </w:tcPr>
          <w:p>
            <w:pPr>
              <w:jc w:val="left"/>
            </w:pPr>
            <w:r>
              <w:rPr>
                <w:sz w:val="20"/>
              </w:rPr>
              <w:t>0.5000</w:t>
            </w:r>
          </w:p>
        </w:tc>
        <w:tc>
          <w:tcPr>
            <w:tcW w:type="dxa" w:w="1182"/>
            <w:tcBorders>
              <w:top w:val="single" w:sz="4" w:space="0" w:color="BFBFBF"/>
              <w:left w:val="single" w:sz="4" w:space="0" w:color="BFBFBF"/>
              <w:bottom w:val="single" w:sz="4" w:space="0" w:color="BFBFBF"/>
              <w:right w:val="single" w:sz="4" w:space="0" w:color="BFBFBF"/>
            </w:tcBorders>
          </w:tcPr>
          <w:p>
            <w:pPr>
              <w:jc w:val="left"/>
            </w:pPr>
            <w:r>
              <w:rPr>
                <w:sz w:val="20"/>
              </w:rPr>
              <w:t>0.0964</w:t>
            </w:r>
          </w:p>
        </w:tc>
      </w:tr>
      <w:tr>
        <w:tc>
          <w:tcPr>
            <w:tcW w:type="dxa" w:w="1182"/>
            <w:tcBorders>
              <w:top w:val="single" w:sz="4" w:space="0" w:color="BFBFBF"/>
              <w:left w:val="single" w:sz="4" w:space="0" w:color="BFBFBF"/>
              <w:bottom w:val="single" w:sz="4" w:space="0" w:color="BFBFBF"/>
              <w:right w:val="single" w:sz="4" w:space="0" w:color="BFBFBF"/>
            </w:tcBorders>
          </w:tcPr>
          <w:p>
            <w:pPr>
              <w:jc w:val="left"/>
            </w:pPr>
            <w:r>
              <w:rPr>
                <w:b/>
                <w:sz w:val="20"/>
              </w:rPr>
              <w:t>Dividend</w:t>
            </w:r>
          </w:p>
        </w:tc>
        <w:tc>
          <w:tcPr>
            <w:tcW w:type="dxa" w:w="1182"/>
            <w:tcBorders>
              <w:top w:val="single" w:sz="4" w:space="0" w:color="BFBFBF"/>
              <w:left w:val="single" w:sz="4" w:space="0" w:color="BFBFBF"/>
              <w:bottom w:val="single" w:sz="4" w:space="0" w:color="BFBFBF"/>
              <w:right w:val="single" w:sz="4" w:space="0" w:color="BFBFBF"/>
            </w:tcBorders>
          </w:tcPr>
          <w:p>
            <w:pPr>
              <w:jc w:val="left"/>
            </w:pPr>
            <w:r>
              <w:rPr>
                <w:sz w:val="20"/>
              </w:rPr>
              <w:t>2.2134</w:t>
            </w:r>
          </w:p>
        </w:tc>
        <w:tc>
          <w:tcPr>
            <w:tcW w:type="dxa" w:w="1182"/>
            <w:tcBorders>
              <w:top w:val="single" w:sz="4" w:space="0" w:color="BFBFBF"/>
              <w:left w:val="single" w:sz="4" w:space="0" w:color="BFBFBF"/>
              <w:bottom w:val="single" w:sz="4" w:space="0" w:color="BFBFBF"/>
              <w:right w:val="single" w:sz="4" w:space="0" w:color="BFBFBF"/>
            </w:tcBorders>
          </w:tcPr>
          <w:p>
            <w:pPr>
              <w:jc w:val="left"/>
            </w:pPr>
            <w:r>
              <w:rPr>
                <w:sz w:val="20"/>
              </w:rPr>
              <w:t>0.3586</w:t>
            </w:r>
          </w:p>
        </w:tc>
        <w:tc>
          <w:tcPr>
            <w:tcW w:type="dxa" w:w="1182"/>
            <w:tcBorders>
              <w:top w:val="single" w:sz="4" w:space="0" w:color="BFBFBF"/>
              <w:left w:val="single" w:sz="4" w:space="0" w:color="BFBFBF"/>
              <w:bottom w:val="single" w:sz="4" w:space="0" w:color="BFBFBF"/>
              <w:right w:val="single" w:sz="4" w:space="0" w:color="BFBFBF"/>
            </w:tcBorders>
          </w:tcPr>
          <w:p>
            <w:pPr>
              <w:jc w:val="left"/>
            </w:pPr>
            <w:r>
              <w:rPr>
                <w:sz w:val="20"/>
              </w:rPr>
              <w:t>2.4323</w:t>
            </w:r>
          </w:p>
        </w:tc>
        <w:tc>
          <w:tcPr>
            <w:tcW w:type="dxa" w:w="1182"/>
            <w:tcBorders>
              <w:top w:val="single" w:sz="4" w:space="0" w:color="BFBFBF"/>
              <w:left w:val="single" w:sz="4" w:space="0" w:color="BFBFBF"/>
              <w:bottom w:val="single" w:sz="4" w:space="0" w:color="BFBFBF"/>
              <w:right w:val="single" w:sz="4" w:space="0" w:color="BFBFBF"/>
            </w:tcBorders>
          </w:tcPr>
          <w:p>
            <w:pPr>
              <w:jc w:val="left"/>
            </w:pPr>
            <w:r>
              <w:rPr>
                <w:sz w:val="20"/>
              </w:rPr>
              <w:t>0.4274</w:t>
            </w:r>
          </w:p>
        </w:tc>
        <w:tc>
          <w:tcPr>
            <w:tcW w:type="dxa" w:w="1182"/>
            <w:tcBorders>
              <w:top w:val="single" w:sz="4" w:space="0" w:color="BFBFBF"/>
              <w:left w:val="single" w:sz="4" w:space="0" w:color="BFBFBF"/>
              <w:bottom w:val="single" w:sz="4" w:space="0" w:color="BFBFBF"/>
              <w:right w:val="single" w:sz="4" w:space="0" w:color="BFBFBF"/>
            </w:tcBorders>
          </w:tcPr>
          <w:p>
            <w:pPr>
              <w:jc w:val="left"/>
            </w:pPr>
            <w:r>
              <w:rPr>
                <w:sz w:val="20"/>
              </w:rPr>
              <w:t>2.6318</w:t>
            </w:r>
          </w:p>
        </w:tc>
        <w:tc>
          <w:tcPr>
            <w:tcW w:type="dxa" w:w="1182"/>
            <w:tcBorders>
              <w:top w:val="single" w:sz="4" w:space="0" w:color="BFBFBF"/>
              <w:left w:val="single" w:sz="4" w:space="0" w:color="BFBFBF"/>
              <w:bottom w:val="single" w:sz="4" w:space="0" w:color="BFBFBF"/>
              <w:right w:val="single" w:sz="4" w:space="0" w:color="BFBFBF"/>
            </w:tcBorders>
          </w:tcPr>
          <w:p>
            <w:pPr>
              <w:jc w:val="left"/>
            </w:pPr>
            <w:r>
              <w:rPr>
                <w:sz w:val="20"/>
              </w:rPr>
              <w:t>0.5073</w:t>
            </w:r>
          </w:p>
        </w:tc>
      </w:tr>
      <w:tr>
        <w:tc>
          <w:tcPr>
            <w:tcW w:type="dxa" w:w="1182"/>
            <w:tcBorders>
              <w:top w:val="single" w:sz="4" w:space="0" w:color="BFBFBF"/>
              <w:left w:val="single" w:sz="4" w:space="0" w:color="BFBFBF"/>
              <w:bottom w:val="single" w:sz="4" w:space="0" w:color="BFBFBF"/>
              <w:right w:val="single" w:sz="4" w:space="0" w:color="BFBFBF"/>
            </w:tcBorders>
          </w:tcPr>
          <w:p>
            <w:pPr>
              <w:jc w:val="left"/>
            </w:pPr>
            <w:r>
              <w:rPr>
                <w:b/>
                <w:sz w:val="20"/>
              </w:rPr>
              <w:t>Stabilitas</w:t>
            </w:r>
          </w:p>
        </w:tc>
        <w:tc>
          <w:tcPr>
            <w:tcW w:type="dxa" w:w="1182"/>
            <w:tcBorders>
              <w:top w:val="single" w:sz="4" w:space="0" w:color="BFBFBF"/>
              <w:left w:val="single" w:sz="4" w:space="0" w:color="BFBFBF"/>
              <w:bottom w:val="single" w:sz="4" w:space="0" w:color="BFBFBF"/>
              <w:right w:val="single" w:sz="4" w:space="0" w:color="BFBFBF"/>
            </w:tcBorders>
          </w:tcPr>
          <w:p>
            <w:pPr>
              <w:jc w:val="left"/>
            </w:pPr>
            <w:r>
              <w:rPr>
                <w:sz w:val="20"/>
              </w:rPr>
              <w:t>0.3536</w:t>
            </w:r>
          </w:p>
        </w:tc>
        <w:tc>
          <w:tcPr>
            <w:tcW w:type="dxa" w:w="1182"/>
            <w:tcBorders>
              <w:top w:val="single" w:sz="4" w:space="0" w:color="BFBFBF"/>
              <w:left w:val="single" w:sz="4" w:space="0" w:color="BFBFBF"/>
              <w:bottom w:val="single" w:sz="4" w:space="0" w:color="BFBFBF"/>
              <w:right w:val="single" w:sz="4" w:space="0" w:color="BFBFBF"/>
            </w:tcBorders>
          </w:tcPr>
          <w:p>
            <w:pPr>
              <w:jc w:val="left"/>
            </w:pPr>
            <w:r>
              <w:rPr>
                <w:sz w:val="20"/>
              </w:rPr>
              <w:t>0.0573</w:t>
            </w:r>
          </w:p>
        </w:tc>
        <w:tc>
          <w:tcPr>
            <w:tcW w:type="dxa" w:w="1182"/>
            <w:tcBorders>
              <w:top w:val="single" w:sz="4" w:space="0" w:color="BFBFBF"/>
              <w:left w:val="single" w:sz="4" w:space="0" w:color="BFBFBF"/>
              <w:bottom w:val="single" w:sz="4" w:space="0" w:color="BFBFBF"/>
              <w:right w:val="single" w:sz="4" w:space="0" w:color="BFBFBF"/>
            </w:tcBorders>
          </w:tcPr>
          <w:p>
            <w:pPr>
              <w:jc w:val="left"/>
            </w:pPr>
            <w:r>
              <w:rPr>
                <w:sz w:val="20"/>
              </w:rPr>
              <w:t>0.3790</w:t>
            </w:r>
          </w:p>
        </w:tc>
        <w:tc>
          <w:tcPr>
            <w:tcW w:type="dxa" w:w="1182"/>
            <w:tcBorders>
              <w:top w:val="single" w:sz="4" w:space="0" w:color="BFBFBF"/>
              <w:left w:val="single" w:sz="4" w:space="0" w:color="BFBFBF"/>
              <w:bottom w:val="single" w:sz="4" w:space="0" w:color="BFBFBF"/>
              <w:right w:val="single" w:sz="4" w:space="0" w:color="BFBFBF"/>
            </w:tcBorders>
          </w:tcPr>
          <w:p>
            <w:pPr>
              <w:jc w:val="left"/>
            </w:pPr>
            <w:r>
              <w:rPr>
                <w:sz w:val="20"/>
              </w:rPr>
              <w:t>0.0666</w:t>
            </w:r>
          </w:p>
        </w:tc>
        <w:tc>
          <w:tcPr>
            <w:tcW w:type="dxa" w:w="1182"/>
            <w:tcBorders>
              <w:top w:val="single" w:sz="4" w:space="0" w:color="BFBFBF"/>
              <w:left w:val="single" w:sz="4" w:space="0" w:color="BFBFBF"/>
              <w:bottom w:val="single" w:sz="4" w:space="0" w:color="BFBFBF"/>
              <w:right w:val="single" w:sz="4" w:space="0" w:color="BFBFBF"/>
            </w:tcBorders>
          </w:tcPr>
          <w:p>
            <w:pPr>
              <w:jc w:val="left"/>
            </w:pPr>
            <w:r>
              <w:rPr>
                <w:sz w:val="20"/>
              </w:rPr>
              <w:t>0.4082</w:t>
            </w:r>
          </w:p>
        </w:tc>
        <w:tc>
          <w:tcPr>
            <w:tcW w:type="dxa" w:w="1182"/>
            <w:tcBorders>
              <w:top w:val="single" w:sz="4" w:space="0" w:color="BFBFBF"/>
              <w:left w:val="single" w:sz="4" w:space="0" w:color="BFBFBF"/>
              <w:bottom w:val="single" w:sz="4" w:space="0" w:color="BFBFBF"/>
              <w:right w:val="single" w:sz="4" w:space="0" w:color="BFBFBF"/>
            </w:tcBorders>
          </w:tcPr>
          <w:p>
            <w:pPr>
              <w:jc w:val="left"/>
            </w:pPr>
            <w:r>
              <w:rPr>
                <w:sz w:val="20"/>
              </w:rPr>
              <w:t>0.0787</w:t>
            </w:r>
          </w:p>
        </w:tc>
      </w:tr>
    </w:tbl>
    <w:p/>
    <w:p>
      <w:pPr>
        <w:spacing w:after="40"/>
      </w:pPr>
    </w:p>
    <w:p>
      <w:pPr>
        <w:spacing w:after="80"/>
      </w:pPr>
      <w:r>
        <w:t>────────────────────────────────────────────────────────────</w:t>
      </w:r>
    </w:p>
    <w:p>
      <w:pPr>
        <w:spacing w:after="40"/>
      </w:pPr>
    </w:p>
    <w:p>
      <w:pPr>
        <w:pStyle w:val="Heading4"/>
      </w:pPr>
      <w:r>
        <w:rPr>
          <w:b/>
          <w:color w:val="2E74B5"/>
          <w:sz w:val="24"/>
        </w:rPr>
        <w:t>Langkah 6 — Defuzzifikasi BNP</w:t>
      </w:r>
    </w:p>
    <w:p>
      <w:pPr>
        <w:spacing w:after="40"/>
      </w:pPr>
    </w:p>
    <w:p>
      <w:pPr>
        <w:spacing w:after="120"/>
        <w:ind w:firstLine="567"/>
      </w:pPr>
      <w:r>
        <w:rPr>
          <w:rFonts w:ascii="Courier New" w:hAnsi="Courier New"/>
          <w:sz w:val="18"/>
        </w:rPr>
        <w:t>BNPᵢ = (wᵢ.l + wᵢ.m + wᵢ.u) / 3</w:t>
      </w:r>
    </w:p>
    <w:p>
      <w:pPr>
        <w:spacing w:after="40"/>
      </w:pP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1654"/>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Kriteria</w:t>
            </w:r>
          </w:p>
        </w:tc>
        <w:tc>
          <w:tcPr>
            <w:tcW w:type="dxa" w:w="1654"/>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l</w:t>
            </w:r>
          </w:p>
        </w:tc>
        <w:tc>
          <w:tcPr>
            <w:tcW w:type="dxa" w:w="1654"/>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m</w:t>
            </w:r>
          </w:p>
        </w:tc>
        <w:tc>
          <w:tcPr>
            <w:tcW w:type="dxa" w:w="1654"/>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u</w:t>
            </w:r>
          </w:p>
        </w:tc>
        <w:tc>
          <w:tcPr>
            <w:tcW w:type="dxa" w:w="1654"/>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BNP = (l+m+u)/3</w:t>
            </w:r>
          </w:p>
        </w:tc>
      </w:tr>
      <w:tr>
        <w:tc>
          <w:tcPr>
            <w:tcW w:type="dxa" w:w="1654"/>
            <w:tcBorders>
              <w:top w:val="single" w:sz="4" w:space="0" w:color="BFBFBF"/>
              <w:left w:val="single" w:sz="4" w:space="0" w:color="BFBFBF"/>
              <w:bottom w:val="single" w:sz="4" w:space="0" w:color="BFBFBF"/>
              <w:right w:val="single" w:sz="4" w:space="0" w:color="BFBFBF"/>
            </w:tcBorders>
          </w:tcPr>
          <w:p>
            <w:pPr>
              <w:jc w:val="left"/>
            </w:pPr>
            <w:r>
              <w:rPr>
                <w:b/>
                <w:sz w:val="20"/>
              </w:rPr>
              <w:t>Return</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0.3586</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0.4274</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0.5073</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0.4311</w:t>
            </w:r>
          </w:p>
        </w:tc>
      </w:tr>
      <w:tr>
        <w:tc>
          <w:tcPr>
            <w:tcW w:type="dxa" w:w="1654"/>
            <w:tcBorders>
              <w:top w:val="single" w:sz="4" w:space="0" w:color="BFBFBF"/>
              <w:left w:val="single" w:sz="4" w:space="0" w:color="BFBFBF"/>
              <w:bottom w:val="single" w:sz="4" w:space="0" w:color="BFBFBF"/>
              <w:right w:val="single" w:sz="4" w:space="0" w:color="BFBFBF"/>
            </w:tcBorders>
          </w:tcPr>
          <w:p>
            <w:pPr>
              <w:jc w:val="left"/>
            </w:pPr>
            <w:r>
              <w:rPr>
                <w:b/>
                <w:sz w:val="20"/>
              </w:rPr>
              <w:t>Risiko</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0.0661</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0.0786</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0.0964</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0.0804</w:t>
            </w:r>
          </w:p>
        </w:tc>
      </w:tr>
      <w:tr>
        <w:tc>
          <w:tcPr>
            <w:tcW w:type="dxa" w:w="1654"/>
            <w:tcBorders>
              <w:top w:val="single" w:sz="4" w:space="0" w:color="BFBFBF"/>
              <w:left w:val="single" w:sz="4" w:space="0" w:color="BFBFBF"/>
              <w:bottom w:val="single" w:sz="4" w:space="0" w:color="BFBFBF"/>
              <w:right w:val="single" w:sz="4" w:space="0" w:color="BFBFBF"/>
            </w:tcBorders>
          </w:tcPr>
          <w:p>
            <w:pPr>
              <w:jc w:val="left"/>
            </w:pPr>
            <w:r>
              <w:rPr>
                <w:b/>
                <w:sz w:val="20"/>
              </w:rPr>
              <w:t>Dividend</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0.3586</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0.4274</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0.5073</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0.4311</w:t>
            </w:r>
          </w:p>
        </w:tc>
      </w:tr>
      <w:tr>
        <w:tc>
          <w:tcPr>
            <w:tcW w:type="dxa" w:w="1654"/>
            <w:tcBorders>
              <w:top w:val="single" w:sz="4" w:space="0" w:color="BFBFBF"/>
              <w:left w:val="single" w:sz="4" w:space="0" w:color="BFBFBF"/>
              <w:bottom w:val="single" w:sz="4" w:space="0" w:color="BFBFBF"/>
              <w:right w:val="single" w:sz="4" w:space="0" w:color="BFBFBF"/>
            </w:tcBorders>
          </w:tcPr>
          <w:p>
            <w:pPr>
              <w:jc w:val="left"/>
            </w:pPr>
            <w:r>
              <w:rPr>
                <w:b/>
                <w:sz w:val="20"/>
              </w:rPr>
              <w:t>Stabilitas</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0.0573</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0.0666</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0.0787</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0.0675</w:t>
            </w:r>
          </w:p>
        </w:tc>
      </w:tr>
      <w:tr>
        <w:tc>
          <w:tcPr>
            <w:tcW w:type="dxa" w:w="1654"/>
            <w:tcBorders>
              <w:top w:val="single" w:sz="4" w:space="0" w:color="BFBFBF"/>
              <w:left w:val="single" w:sz="4" w:space="0" w:color="BFBFBF"/>
              <w:bottom w:val="single" w:sz="4" w:space="0" w:color="BFBFBF"/>
              <w:right w:val="single" w:sz="4" w:space="0" w:color="BFBFBF"/>
            </w:tcBorders>
          </w:tcPr>
          <w:p>
            <w:pPr>
              <w:jc w:val="left"/>
            </w:pPr>
            <w:r>
              <w:rPr>
                <w:b/>
                <w:sz w:val="20"/>
              </w:rPr>
              <w:t>Jumlah</w:t>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r>
          </w:p>
        </w:tc>
        <w:tc>
          <w:tcPr>
            <w:tcW w:type="dxa" w:w="1654"/>
            <w:tcBorders>
              <w:top w:val="single" w:sz="4" w:space="0" w:color="BFBFBF"/>
              <w:left w:val="single" w:sz="4" w:space="0" w:color="BFBFBF"/>
              <w:bottom w:val="single" w:sz="4" w:space="0" w:color="BFBFBF"/>
              <w:right w:val="single" w:sz="4" w:space="0" w:color="BFBFBF"/>
            </w:tcBorders>
          </w:tcPr>
          <w:p>
            <w:pPr>
              <w:jc w:val="left"/>
            </w:pPr>
            <w:r>
              <w:rPr>
                <w:sz w:val="20"/>
              </w:rPr>
              <w:t>1.0101</w:t>
            </w:r>
          </w:p>
        </w:tc>
      </w:tr>
    </w:tbl>
    <w:p/>
    <w:p>
      <w:pPr>
        <w:spacing w:after="40"/>
      </w:pPr>
    </w:p>
    <w:p>
      <w:pPr>
        <w:spacing w:after="120"/>
        <w:ind w:firstLine="567"/>
      </w:pPr>
      <w:r>
        <w:rPr>
          <w:b/>
        </w:rPr>
        <w:t>Bobot Akhir (Ternormalisasi):</w:t>
      </w:r>
      <w:r>
        <w:rPr>
          <w:b w:val="0"/>
          <w:i w:val="0"/>
        </w:rPr>
        <w:t xml:space="preserve"> </w:t>
      </w:r>
      <w:r>
        <w:rPr>
          <w:rFonts w:ascii="Courier New" w:hAnsi="Courier New"/>
          <w:sz w:val="18"/>
        </w:rPr>
        <w:t>wᵢ = BNPᵢ / Σ BNP</w:t>
      </w:r>
    </w:p>
    <w:p>
      <w:pPr>
        <w:spacing w:after="40"/>
      </w:pP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Kriteria</w:t>
            </w:r>
          </w:p>
        </w:tc>
        <w:tc>
          <w:tcPr>
            <w:tcW w:type="dxa" w:w="2068"/>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BNP</w:t>
            </w:r>
          </w:p>
        </w:tc>
        <w:tc>
          <w:tcPr>
            <w:tcW w:type="dxa" w:w="2068"/>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Bobot Akhir</w:t>
            </w:r>
          </w:p>
        </w:tc>
        <w:tc>
          <w:tcPr>
            <w:tcW w:type="dxa" w:w="2068"/>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Persentase</w:t>
            </w:r>
          </w:p>
        </w:tc>
      </w:tr>
      <w:tr>
        <w:tc>
          <w:tcPr>
            <w:tcW w:type="dxa" w:w="2068"/>
            <w:tcBorders>
              <w:top w:val="single" w:sz="4" w:space="0" w:color="BFBFBF"/>
              <w:left w:val="single" w:sz="4" w:space="0" w:color="BFBFBF"/>
              <w:bottom w:val="single" w:sz="4" w:space="0" w:color="BFBFBF"/>
              <w:right w:val="single" w:sz="4" w:space="0" w:color="BFBFBF"/>
            </w:tcBorders>
          </w:tcPr>
          <w:p>
            <w:pPr>
              <w:jc w:val="left"/>
            </w:pPr>
            <w:r>
              <w:rPr>
                <w:b/>
                <w:sz w:val="20"/>
              </w:rPr>
              <w:t>Return</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0.4311</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0.4268</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42.68%</w:t>
            </w:r>
          </w:p>
        </w:tc>
      </w:tr>
      <w:tr>
        <w:tc>
          <w:tcPr>
            <w:tcW w:type="dxa" w:w="2068"/>
            <w:tcBorders>
              <w:top w:val="single" w:sz="4" w:space="0" w:color="BFBFBF"/>
              <w:left w:val="single" w:sz="4" w:space="0" w:color="BFBFBF"/>
              <w:bottom w:val="single" w:sz="4" w:space="0" w:color="BFBFBF"/>
              <w:right w:val="single" w:sz="4" w:space="0" w:color="BFBFBF"/>
            </w:tcBorders>
          </w:tcPr>
          <w:p>
            <w:pPr>
              <w:jc w:val="left"/>
            </w:pPr>
            <w:r>
              <w:rPr>
                <w:b/>
                <w:sz w:val="20"/>
              </w:rPr>
              <w:t>Risiko</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0.0804</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0.0796</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7.96%</w:t>
            </w:r>
          </w:p>
        </w:tc>
      </w:tr>
      <w:tr>
        <w:tc>
          <w:tcPr>
            <w:tcW w:type="dxa" w:w="2068"/>
            <w:tcBorders>
              <w:top w:val="single" w:sz="4" w:space="0" w:color="BFBFBF"/>
              <w:left w:val="single" w:sz="4" w:space="0" w:color="BFBFBF"/>
              <w:bottom w:val="single" w:sz="4" w:space="0" w:color="BFBFBF"/>
              <w:right w:val="single" w:sz="4" w:space="0" w:color="BFBFBF"/>
            </w:tcBorders>
          </w:tcPr>
          <w:p>
            <w:pPr>
              <w:jc w:val="left"/>
            </w:pPr>
            <w:r>
              <w:rPr>
                <w:b/>
                <w:sz w:val="20"/>
              </w:rPr>
              <w:t>Dividend</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0.4311</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0.4268</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42.68%</w:t>
            </w:r>
          </w:p>
        </w:tc>
      </w:tr>
      <w:tr>
        <w:tc>
          <w:tcPr>
            <w:tcW w:type="dxa" w:w="2068"/>
            <w:tcBorders>
              <w:top w:val="single" w:sz="4" w:space="0" w:color="BFBFBF"/>
              <w:left w:val="single" w:sz="4" w:space="0" w:color="BFBFBF"/>
              <w:bottom w:val="single" w:sz="4" w:space="0" w:color="BFBFBF"/>
              <w:right w:val="single" w:sz="4" w:space="0" w:color="BFBFBF"/>
            </w:tcBorders>
          </w:tcPr>
          <w:p>
            <w:pPr>
              <w:jc w:val="left"/>
            </w:pPr>
            <w:r>
              <w:rPr>
                <w:b/>
                <w:sz w:val="20"/>
              </w:rPr>
              <w:t>Stabilitas</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0.0675</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0.0668</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6.68%</w:t>
            </w:r>
          </w:p>
        </w:tc>
      </w:tr>
      <w:tr>
        <w:tc>
          <w:tcPr>
            <w:tcW w:type="dxa" w:w="2068"/>
            <w:tcBorders>
              <w:top w:val="single" w:sz="4" w:space="0" w:color="BFBFBF"/>
              <w:left w:val="single" w:sz="4" w:space="0" w:color="BFBFBF"/>
              <w:bottom w:val="single" w:sz="4" w:space="0" w:color="BFBFBF"/>
              <w:right w:val="single" w:sz="4" w:space="0" w:color="BFBFBF"/>
            </w:tcBorders>
          </w:tcPr>
          <w:p>
            <w:pPr>
              <w:jc w:val="left"/>
            </w:pPr>
            <w:r>
              <w:rPr>
                <w:b/>
                <w:sz w:val="20"/>
              </w:rPr>
              <w:t>Total</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1.0000</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100%</w:t>
            </w:r>
          </w:p>
        </w:tc>
      </w:tr>
    </w:tbl>
    <w:p/>
    <w:p>
      <w:pPr>
        <w:spacing w:after="40"/>
      </w:pPr>
    </w:p>
    <w:p>
      <w:pPr>
        <w:spacing w:after="80"/>
        <w:ind w:left="567"/>
      </w:pPr>
      <w:r>
        <w:rPr>
          <w:i/>
          <w:color w:val="555555"/>
          <w:sz w:val="20"/>
        </w:rPr>
        <w:t>Return dan Dividend mendapat bobot tertinggi dan sama besar (42.68%), artinya investor dalam skenario ini memprioritaskan keuntungan finansial.</w:t>
      </w:r>
    </w:p>
    <w:p>
      <w:pPr>
        <w:spacing w:after="40"/>
      </w:pPr>
    </w:p>
    <w:p>
      <w:pPr>
        <w:spacing w:after="80"/>
      </w:pPr>
      <w:r>
        <w:t>────────────────────────────────────────────────────────────</w:t>
      </w:r>
    </w:p>
    <w:p>
      <w:pPr>
        <w:spacing w:after="40"/>
      </w:pPr>
    </w:p>
    <w:p>
      <w:pPr>
        <w:pStyle w:val="Heading4"/>
      </w:pPr>
      <w:r>
        <w:rPr>
          <w:b/>
          <w:color w:val="2E74B5"/>
          <w:sz w:val="24"/>
        </w:rPr>
        <w:t>Langkah 7 — Uji Konsistensi</w:t>
      </w:r>
    </w:p>
    <w:p>
      <w:pPr>
        <w:spacing w:after="40"/>
      </w:pPr>
    </w:p>
    <w:p>
      <w:pPr>
        <w:spacing w:after="80"/>
        <w:ind w:left="567"/>
      </w:pPr>
      <w:r>
        <w:rPr>
          <w:i/>
          <w:color w:val="555555"/>
          <w:sz w:val="20"/>
        </w:rPr>
        <w:t>Catatan metode: Uji konsistensi menggunakan aproksimasi yang lazim dalam literatur Fuzzy-AHP — yaitu nilai tengah m dari TFN (bukan TFN penuh) dikombinasikan dengan bobot crisp hasil BNP. Ini setara dengan menguji konsistensi preferensi inti pengambil keputusan.</w:t>
      </w:r>
    </w:p>
    <w:p>
      <w:pPr>
        <w:spacing w:after="40"/>
      </w:pPr>
    </w:p>
    <w:p>
      <w:pPr>
        <w:spacing w:after="120"/>
        <w:ind w:firstLine="567"/>
      </w:pPr>
      <w:r>
        <w:rPr>
          <w:b/>
        </w:rPr>
        <w:t>Weighted Sum Vector (WSV)</w:t>
      </w:r>
      <w:r>
        <w:rPr>
          <w:b w:val="0"/>
          <w:i w:val="0"/>
        </w:rPr>
        <w:t xml:space="preserve"> — menggunakan nilai tengah </w:t>
      </w:r>
      <w:r>
        <w:rPr>
          <w:rFonts w:ascii="Courier New" w:hAnsi="Courier New"/>
          <w:sz w:val="18"/>
        </w:rPr>
        <w:t>m</w:t>
      </w:r>
      <w:r>
        <w:rPr>
          <w:b w:val="0"/>
          <w:i w:val="0"/>
        </w:rPr>
        <w:t xml:space="preserve"> matriks × bobot crisp:</w:t>
      </w:r>
    </w:p>
    <w:p>
      <w:pPr>
        <w:spacing w:after="40"/>
      </w:pPr>
    </w:p>
    <w:p>
      <w:pPr>
        <w:spacing w:before="0" w:after="0"/>
        <w:shd w:val="clear" w:color="auto" w:fill="F2F2F2"/>
      </w:pPr>
      <w:r>
        <w:rPr>
          <w:rFonts w:ascii="Courier New" w:hAnsi="Courier New"/>
          <w:color w:val="204A87"/>
          <w:sz w:val="18"/>
        </w:rPr>
        <w:t>WSV_Return = 1.0×0.4268 + 5.0×0.0796 + 1.0×0.4268 + 7.0×0.0668</w:t>
      </w:r>
    </w:p>
    <w:p>
      <w:pPr>
        <w:spacing w:before="0" w:after="0"/>
        <w:shd w:val="clear" w:color="auto" w:fill="F2F2F2"/>
      </w:pPr>
      <w:r>
        <w:rPr>
          <w:rFonts w:ascii="Courier New" w:hAnsi="Courier New"/>
          <w:color w:val="204A87"/>
          <w:sz w:val="18"/>
        </w:rPr>
        <w:t xml:space="preserve">           = 0.4268 + 0.3980 + 0.4268 + 0.4676 = 1.7192</w:t>
      </w:r>
    </w:p>
    <w:p>
      <w:pPr>
        <w:spacing w:before="0" w:after="0"/>
        <w:shd w:val="clear" w:color="auto" w:fill="F2F2F2"/>
      </w:pPr>
      <w:r>
        <w:rPr>
          <w:rFonts w:ascii="Courier New" w:hAnsi="Courier New"/>
          <w:color w:val="204A87"/>
          <w:sz w:val="18"/>
        </w:rPr>
      </w:r>
    </w:p>
    <w:p>
      <w:pPr>
        <w:spacing w:before="0" w:after="0"/>
        <w:shd w:val="clear" w:color="auto" w:fill="F2F2F2"/>
      </w:pPr>
      <w:r>
        <w:rPr>
          <w:rFonts w:ascii="Courier New" w:hAnsi="Courier New"/>
          <w:color w:val="204A87"/>
          <w:sz w:val="18"/>
        </w:rPr>
        <w:t>WSV_Risiko = 0.2×0.4268 + 1.0×0.0796 + 0.2×0.4268 + 1.0×0.0668</w:t>
      </w:r>
    </w:p>
    <w:p>
      <w:pPr>
        <w:spacing w:before="0" w:after="0"/>
        <w:shd w:val="clear" w:color="auto" w:fill="F2F2F2"/>
      </w:pPr>
      <w:r>
        <w:rPr>
          <w:rFonts w:ascii="Courier New" w:hAnsi="Courier New"/>
          <w:color w:val="204A87"/>
          <w:sz w:val="18"/>
        </w:rPr>
        <w:t xml:space="preserve">           = 0.0854 + 0.0796 + 0.0854 + 0.0668 = 0.3172</w:t>
      </w:r>
    </w:p>
    <w:p>
      <w:pPr>
        <w:spacing w:before="0" w:after="0"/>
        <w:shd w:val="clear" w:color="auto" w:fill="F2F2F2"/>
      </w:pPr>
      <w:r>
        <w:rPr>
          <w:rFonts w:ascii="Courier New" w:hAnsi="Courier New"/>
          <w:color w:val="204A87"/>
          <w:sz w:val="18"/>
        </w:rPr>
      </w:r>
    </w:p>
    <w:p>
      <w:pPr>
        <w:spacing w:before="0" w:after="0"/>
        <w:shd w:val="clear" w:color="auto" w:fill="F2F2F2"/>
      </w:pPr>
      <w:r>
        <w:rPr>
          <w:rFonts w:ascii="Courier New" w:hAnsi="Courier New"/>
          <w:color w:val="204A87"/>
          <w:sz w:val="18"/>
        </w:rPr>
        <w:t>WSV_Dividend = 1.0×0.4268 + 5.0×0.0796 + 1.0×0.4268 + 7.0×0.0668 = 1.7192</w:t>
      </w:r>
    </w:p>
    <w:p>
      <w:pPr>
        <w:spacing w:before="0" w:after="0"/>
        <w:shd w:val="clear" w:color="auto" w:fill="F2F2F2"/>
      </w:pPr>
      <w:r>
        <w:rPr>
          <w:rFonts w:ascii="Courier New" w:hAnsi="Courier New"/>
          <w:color w:val="204A87"/>
          <w:sz w:val="18"/>
        </w:rPr>
      </w:r>
    </w:p>
    <w:p>
      <w:pPr>
        <w:spacing w:before="0" w:after="0"/>
        <w:shd w:val="clear" w:color="auto" w:fill="F2F2F2"/>
      </w:pPr>
      <w:r>
        <w:rPr>
          <w:rFonts w:ascii="Courier New" w:hAnsi="Courier New"/>
          <w:color w:val="204A87"/>
          <w:sz w:val="18"/>
        </w:rPr>
        <w:t>WSV_Stabilitas = 0.143×0.4268 + 1.0×0.0796 + 0.143×0.4268 + 1.0×0.0668</w:t>
      </w:r>
    </w:p>
    <w:p>
      <w:pPr>
        <w:spacing w:before="0" w:after="0"/>
        <w:shd w:val="clear" w:color="auto" w:fill="F2F2F2"/>
      </w:pPr>
      <w:r>
        <w:rPr>
          <w:rFonts w:ascii="Courier New" w:hAnsi="Courier New"/>
          <w:color w:val="204A87"/>
          <w:sz w:val="18"/>
        </w:rPr>
        <w:t xml:space="preserve">              = 0.0610 + 0.0796 + 0.0610 + 0.0668 = 0.2684</w:t>
      </w:r>
    </w:p>
    <w:p>
      <w:pPr>
        <w:spacing w:after="40"/>
      </w:pPr>
    </w:p>
    <w:p>
      <w:pPr>
        <w:spacing w:after="120"/>
        <w:ind w:firstLine="567"/>
      </w:pPr>
      <w:r>
        <w:rPr>
          <w:b/>
        </w:rPr>
        <w:t>λ_max:</w:t>
      </w:r>
    </w:p>
    <w:p>
      <w:pPr>
        <w:spacing w:after="40"/>
      </w:pPr>
    </w:p>
    <w:p>
      <w:pPr>
        <w:spacing w:before="0" w:after="0"/>
        <w:shd w:val="clear" w:color="auto" w:fill="F2F2F2"/>
      </w:pPr>
      <w:r>
        <w:rPr>
          <w:rFonts w:ascii="Courier New" w:hAnsi="Courier New"/>
          <w:color w:val="204A87"/>
          <w:sz w:val="18"/>
        </w:rPr>
        <w:t>λ_max = (1/4) × [(1.7192/0.4268) + (0.3172/0.0796) + (1.7192/0.4268) + (0.2684/0.0668)]</w:t>
      </w:r>
    </w:p>
    <w:p>
      <w:pPr>
        <w:spacing w:before="0" w:after="0"/>
        <w:shd w:val="clear" w:color="auto" w:fill="F2F2F2"/>
      </w:pPr>
      <w:r>
        <w:rPr>
          <w:rFonts w:ascii="Courier New" w:hAnsi="Courier New"/>
          <w:color w:val="204A87"/>
          <w:sz w:val="18"/>
        </w:rPr>
        <w:t xml:space="preserve">      = (1/4) × [4.0287 + 3.9849 + 4.0287 + 4.0180]</w:t>
      </w:r>
    </w:p>
    <w:p>
      <w:pPr>
        <w:spacing w:before="0" w:after="0"/>
        <w:shd w:val="clear" w:color="auto" w:fill="F2F2F2"/>
      </w:pPr>
      <w:r>
        <w:rPr>
          <w:rFonts w:ascii="Courier New" w:hAnsi="Courier New"/>
          <w:color w:val="204A87"/>
          <w:sz w:val="18"/>
        </w:rPr>
        <w:t xml:space="preserve">      = (1/4) × 16.0603</w:t>
      </w:r>
    </w:p>
    <w:p>
      <w:pPr>
        <w:spacing w:before="0" w:after="0"/>
        <w:shd w:val="clear" w:color="auto" w:fill="F2F2F2"/>
      </w:pPr>
      <w:r>
        <w:rPr>
          <w:rFonts w:ascii="Courier New" w:hAnsi="Courier New"/>
          <w:color w:val="204A87"/>
          <w:sz w:val="18"/>
        </w:rPr>
        <w:t xml:space="preserve">      = 4.0151</w:t>
      </w:r>
    </w:p>
    <w:p>
      <w:pPr>
        <w:spacing w:after="40"/>
      </w:pPr>
    </w:p>
    <w:p>
      <w:pPr>
        <w:spacing w:after="120"/>
        <w:ind w:firstLine="567"/>
      </w:pPr>
      <w:r>
        <w:rPr>
          <w:b/>
        </w:rPr>
        <w:t>CI dan CR:</w:t>
      </w:r>
    </w:p>
    <w:p>
      <w:pPr>
        <w:spacing w:after="40"/>
      </w:pPr>
    </w:p>
    <w:p>
      <w:pPr>
        <w:spacing w:before="0" w:after="0"/>
        <w:shd w:val="clear" w:color="auto" w:fill="F2F2F2"/>
      </w:pPr>
      <w:r>
        <w:rPr>
          <w:rFonts w:ascii="Courier New" w:hAnsi="Courier New"/>
          <w:color w:val="204A87"/>
          <w:sz w:val="18"/>
        </w:rPr>
        <w:t>CI = (λ_max - n) / (n - 1) = (4.0151 - 4) / (4 - 1) = 0.0151 / 3 = 0.0050</w:t>
      </w:r>
    </w:p>
    <w:p>
      <w:pPr>
        <w:spacing w:before="0" w:after="0"/>
        <w:shd w:val="clear" w:color="auto" w:fill="F2F2F2"/>
      </w:pPr>
      <w:r>
        <w:rPr>
          <w:rFonts w:ascii="Courier New" w:hAnsi="Courier New"/>
          <w:color w:val="204A87"/>
          <w:sz w:val="18"/>
        </w:rPr>
      </w:r>
    </w:p>
    <w:p>
      <w:pPr>
        <w:spacing w:before="0" w:after="0"/>
        <w:shd w:val="clear" w:color="auto" w:fill="F2F2F2"/>
      </w:pPr>
      <w:r>
        <w:rPr>
          <w:rFonts w:ascii="Courier New" w:hAnsi="Courier New"/>
          <w:color w:val="204A87"/>
          <w:sz w:val="18"/>
        </w:rPr>
        <w:t>CR = CI / RI = 0.0050 / 0.90 = 0.0056</w:t>
      </w:r>
    </w:p>
    <w:p>
      <w:pPr>
        <w:spacing w:after="40"/>
      </w:pPr>
    </w:p>
    <w:p>
      <w:pPr>
        <w:spacing w:after="120"/>
        <w:ind w:firstLine="567"/>
      </w:pPr>
      <w:r>
        <w:rPr>
          <w:b w:val="0"/>
          <w:i w:val="0"/>
        </w:rPr>
        <w:t xml:space="preserve">Karena </w:t>
      </w:r>
      <w:r>
        <w:rPr>
          <w:b/>
        </w:rPr>
        <w:t>CR = 0.0056 &lt; 0.10</w:t>
      </w:r>
      <w:r>
        <w:rPr>
          <w:b w:val="0"/>
          <w:i w:val="0"/>
        </w:rPr>
        <w:t xml:space="preserve">, maka penilaian </w:t>
      </w:r>
      <w:r>
        <w:rPr>
          <w:b/>
        </w:rPr>
        <w:t>KONSISTEN</w:t>
      </w:r>
      <w:r>
        <w:rPr>
          <w:b w:val="0"/>
          <w:i w:val="0"/>
        </w:rPr>
        <w:t xml:space="preserve"> ✅</w:t>
      </w:r>
    </w:p>
    <w:p>
      <w:pPr>
        <w:spacing w:after="40"/>
      </w:pPr>
    </w:p>
    <w:p>
      <w:pPr>
        <w:spacing w:after="120"/>
        <w:ind w:firstLine="567"/>
      </w:pPr>
      <w:r>
        <w:rPr>
          <w:i/>
        </w:rPr>
        <w:t>(Nilai eksak sistem: λ_max = 4.0143, CI = 0.0048, CR = 0.0053)</w:t>
      </w:r>
    </w:p>
    <w:p>
      <w:pPr>
        <w:spacing w:after="40"/>
      </w:pPr>
    </w:p>
    <w:p>
      <w:pPr>
        <w:spacing w:after="80"/>
      </w:pPr>
      <w:r>
        <w:t>────────────────────────────────────────────────────────────</w:t>
      </w:r>
    </w:p>
    <w:p>
      <w:pPr>
        <w:spacing w:after="40"/>
      </w:pPr>
    </w:p>
    <w:p>
      <w:pPr>
        <w:pStyle w:val="Heading4"/>
      </w:pPr>
      <w:r>
        <w:rPr>
          <w:b/>
          <w:color w:val="2E74B5"/>
          <w:sz w:val="24"/>
        </w:rPr>
        <w:t>Langkah 8 — Hitung Skor Saham</w:t>
      </w:r>
    </w:p>
    <w:p>
      <w:pPr>
        <w:spacing w:after="40"/>
      </w:pPr>
    </w:p>
    <w:p>
      <w:pPr>
        <w:spacing w:after="120"/>
        <w:ind w:firstLine="567"/>
      </w:pPr>
      <w:r>
        <w:rPr>
          <w:b w:val="0"/>
          <w:i w:val="0"/>
        </w:rPr>
        <w:t>Data nilai kriteria ternormalisasi (dari data real-time / fallback):</w:t>
      </w:r>
    </w:p>
    <w:p>
      <w:pPr>
        <w:spacing w:after="40"/>
      </w:pP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c>
          <w:tcPr>
            <w:tcW w:type="dxa" w:w="1378"/>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Saham</w:t>
            </w:r>
          </w:p>
        </w:tc>
        <w:tc>
          <w:tcPr>
            <w:tcW w:type="dxa" w:w="1378"/>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Return (R)</w:t>
            </w:r>
          </w:p>
        </w:tc>
        <w:tc>
          <w:tcPr>
            <w:tcW w:type="dxa" w:w="1378"/>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Risiko (Ri)</w:t>
            </w:r>
          </w:p>
        </w:tc>
        <w:tc>
          <w:tcPr>
            <w:tcW w:type="dxa" w:w="1378"/>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1−Ri</w:t>
            </w:r>
          </w:p>
        </w:tc>
        <w:tc>
          <w:tcPr>
            <w:tcW w:type="dxa" w:w="1378"/>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Dividend (D)</w:t>
            </w:r>
          </w:p>
        </w:tc>
        <w:tc>
          <w:tcPr>
            <w:tcW w:type="dxa" w:w="1378"/>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Stabilitas (St)</w:t>
            </w:r>
          </w:p>
        </w:tc>
      </w:tr>
      <w:tr>
        <w:tc>
          <w:tcPr>
            <w:tcW w:type="dxa" w:w="1378"/>
            <w:tcBorders>
              <w:top w:val="single" w:sz="4" w:space="0" w:color="BFBFBF"/>
              <w:left w:val="single" w:sz="4" w:space="0" w:color="BFBFBF"/>
              <w:bottom w:val="single" w:sz="4" w:space="0" w:color="BFBFBF"/>
              <w:right w:val="single" w:sz="4" w:space="0" w:color="BFBFBF"/>
            </w:tcBorders>
          </w:tcPr>
          <w:p>
            <w:pPr>
              <w:jc w:val="left"/>
            </w:pPr>
            <w:r>
              <w:rPr>
                <w:b/>
                <w:sz w:val="20"/>
              </w:rPr>
              <w:t>HMSP</w:t>
            </w:r>
          </w:p>
        </w:tc>
        <w:tc>
          <w:tcPr>
            <w:tcW w:type="dxa" w:w="1378"/>
            <w:tcBorders>
              <w:top w:val="single" w:sz="4" w:space="0" w:color="BFBFBF"/>
              <w:left w:val="single" w:sz="4" w:space="0" w:color="BFBFBF"/>
              <w:bottom w:val="single" w:sz="4" w:space="0" w:color="BFBFBF"/>
              <w:right w:val="single" w:sz="4" w:space="0" w:color="BFBFBF"/>
            </w:tcBorders>
          </w:tcPr>
          <w:p>
            <w:pPr>
              <w:jc w:val="left"/>
            </w:pPr>
            <w:r>
              <w:rPr>
                <w:sz w:val="20"/>
              </w:rPr>
              <w:t>0.7714</w:t>
            </w:r>
          </w:p>
        </w:tc>
        <w:tc>
          <w:tcPr>
            <w:tcW w:type="dxa" w:w="1378"/>
            <w:tcBorders>
              <w:top w:val="single" w:sz="4" w:space="0" w:color="BFBFBF"/>
              <w:left w:val="single" w:sz="4" w:space="0" w:color="BFBFBF"/>
              <w:bottom w:val="single" w:sz="4" w:space="0" w:color="BFBFBF"/>
              <w:right w:val="single" w:sz="4" w:space="0" w:color="BFBFBF"/>
            </w:tcBorders>
          </w:tcPr>
          <w:p>
            <w:pPr>
              <w:jc w:val="left"/>
            </w:pPr>
            <w:r>
              <w:rPr>
                <w:sz w:val="20"/>
              </w:rPr>
              <w:t>0.3755</w:t>
            </w:r>
          </w:p>
        </w:tc>
        <w:tc>
          <w:tcPr>
            <w:tcW w:type="dxa" w:w="1378"/>
            <w:tcBorders>
              <w:top w:val="single" w:sz="4" w:space="0" w:color="BFBFBF"/>
              <w:left w:val="single" w:sz="4" w:space="0" w:color="BFBFBF"/>
              <w:bottom w:val="single" w:sz="4" w:space="0" w:color="BFBFBF"/>
              <w:right w:val="single" w:sz="4" w:space="0" w:color="BFBFBF"/>
            </w:tcBorders>
          </w:tcPr>
          <w:p>
            <w:pPr>
              <w:jc w:val="left"/>
            </w:pPr>
            <w:r>
              <w:rPr>
                <w:sz w:val="20"/>
              </w:rPr>
              <w:t>0.6245</w:t>
            </w:r>
          </w:p>
        </w:tc>
        <w:tc>
          <w:tcPr>
            <w:tcW w:type="dxa" w:w="1378"/>
            <w:tcBorders>
              <w:top w:val="single" w:sz="4" w:space="0" w:color="BFBFBF"/>
              <w:left w:val="single" w:sz="4" w:space="0" w:color="BFBFBF"/>
              <w:bottom w:val="single" w:sz="4" w:space="0" w:color="BFBFBF"/>
              <w:right w:val="single" w:sz="4" w:space="0" w:color="BFBFBF"/>
            </w:tcBorders>
          </w:tcPr>
          <w:p>
            <w:pPr>
              <w:jc w:val="left"/>
            </w:pPr>
            <w:r>
              <w:rPr>
                <w:sz w:val="20"/>
              </w:rPr>
              <w:t>1.0000</w:t>
            </w:r>
          </w:p>
        </w:tc>
        <w:tc>
          <w:tcPr>
            <w:tcW w:type="dxa" w:w="1378"/>
            <w:tcBorders>
              <w:top w:val="single" w:sz="4" w:space="0" w:color="BFBFBF"/>
              <w:left w:val="single" w:sz="4" w:space="0" w:color="BFBFBF"/>
              <w:bottom w:val="single" w:sz="4" w:space="0" w:color="BFBFBF"/>
              <w:right w:val="single" w:sz="4" w:space="0" w:color="BFBFBF"/>
            </w:tcBorders>
          </w:tcPr>
          <w:p>
            <w:pPr>
              <w:jc w:val="left"/>
            </w:pPr>
            <w:r>
              <w:rPr>
                <w:sz w:val="20"/>
              </w:rPr>
              <w:t>0.9143</w:t>
            </w:r>
          </w:p>
        </w:tc>
      </w:tr>
      <w:tr>
        <w:tc>
          <w:tcPr>
            <w:tcW w:type="dxa" w:w="1378"/>
            <w:tcBorders>
              <w:top w:val="single" w:sz="4" w:space="0" w:color="BFBFBF"/>
              <w:left w:val="single" w:sz="4" w:space="0" w:color="BFBFBF"/>
              <w:bottom w:val="single" w:sz="4" w:space="0" w:color="BFBFBF"/>
              <w:right w:val="single" w:sz="4" w:space="0" w:color="BFBFBF"/>
            </w:tcBorders>
          </w:tcPr>
          <w:p>
            <w:pPr>
              <w:jc w:val="left"/>
            </w:pPr>
            <w:r>
              <w:rPr>
                <w:b/>
                <w:sz w:val="20"/>
              </w:rPr>
              <w:t>UNVR</w:t>
            </w:r>
          </w:p>
        </w:tc>
        <w:tc>
          <w:tcPr>
            <w:tcW w:type="dxa" w:w="1378"/>
            <w:tcBorders>
              <w:top w:val="single" w:sz="4" w:space="0" w:color="BFBFBF"/>
              <w:left w:val="single" w:sz="4" w:space="0" w:color="BFBFBF"/>
              <w:bottom w:val="single" w:sz="4" w:space="0" w:color="BFBFBF"/>
              <w:right w:val="single" w:sz="4" w:space="0" w:color="BFBFBF"/>
            </w:tcBorders>
          </w:tcPr>
          <w:p>
            <w:pPr>
              <w:jc w:val="left"/>
            </w:pPr>
            <w:r>
              <w:rPr>
                <w:sz w:val="20"/>
              </w:rPr>
              <w:t>0.7529</w:t>
            </w:r>
          </w:p>
        </w:tc>
        <w:tc>
          <w:tcPr>
            <w:tcW w:type="dxa" w:w="1378"/>
            <w:tcBorders>
              <w:top w:val="single" w:sz="4" w:space="0" w:color="BFBFBF"/>
              <w:left w:val="single" w:sz="4" w:space="0" w:color="BFBFBF"/>
              <w:bottom w:val="single" w:sz="4" w:space="0" w:color="BFBFBF"/>
              <w:right w:val="single" w:sz="4" w:space="0" w:color="BFBFBF"/>
            </w:tcBorders>
          </w:tcPr>
          <w:p>
            <w:pPr>
              <w:jc w:val="left"/>
            </w:pPr>
            <w:r>
              <w:rPr>
                <w:sz w:val="20"/>
              </w:rPr>
              <w:t>0.0000</w:t>
            </w:r>
          </w:p>
        </w:tc>
        <w:tc>
          <w:tcPr>
            <w:tcW w:type="dxa" w:w="1378"/>
            <w:tcBorders>
              <w:top w:val="single" w:sz="4" w:space="0" w:color="BFBFBF"/>
              <w:left w:val="single" w:sz="4" w:space="0" w:color="BFBFBF"/>
              <w:bottom w:val="single" w:sz="4" w:space="0" w:color="BFBFBF"/>
              <w:right w:val="single" w:sz="4" w:space="0" w:color="BFBFBF"/>
            </w:tcBorders>
          </w:tcPr>
          <w:p>
            <w:pPr>
              <w:jc w:val="left"/>
            </w:pPr>
            <w:r>
              <w:rPr>
                <w:sz w:val="20"/>
              </w:rPr>
              <w:t>1.0000</w:t>
            </w:r>
          </w:p>
        </w:tc>
        <w:tc>
          <w:tcPr>
            <w:tcW w:type="dxa" w:w="1378"/>
            <w:tcBorders>
              <w:top w:val="single" w:sz="4" w:space="0" w:color="BFBFBF"/>
              <w:left w:val="single" w:sz="4" w:space="0" w:color="BFBFBF"/>
              <w:bottom w:val="single" w:sz="4" w:space="0" w:color="BFBFBF"/>
              <w:right w:val="single" w:sz="4" w:space="0" w:color="BFBFBF"/>
            </w:tcBorders>
          </w:tcPr>
          <w:p>
            <w:pPr>
              <w:jc w:val="left"/>
            </w:pPr>
            <w:r>
              <w:rPr>
                <w:sz w:val="20"/>
              </w:rPr>
              <w:t>0.5094</w:t>
            </w:r>
          </w:p>
        </w:tc>
        <w:tc>
          <w:tcPr>
            <w:tcW w:type="dxa" w:w="1378"/>
            <w:tcBorders>
              <w:top w:val="single" w:sz="4" w:space="0" w:color="BFBFBF"/>
              <w:left w:val="single" w:sz="4" w:space="0" w:color="BFBFBF"/>
              <w:bottom w:val="single" w:sz="4" w:space="0" w:color="BFBFBF"/>
              <w:right w:val="single" w:sz="4" w:space="0" w:color="BFBFBF"/>
            </w:tcBorders>
          </w:tcPr>
          <w:p>
            <w:pPr>
              <w:jc w:val="left"/>
            </w:pPr>
            <w:r>
              <w:rPr>
                <w:sz w:val="20"/>
              </w:rPr>
              <w:t>1.0000</w:t>
            </w:r>
          </w:p>
        </w:tc>
      </w:tr>
      <w:tr>
        <w:tc>
          <w:tcPr>
            <w:tcW w:type="dxa" w:w="1378"/>
            <w:tcBorders>
              <w:top w:val="single" w:sz="4" w:space="0" w:color="BFBFBF"/>
              <w:left w:val="single" w:sz="4" w:space="0" w:color="BFBFBF"/>
              <w:bottom w:val="single" w:sz="4" w:space="0" w:color="BFBFBF"/>
              <w:right w:val="single" w:sz="4" w:space="0" w:color="BFBFBF"/>
            </w:tcBorders>
          </w:tcPr>
          <w:p>
            <w:pPr>
              <w:jc w:val="left"/>
            </w:pPr>
            <w:r>
              <w:rPr>
                <w:b/>
                <w:sz w:val="20"/>
              </w:rPr>
              <w:t>MYOR</w:t>
            </w:r>
          </w:p>
        </w:tc>
        <w:tc>
          <w:tcPr>
            <w:tcW w:type="dxa" w:w="1378"/>
            <w:tcBorders>
              <w:top w:val="single" w:sz="4" w:space="0" w:color="BFBFBF"/>
              <w:left w:val="single" w:sz="4" w:space="0" w:color="BFBFBF"/>
              <w:bottom w:val="single" w:sz="4" w:space="0" w:color="BFBFBF"/>
              <w:right w:val="single" w:sz="4" w:space="0" w:color="BFBFBF"/>
            </w:tcBorders>
          </w:tcPr>
          <w:p>
            <w:pPr>
              <w:jc w:val="left"/>
            </w:pPr>
            <w:r>
              <w:rPr>
                <w:sz w:val="20"/>
              </w:rPr>
              <w:t>1.0000</w:t>
            </w:r>
          </w:p>
        </w:tc>
        <w:tc>
          <w:tcPr>
            <w:tcW w:type="dxa" w:w="1378"/>
            <w:tcBorders>
              <w:top w:val="single" w:sz="4" w:space="0" w:color="BFBFBF"/>
              <w:left w:val="single" w:sz="4" w:space="0" w:color="BFBFBF"/>
              <w:bottom w:val="single" w:sz="4" w:space="0" w:color="BFBFBF"/>
              <w:right w:val="single" w:sz="4" w:space="0" w:color="BFBFBF"/>
            </w:tcBorders>
          </w:tcPr>
          <w:p>
            <w:pPr>
              <w:jc w:val="left"/>
            </w:pPr>
            <w:r>
              <w:rPr>
                <w:sz w:val="20"/>
              </w:rPr>
              <w:t>0.1419</w:t>
            </w:r>
          </w:p>
        </w:tc>
        <w:tc>
          <w:tcPr>
            <w:tcW w:type="dxa" w:w="1378"/>
            <w:tcBorders>
              <w:top w:val="single" w:sz="4" w:space="0" w:color="BFBFBF"/>
              <w:left w:val="single" w:sz="4" w:space="0" w:color="BFBFBF"/>
              <w:bottom w:val="single" w:sz="4" w:space="0" w:color="BFBFBF"/>
              <w:right w:val="single" w:sz="4" w:space="0" w:color="BFBFBF"/>
            </w:tcBorders>
          </w:tcPr>
          <w:p>
            <w:pPr>
              <w:jc w:val="left"/>
            </w:pPr>
            <w:r>
              <w:rPr>
                <w:sz w:val="20"/>
              </w:rPr>
              <w:t>0.8581</w:t>
            </w:r>
          </w:p>
        </w:tc>
        <w:tc>
          <w:tcPr>
            <w:tcW w:type="dxa" w:w="1378"/>
            <w:tcBorders>
              <w:top w:val="single" w:sz="4" w:space="0" w:color="BFBFBF"/>
              <w:left w:val="single" w:sz="4" w:space="0" w:color="BFBFBF"/>
              <w:bottom w:val="single" w:sz="4" w:space="0" w:color="BFBFBF"/>
              <w:right w:val="single" w:sz="4" w:space="0" w:color="BFBFBF"/>
            </w:tcBorders>
          </w:tcPr>
          <w:p>
            <w:pPr>
              <w:jc w:val="left"/>
            </w:pPr>
            <w:r>
              <w:rPr>
                <w:sz w:val="20"/>
              </w:rPr>
              <w:t>0.0000</w:t>
            </w:r>
          </w:p>
        </w:tc>
        <w:tc>
          <w:tcPr>
            <w:tcW w:type="dxa" w:w="1378"/>
            <w:tcBorders>
              <w:top w:val="single" w:sz="4" w:space="0" w:color="BFBFBF"/>
              <w:left w:val="single" w:sz="4" w:space="0" w:color="BFBFBF"/>
              <w:bottom w:val="single" w:sz="4" w:space="0" w:color="BFBFBF"/>
              <w:right w:val="single" w:sz="4" w:space="0" w:color="BFBFBF"/>
            </w:tcBorders>
          </w:tcPr>
          <w:p>
            <w:pPr>
              <w:jc w:val="left"/>
            </w:pPr>
            <w:r>
              <w:rPr>
                <w:sz w:val="20"/>
              </w:rPr>
              <w:t>0.9059</w:t>
            </w:r>
          </w:p>
        </w:tc>
      </w:tr>
      <w:tr>
        <w:tc>
          <w:tcPr>
            <w:tcW w:type="dxa" w:w="1378"/>
            <w:tcBorders>
              <w:top w:val="single" w:sz="4" w:space="0" w:color="BFBFBF"/>
              <w:left w:val="single" w:sz="4" w:space="0" w:color="BFBFBF"/>
              <w:bottom w:val="single" w:sz="4" w:space="0" w:color="BFBFBF"/>
              <w:right w:val="single" w:sz="4" w:space="0" w:color="BFBFBF"/>
            </w:tcBorders>
          </w:tcPr>
          <w:p>
            <w:pPr>
              <w:jc w:val="left"/>
            </w:pPr>
            <w:r>
              <w:rPr>
                <w:b/>
                <w:sz w:val="20"/>
              </w:rPr>
              <w:t>ICBP</w:t>
            </w:r>
          </w:p>
        </w:tc>
        <w:tc>
          <w:tcPr>
            <w:tcW w:type="dxa" w:w="1378"/>
            <w:tcBorders>
              <w:top w:val="single" w:sz="4" w:space="0" w:color="BFBFBF"/>
              <w:left w:val="single" w:sz="4" w:space="0" w:color="BFBFBF"/>
              <w:bottom w:val="single" w:sz="4" w:space="0" w:color="BFBFBF"/>
              <w:right w:val="single" w:sz="4" w:space="0" w:color="BFBFBF"/>
            </w:tcBorders>
          </w:tcPr>
          <w:p>
            <w:pPr>
              <w:jc w:val="left"/>
            </w:pPr>
            <w:r>
              <w:rPr>
                <w:sz w:val="20"/>
              </w:rPr>
              <w:t>0.6790</w:t>
            </w:r>
          </w:p>
        </w:tc>
        <w:tc>
          <w:tcPr>
            <w:tcW w:type="dxa" w:w="1378"/>
            <w:tcBorders>
              <w:top w:val="single" w:sz="4" w:space="0" w:color="BFBFBF"/>
              <w:left w:val="single" w:sz="4" w:space="0" w:color="BFBFBF"/>
              <w:bottom w:val="single" w:sz="4" w:space="0" w:color="BFBFBF"/>
              <w:right w:val="single" w:sz="4" w:space="0" w:color="BFBFBF"/>
            </w:tcBorders>
          </w:tcPr>
          <w:p>
            <w:pPr>
              <w:jc w:val="left"/>
            </w:pPr>
            <w:r>
              <w:rPr>
                <w:sz w:val="20"/>
              </w:rPr>
              <w:t>1.0000</w:t>
            </w:r>
          </w:p>
        </w:tc>
        <w:tc>
          <w:tcPr>
            <w:tcW w:type="dxa" w:w="1378"/>
            <w:tcBorders>
              <w:top w:val="single" w:sz="4" w:space="0" w:color="BFBFBF"/>
              <w:left w:val="single" w:sz="4" w:space="0" w:color="BFBFBF"/>
              <w:bottom w:val="single" w:sz="4" w:space="0" w:color="BFBFBF"/>
              <w:right w:val="single" w:sz="4" w:space="0" w:color="BFBFBF"/>
            </w:tcBorders>
          </w:tcPr>
          <w:p>
            <w:pPr>
              <w:jc w:val="left"/>
            </w:pPr>
            <w:r>
              <w:rPr>
                <w:sz w:val="20"/>
              </w:rPr>
              <w:t>0.0000</w:t>
            </w:r>
          </w:p>
        </w:tc>
        <w:tc>
          <w:tcPr>
            <w:tcW w:type="dxa" w:w="1378"/>
            <w:tcBorders>
              <w:top w:val="single" w:sz="4" w:space="0" w:color="BFBFBF"/>
              <w:left w:val="single" w:sz="4" w:space="0" w:color="BFBFBF"/>
              <w:bottom w:val="single" w:sz="4" w:space="0" w:color="BFBFBF"/>
              <w:right w:val="single" w:sz="4" w:space="0" w:color="BFBFBF"/>
            </w:tcBorders>
          </w:tcPr>
          <w:p>
            <w:pPr>
              <w:jc w:val="left"/>
            </w:pPr>
            <w:r>
              <w:rPr>
                <w:sz w:val="20"/>
              </w:rPr>
              <w:t>0.3019</w:t>
            </w:r>
          </w:p>
        </w:tc>
        <w:tc>
          <w:tcPr>
            <w:tcW w:type="dxa" w:w="1378"/>
            <w:tcBorders>
              <w:top w:val="single" w:sz="4" w:space="0" w:color="BFBFBF"/>
              <w:left w:val="single" w:sz="4" w:space="0" w:color="BFBFBF"/>
              <w:bottom w:val="single" w:sz="4" w:space="0" w:color="BFBFBF"/>
              <w:right w:val="single" w:sz="4" w:space="0" w:color="BFBFBF"/>
            </w:tcBorders>
          </w:tcPr>
          <w:p>
            <w:pPr>
              <w:jc w:val="left"/>
            </w:pPr>
            <w:r>
              <w:rPr>
                <w:sz w:val="20"/>
              </w:rPr>
              <w:t>0.7389</w:t>
            </w:r>
          </w:p>
        </w:tc>
      </w:tr>
      <w:tr>
        <w:tc>
          <w:tcPr>
            <w:tcW w:type="dxa" w:w="1378"/>
            <w:tcBorders>
              <w:top w:val="single" w:sz="4" w:space="0" w:color="BFBFBF"/>
              <w:left w:val="single" w:sz="4" w:space="0" w:color="BFBFBF"/>
              <w:bottom w:val="single" w:sz="4" w:space="0" w:color="BFBFBF"/>
              <w:right w:val="single" w:sz="4" w:space="0" w:color="BFBFBF"/>
            </w:tcBorders>
          </w:tcPr>
          <w:p>
            <w:pPr>
              <w:jc w:val="left"/>
            </w:pPr>
            <w:r>
              <w:rPr>
                <w:b/>
                <w:sz w:val="20"/>
              </w:rPr>
              <w:t>KLBF</w:t>
            </w:r>
          </w:p>
        </w:tc>
        <w:tc>
          <w:tcPr>
            <w:tcW w:type="dxa" w:w="1378"/>
            <w:tcBorders>
              <w:top w:val="single" w:sz="4" w:space="0" w:color="BFBFBF"/>
              <w:left w:val="single" w:sz="4" w:space="0" w:color="BFBFBF"/>
              <w:bottom w:val="single" w:sz="4" w:space="0" w:color="BFBFBF"/>
              <w:right w:val="single" w:sz="4" w:space="0" w:color="BFBFBF"/>
            </w:tcBorders>
          </w:tcPr>
          <w:p>
            <w:pPr>
              <w:jc w:val="left"/>
            </w:pPr>
            <w:r>
              <w:rPr>
                <w:sz w:val="20"/>
              </w:rPr>
              <w:t>0.0000</w:t>
            </w:r>
          </w:p>
        </w:tc>
        <w:tc>
          <w:tcPr>
            <w:tcW w:type="dxa" w:w="1378"/>
            <w:tcBorders>
              <w:top w:val="single" w:sz="4" w:space="0" w:color="BFBFBF"/>
              <w:left w:val="single" w:sz="4" w:space="0" w:color="BFBFBF"/>
              <w:bottom w:val="single" w:sz="4" w:space="0" w:color="BFBFBF"/>
              <w:right w:val="single" w:sz="4" w:space="0" w:color="BFBFBF"/>
            </w:tcBorders>
          </w:tcPr>
          <w:p>
            <w:pPr>
              <w:jc w:val="left"/>
            </w:pPr>
            <w:r>
              <w:rPr>
                <w:sz w:val="20"/>
              </w:rPr>
              <w:t>0.4640</w:t>
            </w:r>
          </w:p>
        </w:tc>
        <w:tc>
          <w:tcPr>
            <w:tcW w:type="dxa" w:w="1378"/>
            <w:tcBorders>
              <w:top w:val="single" w:sz="4" w:space="0" w:color="BFBFBF"/>
              <w:left w:val="single" w:sz="4" w:space="0" w:color="BFBFBF"/>
              <w:bottom w:val="single" w:sz="4" w:space="0" w:color="BFBFBF"/>
              <w:right w:val="single" w:sz="4" w:space="0" w:color="BFBFBF"/>
            </w:tcBorders>
          </w:tcPr>
          <w:p>
            <w:pPr>
              <w:jc w:val="left"/>
            </w:pPr>
            <w:r>
              <w:rPr>
                <w:sz w:val="20"/>
              </w:rPr>
              <w:t>0.5360</w:t>
            </w:r>
          </w:p>
        </w:tc>
        <w:tc>
          <w:tcPr>
            <w:tcW w:type="dxa" w:w="1378"/>
            <w:tcBorders>
              <w:top w:val="single" w:sz="4" w:space="0" w:color="BFBFBF"/>
              <w:left w:val="single" w:sz="4" w:space="0" w:color="BFBFBF"/>
              <w:bottom w:val="single" w:sz="4" w:space="0" w:color="BFBFBF"/>
              <w:right w:val="single" w:sz="4" w:space="0" w:color="BFBFBF"/>
            </w:tcBorders>
          </w:tcPr>
          <w:p>
            <w:pPr>
              <w:jc w:val="left"/>
            </w:pPr>
            <w:r>
              <w:rPr>
                <w:sz w:val="20"/>
              </w:rPr>
              <w:t>0.2453</w:t>
            </w:r>
          </w:p>
        </w:tc>
        <w:tc>
          <w:tcPr>
            <w:tcW w:type="dxa" w:w="1378"/>
            <w:tcBorders>
              <w:top w:val="single" w:sz="4" w:space="0" w:color="BFBFBF"/>
              <w:left w:val="single" w:sz="4" w:space="0" w:color="BFBFBF"/>
              <w:bottom w:val="single" w:sz="4" w:space="0" w:color="BFBFBF"/>
              <w:right w:val="single" w:sz="4" w:space="0" w:color="BFBFBF"/>
            </w:tcBorders>
          </w:tcPr>
          <w:p>
            <w:pPr>
              <w:jc w:val="left"/>
            </w:pPr>
            <w:r>
              <w:rPr>
                <w:sz w:val="20"/>
              </w:rPr>
              <w:t>0.0000</w:t>
            </w:r>
          </w:p>
        </w:tc>
      </w:tr>
    </w:tbl>
    <w:p/>
    <w:p>
      <w:pPr>
        <w:spacing w:after="40"/>
      </w:pPr>
    </w:p>
    <w:p>
      <w:pPr>
        <w:spacing w:after="120"/>
        <w:ind w:firstLine="567"/>
      </w:pPr>
      <w:r>
        <w:rPr>
          <w:b w:val="0"/>
          <w:i w:val="0"/>
        </w:rPr>
        <w:t xml:space="preserve">Formula skor: </w:t>
      </w:r>
      <w:r>
        <w:rPr>
          <w:rFonts w:ascii="Courier New" w:hAnsi="Courier New"/>
          <w:sz w:val="18"/>
        </w:rPr>
        <w:t>S = 0.4268×R + 0.0796×(1−Ri) + 0.4268×D + 0.0668×St</w:t>
      </w:r>
    </w:p>
    <w:p>
      <w:pPr>
        <w:spacing w:after="40"/>
      </w:pPr>
    </w:p>
    <w:p>
      <w:pPr>
        <w:spacing w:after="120"/>
        <w:ind w:firstLine="567"/>
      </w:pPr>
      <w:r>
        <w:rPr>
          <w:b/>
        </w:rPr>
        <w:t>HMSP:</w:t>
      </w:r>
    </w:p>
    <w:p>
      <w:pPr>
        <w:spacing w:before="0" w:after="0"/>
        <w:shd w:val="clear" w:color="auto" w:fill="F2F2F2"/>
      </w:pPr>
      <w:r>
        <w:rPr>
          <w:rFonts w:ascii="Courier New" w:hAnsi="Courier New"/>
          <w:color w:val="204A87"/>
          <w:sz w:val="18"/>
        </w:rPr>
        <w:t>S = 0.4268×0.7714 + 0.0796×0.6245 + 0.4268×1.0000 + 0.0668×0.9143</w:t>
      </w:r>
    </w:p>
    <w:p>
      <w:pPr>
        <w:spacing w:before="0" w:after="0"/>
        <w:shd w:val="clear" w:color="auto" w:fill="F2F2F2"/>
      </w:pPr>
      <w:r>
        <w:rPr>
          <w:rFonts w:ascii="Courier New" w:hAnsi="Courier New"/>
          <w:color w:val="204A87"/>
          <w:sz w:val="18"/>
        </w:rPr>
        <w:t xml:space="preserve">  = 0.3292 + 0.0497 + 0.4268 + 0.0611</w:t>
      </w:r>
    </w:p>
    <w:p>
      <w:pPr>
        <w:spacing w:before="0" w:after="0"/>
        <w:shd w:val="clear" w:color="auto" w:fill="F2F2F2"/>
      </w:pPr>
      <w:r>
        <w:rPr>
          <w:rFonts w:ascii="Courier New" w:hAnsi="Courier New"/>
          <w:color w:val="204A87"/>
          <w:sz w:val="18"/>
        </w:rPr>
        <w:t xml:space="preserve">  = 0.8668</w:t>
      </w:r>
    </w:p>
    <w:p>
      <w:pPr>
        <w:spacing w:after="40"/>
      </w:pPr>
    </w:p>
    <w:p>
      <w:pPr>
        <w:spacing w:after="120"/>
        <w:ind w:firstLine="567"/>
      </w:pPr>
      <w:r>
        <w:rPr>
          <w:b/>
        </w:rPr>
        <w:t>UNVR:</w:t>
      </w:r>
    </w:p>
    <w:p>
      <w:pPr>
        <w:spacing w:before="0" w:after="0"/>
        <w:shd w:val="clear" w:color="auto" w:fill="F2F2F2"/>
      </w:pPr>
      <w:r>
        <w:rPr>
          <w:rFonts w:ascii="Courier New" w:hAnsi="Courier New"/>
          <w:color w:val="204A87"/>
          <w:sz w:val="18"/>
        </w:rPr>
        <w:t>S = 0.4268×0.7529 + 0.0796×1.0000 + 0.4268×0.5094 + 0.0668×1.0000</w:t>
      </w:r>
    </w:p>
    <w:p>
      <w:pPr>
        <w:spacing w:before="0" w:after="0"/>
        <w:shd w:val="clear" w:color="auto" w:fill="F2F2F2"/>
      </w:pPr>
      <w:r>
        <w:rPr>
          <w:rFonts w:ascii="Courier New" w:hAnsi="Courier New"/>
          <w:color w:val="204A87"/>
          <w:sz w:val="18"/>
        </w:rPr>
        <w:t xml:space="preserve">  = 0.3213 + 0.0796 + 0.2174 + 0.0668</w:t>
      </w:r>
    </w:p>
    <w:p>
      <w:pPr>
        <w:spacing w:before="0" w:after="0"/>
        <w:shd w:val="clear" w:color="auto" w:fill="F2F2F2"/>
      </w:pPr>
      <w:r>
        <w:rPr>
          <w:rFonts w:ascii="Courier New" w:hAnsi="Courier New"/>
          <w:color w:val="204A87"/>
          <w:sz w:val="18"/>
        </w:rPr>
        <w:t xml:space="preserve">  = 0.6851</w:t>
      </w:r>
    </w:p>
    <w:p>
      <w:pPr>
        <w:spacing w:after="40"/>
      </w:pPr>
    </w:p>
    <w:p>
      <w:pPr>
        <w:spacing w:after="120"/>
        <w:ind w:firstLine="567"/>
      </w:pPr>
      <w:r>
        <w:rPr>
          <w:b/>
        </w:rPr>
        <w:t>MYOR:</w:t>
      </w:r>
    </w:p>
    <w:p>
      <w:pPr>
        <w:spacing w:before="0" w:after="0"/>
        <w:shd w:val="clear" w:color="auto" w:fill="F2F2F2"/>
      </w:pPr>
      <w:r>
        <w:rPr>
          <w:rFonts w:ascii="Courier New" w:hAnsi="Courier New"/>
          <w:color w:val="204A87"/>
          <w:sz w:val="18"/>
        </w:rPr>
        <w:t>S = 0.4268×1.0000 + 0.0796×0.8581 + 0.4268×0.0000 + 0.0668×0.9059</w:t>
      </w:r>
    </w:p>
    <w:p>
      <w:pPr>
        <w:spacing w:before="0" w:after="0"/>
        <w:shd w:val="clear" w:color="auto" w:fill="F2F2F2"/>
      </w:pPr>
      <w:r>
        <w:rPr>
          <w:rFonts w:ascii="Courier New" w:hAnsi="Courier New"/>
          <w:color w:val="204A87"/>
          <w:sz w:val="18"/>
        </w:rPr>
        <w:t xml:space="preserve">  = 0.4268 + 0.0683 + 0.0000 + 0.0605</w:t>
      </w:r>
    </w:p>
    <w:p>
      <w:pPr>
        <w:spacing w:before="0" w:after="0"/>
        <w:shd w:val="clear" w:color="auto" w:fill="F2F2F2"/>
      </w:pPr>
      <w:r>
        <w:rPr>
          <w:rFonts w:ascii="Courier New" w:hAnsi="Courier New"/>
          <w:color w:val="204A87"/>
          <w:sz w:val="18"/>
        </w:rPr>
        <w:t xml:space="preserve">  = 0.5556</w:t>
      </w:r>
    </w:p>
    <w:p>
      <w:pPr>
        <w:spacing w:after="40"/>
      </w:pPr>
    </w:p>
    <w:p>
      <w:pPr>
        <w:spacing w:after="120"/>
        <w:ind w:firstLine="567"/>
      </w:pPr>
      <w:r>
        <w:rPr>
          <w:b/>
        </w:rPr>
        <w:t>ICBP:</w:t>
      </w:r>
    </w:p>
    <w:p>
      <w:pPr>
        <w:spacing w:before="0" w:after="0"/>
        <w:shd w:val="clear" w:color="auto" w:fill="F2F2F2"/>
      </w:pPr>
      <w:r>
        <w:rPr>
          <w:rFonts w:ascii="Courier New" w:hAnsi="Courier New"/>
          <w:color w:val="204A87"/>
          <w:sz w:val="18"/>
        </w:rPr>
        <w:t>S = 0.4268×0.6790 + 0.0796×0.0000 + 0.4268×0.3019 + 0.0668×0.7389</w:t>
      </w:r>
    </w:p>
    <w:p>
      <w:pPr>
        <w:spacing w:before="0" w:after="0"/>
        <w:shd w:val="clear" w:color="auto" w:fill="F2F2F2"/>
      </w:pPr>
      <w:r>
        <w:rPr>
          <w:rFonts w:ascii="Courier New" w:hAnsi="Courier New"/>
          <w:color w:val="204A87"/>
          <w:sz w:val="18"/>
        </w:rPr>
        <w:t xml:space="preserve">  = 0.2898 + 0.0000 + 0.1288 + 0.0494</w:t>
      </w:r>
    </w:p>
    <w:p>
      <w:pPr>
        <w:spacing w:before="0" w:after="0"/>
        <w:shd w:val="clear" w:color="auto" w:fill="F2F2F2"/>
      </w:pPr>
      <w:r>
        <w:rPr>
          <w:rFonts w:ascii="Courier New" w:hAnsi="Courier New"/>
          <w:color w:val="204A87"/>
          <w:sz w:val="18"/>
        </w:rPr>
        <w:t xml:space="preserve">  = 0.4680</w:t>
      </w:r>
    </w:p>
    <w:p>
      <w:pPr>
        <w:spacing w:after="40"/>
      </w:pPr>
    </w:p>
    <w:p>
      <w:pPr>
        <w:spacing w:after="120"/>
        <w:ind w:firstLine="567"/>
      </w:pPr>
      <w:r>
        <w:rPr>
          <w:b/>
        </w:rPr>
        <w:t>KLBF:</w:t>
      </w:r>
    </w:p>
    <w:p>
      <w:pPr>
        <w:spacing w:before="0" w:after="0"/>
        <w:shd w:val="clear" w:color="auto" w:fill="F2F2F2"/>
      </w:pPr>
      <w:r>
        <w:rPr>
          <w:rFonts w:ascii="Courier New" w:hAnsi="Courier New"/>
          <w:color w:val="204A87"/>
          <w:sz w:val="18"/>
        </w:rPr>
        <w:t>S = 0.4268×0.0000 + 0.0796×0.5360 + 0.4268×0.2453 + 0.0668×0.0000</w:t>
      </w:r>
    </w:p>
    <w:p>
      <w:pPr>
        <w:spacing w:before="0" w:after="0"/>
        <w:shd w:val="clear" w:color="auto" w:fill="F2F2F2"/>
      </w:pPr>
      <w:r>
        <w:rPr>
          <w:rFonts w:ascii="Courier New" w:hAnsi="Courier New"/>
          <w:color w:val="204A87"/>
          <w:sz w:val="18"/>
        </w:rPr>
        <w:t xml:space="preserve">  = 0.0000 + 0.0427 + 0.1047 + 0.0000</w:t>
      </w:r>
    </w:p>
    <w:p>
      <w:pPr>
        <w:spacing w:before="0" w:after="0"/>
        <w:shd w:val="clear" w:color="auto" w:fill="F2F2F2"/>
      </w:pPr>
      <w:r>
        <w:rPr>
          <w:rFonts w:ascii="Courier New" w:hAnsi="Courier New"/>
          <w:color w:val="204A87"/>
          <w:sz w:val="18"/>
        </w:rPr>
        <w:t xml:space="preserve">  = 0.1474</w:t>
      </w:r>
    </w:p>
    <w:p>
      <w:pPr>
        <w:spacing w:after="40"/>
      </w:pPr>
    </w:p>
    <w:p>
      <w:pPr>
        <w:spacing w:after="80"/>
      </w:pPr>
      <w:r>
        <w:t>────────────────────────────────────────────────────────────</w:t>
      </w:r>
    </w:p>
    <w:p>
      <w:pPr>
        <w:spacing w:after="40"/>
      </w:pPr>
    </w:p>
    <w:p>
      <w:pPr>
        <w:pStyle w:val="Heading3"/>
      </w:pPr>
      <w:r>
        <w:rPr>
          <w:b/>
          <w:color w:val="2E74B5"/>
          <w:sz w:val="26"/>
        </w:rPr>
        <w:t>4.3 Hasil Ranking</w:t>
      </w:r>
    </w:p>
    <w:p>
      <w:pPr>
        <w:spacing w:after="40"/>
      </w:pPr>
    </w:p>
    <w:p>
      <w:pPr>
        <w:spacing w:after="120"/>
        <w:ind w:firstLine="567"/>
      </w:pPr>
      <w:r>
        <w:rPr>
          <w:b w:val="0"/>
          <w:i w:val="0"/>
        </w:rPr>
        <w:t>Berdasarkan perhitungan di atas, ranking saham Consumer Goods adalah:</w:t>
      </w:r>
    </w:p>
    <w:p>
      <w:pPr>
        <w:spacing w:after="40"/>
      </w:pP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Ranking</w:t>
            </w:r>
          </w:p>
        </w:tc>
        <w:tc>
          <w:tcPr>
            <w:tcW w:type="dxa" w:w="2068"/>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Kode</w:t>
            </w:r>
          </w:p>
        </w:tc>
        <w:tc>
          <w:tcPr>
            <w:tcW w:type="dxa" w:w="2068"/>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Skor</w:t>
            </w:r>
          </w:p>
        </w:tc>
        <w:tc>
          <w:tcPr>
            <w:tcW w:type="dxa" w:w="2068"/>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Status</w:t>
            </w:r>
          </w:p>
        </w:tc>
      </w:tr>
      <w:tr>
        <w:tc>
          <w:tcPr>
            <w:tcW w:type="dxa" w:w="2068"/>
            <w:tcBorders>
              <w:top w:val="single" w:sz="4" w:space="0" w:color="BFBFBF"/>
              <w:left w:val="single" w:sz="4" w:space="0" w:color="BFBFBF"/>
              <w:bottom w:val="single" w:sz="4" w:space="0" w:color="BFBFBF"/>
              <w:right w:val="single" w:sz="4" w:space="0" w:color="BFBFBF"/>
            </w:tcBorders>
          </w:tcPr>
          <w:p>
            <w:pPr>
              <w:jc w:val="left"/>
            </w:pPr>
            <w:r>
              <w:rPr>
                <w:b/>
                <w:sz w:val="20"/>
              </w:rPr>
              <w:t>🥇 1</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HMSP</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0.8668</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Sangat Direkomendasikan</w:t>
            </w:r>
          </w:p>
        </w:tc>
      </w:tr>
      <w:tr>
        <w:tc>
          <w:tcPr>
            <w:tcW w:type="dxa" w:w="2068"/>
            <w:tcBorders>
              <w:top w:val="single" w:sz="4" w:space="0" w:color="BFBFBF"/>
              <w:left w:val="single" w:sz="4" w:space="0" w:color="BFBFBF"/>
              <w:bottom w:val="single" w:sz="4" w:space="0" w:color="BFBFBF"/>
              <w:right w:val="single" w:sz="4" w:space="0" w:color="BFBFBF"/>
            </w:tcBorders>
          </w:tcPr>
          <w:p>
            <w:pPr>
              <w:jc w:val="left"/>
            </w:pPr>
            <w:r>
              <w:rPr>
                <w:b/>
                <w:sz w:val="20"/>
              </w:rPr>
              <w:t>🥈 2</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UNVR</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0.6851</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Sangat Direkomendasikan</w:t>
            </w:r>
          </w:p>
        </w:tc>
      </w:tr>
      <w:tr>
        <w:tc>
          <w:tcPr>
            <w:tcW w:type="dxa" w:w="2068"/>
            <w:tcBorders>
              <w:top w:val="single" w:sz="4" w:space="0" w:color="BFBFBF"/>
              <w:left w:val="single" w:sz="4" w:space="0" w:color="BFBFBF"/>
              <w:bottom w:val="single" w:sz="4" w:space="0" w:color="BFBFBF"/>
              <w:right w:val="single" w:sz="4" w:space="0" w:color="BFBFBF"/>
            </w:tcBorders>
          </w:tcPr>
          <w:p>
            <w:pPr>
              <w:jc w:val="left"/>
            </w:pPr>
            <w:r>
              <w:rPr>
                <w:b/>
                <w:sz w:val="20"/>
              </w:rPr>
              <w:t>🥉 3</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MYOR</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0.5556</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Stabil</w:t>
            </w:r>
          </w:p>
        </w:tc>
      </w:tr>
      <w:tr>
        <w:tc>
          <w:tcPr>
            <w:tcW w:type="dxa" w:w="2068"/>
            <w:tcBorders>
              <w:top w:val="single" w:sz="4" w:space="0" w:color="BFBFBF"/>
              <w:left w:val="single" w:sz="4" w:space="0" w:color="BFBFBF"/>
              <w:bottom w:val="single" w:sz="4" w:space="0" w:color="BFBFBF"/>
              <w:right w:val="single" w:sz="4" w:space="0" w:color="BFBFBF"/>
            </w:tcBorders>
          </w:tcPr>
          <w:p>
            <w:pPr>
              <w:jc w:val="left"/>
            </w:pPr>
            <w:r>
              <w:rPr>
                <w:b/>
                <w:sz w:val="20"/>
              </w:rPr>
              <w:t>4</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ICBP</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0.4680</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Stabil</w:t>
            </w:r>
          </w:p>
        </w:tc>
      </w:tr>
      <w:tr>
        <w:tc>
          <w:tcPr>
            <w:tcW w:type="dxa" w:w="2068"/>
            <w:tcBorders>
              <w:top w:val="single" w:sz="4" w:space="0" w:color="BFBFBF"/>
              <w:left w:val="single" w:sz="4" w:space="0" w:color="BFBFBF"/>
              <w:bottom w:val="single" w:sz="4" w:space="0" w:color="BFBFBF"/>
              <w:right w:val="single" w:sz="4" w:space="0" w:color="BFBFBF"/>
            </w:tcBorders>
          </w:tcPr>
          <w:p>
            <w:pPr>
              <w:jc w:val="left"/>
            </w:pPr>
            <w:r>
              <w:rPr>
                <w:b/>
                <w:sz w:val="20"/>
              </w:rPr>
              <w:t>5</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KLBF</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0.1474</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Stabil</w:t>
            </w:r>
          </w:p>
        </w:tc>
      </w:tr>
    </w:tbl>
    <w:p/>
    <w:p>
      <w:pPr>
        <w:spacing w:after="40"/>
      </w:pPr>
    </w:p>
    <w:p>
      <w:pPr>
        <w:spacing w:after="120"/>
        <w:ind w:firstLine="567"/>
      </w:pPr>
      <w:r>
        <w:rPr>
          <w:b/>
        </w:rPr>
        <w:t>Analisis:</w:t>
      </w:r>
    </w:p>
    <w:p>
      <w:pPr>
        <w:spacing w:after="40"/>
      </w:pPr>
    </w:p>
    <w:p>
      <w:pPr>
        <w:pStyle w:val="ListBullet"/>
        <w:ind w:left="567"/>
      </w:pPr>
      <w:r>
        <w:rPr>
          <w:b/>
        </w:rPr>
        <w:t>HMSP</w:t>
      </w:r>
      <w:r>
        <w:rPr>
          <w:b w:val="0"/>
          <w:i w:val="0"/>
        </w:rPr>
        <w:t xml:space="preserve"> unggul karena memiliki dividend yield tertinggi (ternormalisasi = 1.0) dan return yang baik. Dengan bobot dividend dan return masing-masing 42.68%, HMSP sangat diuntungkan oleh preferensi investor yang memprioritaskan kedua kriteria tersebut.</w:t>
      </w:r>
    </w:p>
    <w:p>
      <w:pPr>
        <w:spacing w:after="40"/>
      </w:pPr>
    </w:p>
    <w:p>
      <w:pPr>
        <w:pStyle w:val="ListBullet"/>
        <w:ind w:left="567"/>
      </w:pPr>
      <w:r>
        <w:rPr>
          <w:b/>
        </w:rPr>
        <w:t>UNVR</w:t>
      </w:r>
      <w:r>
        <w:rPr>
          <w:b w:val="0"/>
          <w:i w:val="0"/>
        </w:rPr>
        <w:t xml:space="preserve"> mendapat skor tinggi terutama dari dimensi risiko (nilai terkecil = 0.0 → skor risiko = 1.0 setelah dibalik) dan stabilitas tertinggi (1.0). Cocok untuk investor konservatif.</w:t>
      </w:r>
    </w:p>
    <w:p>
      <w:pPr>
        <w:spacing w:after="40"/>
      </w:pPr>
    </w:p>
    <w:p>
      <w:pPr>
        <w:pStyle w:val="ListBullet"/>
        <w:ind w:left="567"/>
      </w:pPr>
      <w:r>
        <w:rPr>
          <w:b/>
        </w:rPr>
        <w:t>KLBF</w:t>
      </w:r>
      <w:r>
        <w:rPr>
          <w:b w:val="0"/>
          <w:i w:val="0"/>
        </w:rPr>
        <w:t xml:space="preserve"> mendapat skor sangat rendah karena return dan stabilitas terendah di antara kelima saham.</w:t>
      </w:r>
    </w:p>
    <w:p>
      <w:pPr>
        <w:spacing w:after="40"/>
      </w:pPr>
    </w:p>
    <w:p>
      <w:pPr>
        <w:pStyle w:val="Heading3"/>
      </w:pPr>
      <w:r>
        <w:rPr>
          <w:b/>
          <w:color w:val="2E74B5"/>
          <w:sz w:val="26"/>
        </w:rPr>
        <w:t>4.4 Analisis Pengaruh Bobot</w:t>
      </w:r>
    </w:p>
    <w:p>
      <w:pPr>
        <w:spacing w:after="40"/>
      </w:pPr>
    </w:p>
    <w:p>
      <w:pPr>
        <w:spacing w:after="120"/>
        <w:ind w:firstLine="567"/>
      </w:pPr>
      <w:r>
        <w:rPr>
          <w:b w:val="0"/>
          <w:i w:val="0"/>
        </w:rPr>
        <w:t xml:space="preserve">Hasil ranking sangat dipengaruhi oleh </w:t>
      </w:r>
      <w:r>
        <w:rPr>
          <w:b/>
        </w:rPr>
        <w:t>preferensi investor</w:t>
      </w:r>
      <w:r>
        <w:rPr>
          <w:b w:val="0"/>
          <w:i w:val="0"/>
        </w:rPr>
        <w:t xml:space="preserve"> yang diinput melalui slider. Tabel berikut menunjukkan bagaimana perubahan preferensi mengubah rekomendasi:</w:t>
      </w:r>
    </w:p>
    <w:p>
      <w:pPr>
        <w:spacing w:after="40"/>
      </w:pP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Skenario</w:t>
            </w:r>
          </w:p>
        </w:tc>
        <w:tc>
          <w:tcPr>
            <w:tcW w:type="dxa" w:w="2068"/>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Prioritas</w:t>
            </w:r>
          </w:p>
        </w:tc>
        <w:tc>
          <w:tcPr>
            <w:tcW w:type="dxa" w:w="2068"/>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Bobot Dominan</w:t>
            </w:r>
          </w:p>
        </w:tc>
        <w:tc>
          <w:tcPr>
            <w:tcW w:type="dxa" w:w="2068"/>
            <w:tcBorders>
              <w:top w:val="single" w:sz="4" w:space="0" w:color="BFBFBF"/>
              <w:left w:val="single" w:sz="4" w:space="0" w:color="BFBFBF"/>
              <w:bottom w:val="single" w:sz="4" w:space="0" w:color="BFBFBF"/>
              <w:right w:val="single" w:sz="4" w:space="0" w:color="BFBFBF"/>
            </w:tcBorders>
            <w:shd w:val="clear" w:color="auto" w:fill="D6E4F0"/>
          </w:tcPr>
          <w:p>
            <w:pPr>
              <w:jc w:val="left"/>
            </w:pPr>
            <w:r>
              <w:rPr>
                <w:b/>
                <w:sz w:val="20"/>
              </w:rPr>
              <w:t>Saham Terbaik</w:t>
            </w:r>
          </w:p>
        </w:tc>
      </w:tr>
      <w:tr>
        <w:tc>
          <w:tcPr>
            <w:tcW w:type="dxa" w:w="2068"/>
            <w:tcBorders>
              <w:top w:val="single" w:sz="4" w:space="0" w:color="BFBFBF"/>
              <w:left w:val="single" w:sz="4" w:space="0" w:color="BFBFBF"/>
              <w:bottom w:val="single" w:sz="4" w:space="0" w:color="BFBFBF"/>
              <w:right w:val="single" w:sz="4" w:space="0" w:color="BFBFBF"/>
            </w:tcBorders>
          </w:tcPr>
          <w:p>
            <w:pPr>
              <w:jc w:val="left"/>
            </w:pPr>
            <w:r>
              <w:rPr>
                <w:b/>
                <w:sz w:val="20"/>
              </w:rPr>
              <w:t>A (contoh di atas)</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Return = Dividend</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~42.7% keduanya</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HMSP</w:t>
            </w:r>
          </w:p>
        </w:tc>
      </w:tr>
      <w:tr>
        <w:tc>
          <w:tcPr>
            <w:tcW w:type="dxa" w:w="2068"/>
            <w:tcBorders>
              <w:top w:val="single" w:sz="4" w:space="0" w:color="BFBFBF"/>
              <w:left w:val="single" w:sz="4" w:space="0" w:color="BFBFBF"/>
              <w:bottom w:val="single" w:sz="4" w:space="0" w:color="BFBFBF"/>
              <w:right w:val="single" w:sz="4" w:space="0" w:color="BFBFBF"/>
            </w:tcBorders>
          </w:tcPr>
          <w:p>
            <w:pPr>
              <w:jc w:val="left"/>
            </w:pPr>
            <w:r>
              <w:rPr>
                <w:b/>
                <w:sz w:val="20"/>
              </w:rPr>
              <w:t>B</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Risiko paling penting</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~50% risiko</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UNVR</w:t>
            </w:r>
          </w:p>
        </w:tc>
      </w:tr>
      <w:tr>
        <w:tc>
          <w:tcPr>
            <w:tcW w:type="dxa" w:w="2068"/>
            <w:tcBorders>
              <w:top w:val="single" w:sz="4" w:space="0" w:color="BFBFBF"/>
              <w:left w:val="single" w:sz="4" w:space="0" w:color="BFBFBF"/>
              <w:bottom w:val="single" w:sz="4" w:space="0" w:color="BFBFBF"/>
              <w:right w:val="single" w:sz="4" w:space="0" w:color="BFBFBF"/>
            </w:tcBorders>
          </w:tcPr>
          <w:p>
            <w:pPr>
              <w:jc w:val="left"/>
            </w:pPr>
            <w:r>
              <w:rPr>
                <w:b/>
                <w:sz w:val="20"/>
              </w:rPr>
              <w:t>C</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Semua kriteria sama</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25% masing-masing</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HMSP</w:t>
            </w:r>
          </w:p>
        </w:tc>
      </w:tr>
      <w:tr>
        <w:tc>
          <w:tcPr>
            <w:tcW w:type="dxa" w:w="2068"/>
            <w:tcBorders>
              <w:top w:val="single" w:sz="4" w:space="0" w:color="BFBFBF"/>
              <w:left w:val="single" w:sz="4" w:space="0" w:color="BFBFBF"/>
              <w:bottom w:val="single" w:sz="4" w:space="0" w:color="BFBFBF"/>
              <w:right w:val="single" w:sz="4" w:space="0" w:color="BFBFBF"/>
            </w:tcBorders>
          </w:tcPr>
          <w:p>
            <w:pPr>
              <w:jc w:val="left"/>
            </w:pPr>
            <w:r>
              <w:rPr>
                <w:b/>
                <w:sz w:val="20"/>
              </w:rPr>
              <w:t>D</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Return dominan</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~52% return</w:t>
            </w:r>
          </w:p>
        </w:tc>
        <w:tc>
          <w:tcPr>
            <w:tcW w:type="dxa" w:w="2068"/>
            <w:tcBorders>
              <w:top w:val="single" w:sz="4" w:space="0" w:color="BFBFBF"/>
              <w:left w:val="single" w:sz="4" w:space="0" w:color="BFBFBF"/>
              <w:bottom w:val="single" w:sz="4" w:space="0" w:color="BFBFBF"/>
              <w:right w:val="single" w:sz="4" w:space="0" w:color="BFBFBF"/>
            </w:tcBorders>
          </w:tcPr>
          <w:p>
            <w:pPr>
              <w:jc w:val="left"/>
            </w:pPr>
            <w:r>
              <w:rPr>
                <w:sz w:val="20"/>
              </w:rPr>
              <w:t>MYOR</w:t>
            </w:r>
          </w:p>
        </w:tc>
      </w:tr>
    </w:tbl>
    <w:p/>
    <w:p>
      <w:pPr>
        <w:spacing w:after="40"/>
      </w:pPr>
    </w:p>
    <w:p>
      <w:pPr>
        <w:spacing w:after="120"/>
        <w:ind w:firstLine="567"/>
      </w:pPr>
      <w:r>
        <w:rPr>
          <w:b w:val="0"/>
          <w:i w:val="0"/>
        </w:rPr>
        <w:t xml:space="preserve">Hal ini menunjukkan sistem bersifat </w:t>
      </w:r>
      <w:r>
        <w:rPr>
          <w:b/>
        </w:rPr>
        <w:t>adaptif</w:t>
      </w:r>
      <w:r>
        <w:rPr>
          <w:b w:val="0"/>
          <w:i w:val="0"/>
        </w:rPr>
        <w:t>: rekomendasi berubah sesuai profil risiko dan tujuan investasi pengguna.</w:t>
      </w:r>
    </w:p>
    <w:p>
      <w:pPr>
        <w:spacing w:after="40"/>
      </w:pPr>
    </w:p>
    <w:p>
      <w:pPr>
        <w:spacing w:after="80"/>
      </w:pPr>
      <w:r>
        <w:t>────────────────────────────────────────────────────────────</w:t>
      </w:r>
    </w:p>
    <w:p>
      <w:pPr>
        <w:spacing w:after="40"/>
      </w:pPr>
    </w:p>
    <w:p>
      <w:pPr>
        <w:pStyle w:val="Heading2"/>
      </w:pPr>
      <w:r>
        <w:rPr>
          <w:b/>
          <w:color w:val="1F3864"/>
          <w:sz w:val="30"/>
        </w:rPr>
        <w:t>BAB V KESIMPULAN DAN SARAN</w:t>
      </w:r>
    </w:p>
    <w:p>
      <w:pPr>
        <w:spacing w:after="40"/>
      </w:pPr>
    </w:p>
    <w:p>
      <w:pPr>
        <w:pStyle w:val="Heading3"/>
      </w:pPr>
      <w:r>
        <w:rPr>
          <w:b/>
          <w:color w:val="2E74B5"/>
          <w:sz w:val="26"/>
        </w:rPr>
        <w:t>5.1 Kesimpulan</w:t>
      </w:r>
    </w:p>
    <w:p>
      <w:pPr>
        <w:spacing w:after="40"/>
      </w:pPr>
    </w:p>
    <w:p>
      <w:pPr>
        <w:pStyle w:val="ListNumber"/>
        <w:ind w:left="567"/>
      </w:pPr>
      <w:r>
        <w:rPr>
          <w:b w:val="0"/>
          <w:i w:val="0"/>
        </w:rPr>
        <w:t>Sistem InvestRank berhasil diimplementasikan sebagai aplikasi web berbasis Python/Flask yang mampu meranking 5 saham Consumer Goods menggunakan metode Fuzzy-AHP.</w:t>
      </w:r>
    </w:p>
    <w:p>
      <w:pPr>
        <w:spacing w:after="40"/>
      </w:pPr>
    </w:p>
    <w:p>
      <w:pPr>
        <w:pStyle w:val="ListNumber"/>
        <w:ind w:left="567"/>
      </w:pPr>
      <w:r>
        <w:rPr>
          <w:b w:val="0"/>
          <w:i w:val="0"/>
        </w:rPr>
        <w:t xml:space="preserve">Penerapan </w:t>
      </w:r>
      <w:r>
        <w:rPr>
          <w:b/>
        </w:rPr>
        <w:t>TFN</w:t>
      </w:r>
      <w:r>
        <w:rPr>
          <w:b w:val="0"/>
          <w:i w:val="0"/>
        </w:rPr>
        <w:t xml:space="preserve"> dalam matriks perbandingan berpasangan berhasil merepresentasikan ketidakpastian penilaian manusia, yang menjadi kelemahan utama AHP konvensional. Dengan TFN, setiap penilaian dinyatakan sebagai rentang </w:t>
      </w:r>
      <w:r>
        <w:rPr>
          <w:rFonts w:ascii="Courier New" w:hAnsi="Courier New"/>
          <w:sz w:val="18"/>
        </w:rPr>
        <w:t>(l, m, u)</w:t>
      </w:r>
      <w:r>
        <w:rPr>
          <w:b w:val="0"/>
          <w:i w:val="0"/>
        </w:rPr>
        <w:t xml:space="preserve"> bukan angka tunggal.</w:t>
      </w:r>
    </w:p>
    <w:p>
      <w:pPr>
        <w:spacing w:after="40"/>
      </w:pPr>
    </w:p>
    <w:p>
      <w:pPr>
        <w:pStyle w:val="ListNumber"/>
        <w:ind w:left="567"/>
      </w:pPr>
      <w:r>
        <w:rPr>
          <w:b w:val="0"/>
          <w:i w:val="0"/>
        </w:rPr>
        <w:t xml:space="preserve">Metode </w:t>
      </w:r>
      <w:r>
        <w:rPr>
          <w:b/>
        </w:rPr>
        <w:t>geometric mean Buckley</w:t>
      </w:r>
      <w:r>
        <w:rPr>
          <w:b w:val="0"/>
          <w:i w:val="0"/>
        </w:rPr>
        <w:t xml:space="preserve"> terbukti efektif menghitung bobot fuzzy dari matriks TFN, dan defuzzifikasi </w:t>
      </w:r>
      <w:r>
        <w:rPr>
          <w:b/>
        </w:rPr>
        <w:t>BNP</w:t>
      </w:r>
      <w:r>
        <w:rPr>
          <w:b w:val="0"/>
          <w:i w:val="0"/>
        </w:rPr>
        <w:t xml:space="preserve"> menghasilkan bobot crisp yang dapat langsung digunakan dalam kalkulasi skor.</w:t>
      </w:r>
    </w:p>
    <w:p>
      <w:pPr>
        <w:spacing w:after="40"/>
      </w:pPr>
    </w:p>
    <w:p>
      <w:pPr>
        <w:pStyle w:val="ListNumber"/>
        <w:ind w:left="567"/>
      </w:pPr>
      <w:r>
        <w:rPr>
          <w:b w:val="0"/>
          <w:i w:val="0"/>
        </w:rPr>
        <w:t xml:space="preserve">Uji konsistensi menggunakan </w:t>
      </w:r>
      <w:r>
        <w:rPr>
          <w:b/>
        </w:rPr>
        <w:t>CR</w:t>
      </w:r>
      <w:r>
        <w:rPr>
          <w:b w:val="0"/>
          <w:i w:val="0"/>
        </w:rPr>
        <w:t xml:space="preserve"> memastikan kualitas input pengguna. Dari beberapa sesi pengujian, diperoleh nilai CR antara 0.000 hingga 0.243, di mana penilaian yang konsisten (CR &lt; 0.10) menghasilkan rekomendasi yang lebih dapat dipercaya.</w:t>
      </w:r>
    </w:p>
    <w:p>
      <w:pPr>
        <w:spacing w:after="40"/>
      </w:pPr>
    </w:p>
    <w:p>
      <w:pPr>
        <w:pStyle w:val="ListNumber"/>
        <w:ind w:left="567"/>
      </w:pPr>
      <w:r>
        <w:rPr>
          <w:b w:val="0"/>
          <w:i w:val="0"/>
        </w:rPr>
        <w:t xml:space="preserve">Integrasi </w:t>
      </w:r>
      <w:r>
        <w:rPr>
          <w:b/>
        </w:rPr>
        <w:t>data real-time Yahoo Finance</w:t>
      </w:r>
      <w:r>
        <w:rPr>
          <w:b w:val="0"/>
          <w:i w:val="0"/>
        </w:rPr>
        <w:t xml:space="preserve"> memastikan nilai kriteria selalu mencerminkan kondisi pasar terkini, meskipun fallback statis tersedia saat koneksi tidak tersedia.</w:t>
      </w:r>
    </w:p>
    <w:p>
      <w:pPr>
        <w:spacing w:after="40"/>
      </w:pPr>
    </w:p>
    <w:p>
      <w:pPr>
        <w:pStyle w:val="ListNumber"/>
        <w:ind w:left="567"/>
      </w:pPr>
      <w:r>
        <w:rPr>
          <w:b w:val="0"/>
          <w:i w:val="0"/>
        </w:rPr>
        <w:t xml:space="preserve">Hasil sistem menunjukkan bahwa rekomendasi saham </w:t>
      </w:r>
      <w:r>
        <w:rPr>
          <w:b/>
        </w:rPr>
        <w:t>sangat dipengaruhi oleh preferensi pengguna</w:t>
      </w:r>
      <w:r>
        <w:rPr>
          <w:b w:val="0"/>
          <w:i w:val="0"/>
        </w:rPr>
        <w:t>. Preferensi yang berfokus pada dividend dan return cenderung merekomendasikan HMSP, sementara preferensi risiko rendah merekomendasikan UNVR.</w:t>
      </w:r>
    </w:p>
    <w:p>
      <w:pPr>
        <w:spacing w:after="40"/>
      </w:pPr>
    </w:p>
    <w:p>
      <w:pPr>
        <w:pStyle w:val="Heading3"/>
      </w:pPr>
      <w:r>
        <w:rPr>
          <w:b/>
          <w:color w:val="2E74B5"/>
          <w:sz w:val="26"/>
        </w:rPr>
        <w:t>5.2 Saran</w:t>
      </w:r>
    </w:p>
    <w:p>
      <w:pPr>
        <w:spacing w:after="40"/>
      </w:pPr>
    </w:p>
    <w:p>
      <w:pPr>
        <w:pStyle w:val="ListNumber"/>
        <w:ind w:left="567"/>
      </w:pPr>
      <w:r>
        <w:rPr>
          <w:b/>
        </w:rPr>
        <w:t>Penambahan Saham</w:t>
      </w:r>
      <w:r>
        <w:rPr>
          <w:b w:val="0"/>
          <w:i w:val="0"/>
        </w:rPr>
        <w:t>: Sistem dapat diperluas dengan lebih banyak emiten dari sektor Consumer Goods atau sektor lain untuk memberikan pilihan yang lebih beragam.</w:t>
      </w:r>
    </w:p>
    <w:p>
      <w:pPr>
        <w:spacing w:after="40"/>
      </w:pPr>
    </w:p>
    <w:p>
      <w:pPr>
        <w:pStyle w:val="ListNumber"/>
        <w:ind w:left="567"/>
      </w:pPr>
      <w:r>
        <w:rPr>
          <w:b/>
        </w:rPr>
        <w:t>Penambahan Kriteria</w:t>
      </w:r>
      <w:r>
        <w:rPr>
          <w:b w:val="0"/>
          <w:i w:val="0"/>
        </w:rPr>
        <w:t xml:space="preserve">: Kriteria tambahan seperti </w:t>
      </w:r>
      <w:r>
        <w:rPr>
          <w:i/>
        </w:rPr>
        <w:t>Price-to-Earnings Ratio (PER)</w:t>
      </w:r>
      <w:r>
        <w:rPr>
          <w:b w:val="0"/>
          <w:i w:val="0"/>
        </w:rPr>
        <w:t xml:space="preserve">, </w:t>
      </w:r>
      <w:r>
        <w:rPr>
          <w:i/>
        </w:rPr>
        <w:t>Price-to-Book Value (PBV)</w:t>
      </w:r>
      <w:r>
        <w:rPr>
          <w:b w:val="0"/>
          <w:i w:val="0"/>
        </w:rPr>
        <w:t xml:space="preserve">, atau </w:t>
      </w:r>
      <w:r>
        <w:rPr>
          <w:i/>
        </w:rPr>
        <w:t>Market Capitalization</w:t>
      </w:r>
      <w:r>
        <w:rPr>
          <w:b w:val="0"/>
          <w:i w:val="0"/>
        </w:rPr>
        <w:t xml:space="preserve"> dapat dipertimbangkan untuk analisis yang lebih komprehensif.</w:t>
      </w:r>
    </w:p>
    <w:p>
      <w:pPr>
        <w:spacing w:after="40"/>
      </w:pPr>
    </w:p>
    <w:p>
      <w:pPr>
        <w:pStyle w:val="ListNumber"/>
        <w:ind w:left="567"/>
      </w:pPr>
      <w:r>
        <w:rPr>
          <w:b/>
        </w:rPr>
        <w:t>Metode AHP Alternatif</w:t>
      </w:r>
      <w:r>
        <w:rPr>
          <w:b w:val="0"/>
          <w:i w:val="0"/>
        </w:rPr>
        <w:t xml:space="preserve">: Dapat dicoba metode lain seperti </w:t>
      </w:r>
      <w:r>
        <w:rPr>
          <w:i/>
        </w:rPr>
        <w:t>Chang's Extent Analysis</w:t>
      </w:r>
      <w:r>
        <w:rPr>
          <w:b w:val="0"/>
          <w:i w:val="0"/>
        </w:rPr>
        <w:t xml:space="preserve"> atau </w:t>
      </w:r>
      <w:r>
        <w:rPr>
          <w:i/>
        </w:rPr>
        <w:t>FAHP with trapezoidal fuzzy number</w:t>
      </w:r>
      <w:r>
        <w:rPr>
          <w:b w:val="0"/>
          <w:i w:val="0"/>
        </w:rPr>
        <w:t xml:space="preserve"> untuk dibandingkan hasilnya.</w:t>
      </w:r>
    </w:p>
    <w:p>
      <w:pPr>
        <w:spacing w:after="40"/>
      </w:pPr>
    </w:p>
    <w:p>
      <w:pPr>
        <w:pStyle w:val="ListNumber"/>
        <w:ind w:left="567"/>
      </w:pPr>
      <w:r>
        <w:rPr>
          <w:b/>
        </w:rPr>
        <w:t>Penyimpanan Database</w:t>
      </w:r>
      <w:r>
        <w:rPr>
          <w:b w:val="0"/>
          <w:i w:val="0"/>
        </w:rPr>
        <w:t>: Saat ini riwayat disimpan dalam file JSON lokal. Pengembangan lebih lanjut dapat menggunakan database relasional (SQLite/PostgreSQL) untuk skalabilitas.</w:t>
      </w:r>
    </w:p>
    <w:p>
      <w:pPr>
        <w:spacing w:after="40"/>
      </w:pPr>
    </w:p>
    <w:p>
      <w:pPr>
        <w:pStyle w:val="ListNumber"/>
        <w:ind w:left="567"/>
      </w:pPr>
      <w:r>
        <w:rPr>
          <w:b/>
        </w:rPr>
        <w:t>Deployment</w:t>
      </w:r>
      <w:r>
        <w:rPr>
          <w:b w:val="0"/>
          <w:i w:val="0"/>
        </w:rPr>
        <w:t>: Sistem dapat di-deploy ke platform cloud (Heroku, Railway, atau VPS) agar dapat diakses publik.</w:t>
      </w:r>
    </w:p>
    <w:p>
      <w:pPr>
        <w:spacing w:after="40"/>
      </w:pPr>
    </w:p>
    <w:p>
      <w:pPr>
        <w:pStyle w:val="ListNumber"/>
        <w:ind w:left="567"/>
      </w:pPr>
      <w:r>
        <w:rPr>
          <w:b/>
        </w:rPr>
        <w:t>Validasi dengan Pakar</w:t>
      </w:r>
      <w:r>
        <w:rPr>
          <w:b w:val="0"/>
          <w:i w:val="0"/>
        </w:rPr>
        <w:t>: Rekomendasi sistem sebaiknya divalidasi dengan pendapat analis saham atau pakar keuangan untuk mengukur tingkat akurasi praktisnya.</w:t>
      </w:r>
    </w:p>
    <w:p>
      <w:pPr>
        <w:spacing w:after="40"/>
      </w:pPr>
    </w:p>
    <w:p>
      <w:pPr>
        <w:spacing w:after="80"/>
      </w:pPr>
      <w:r>
        <w:t>────────────────────────────────────────────────────────────</w:t>
      </w:r>
    </w:p>
    <w:p>
      <w:pPr>
        <w:spacing w:after="40"/>
      </w:pPr>
    </w:p>
    <w:p>
      <w:pPr>
        <w:pStyle w:val="Heading2"/>
      </w:pPr>
      <w:r>
        <w:rPr>
          <w:b/>
          <w:color w:val="1F3864"/>
          <w:sz w:val="30"/>
        </w:rPr>
        <w:t>DAFTAR PUSTAKA</w:t>
      </w:r>
    </w:p>
    <w:p>
      <w:pPr>
        <w:spacing w:after="40"/>
      </w:pPr>
    </w:p>
    <w:p>
      <w:pPr>
        <w:pStyle w:val="ListNumber"/>
        <w:ind w:left="567"/>
      </w:pPr>
      <w:r>
        <w:rPr>
          <w:b w:val="0"/>
          <w:i w:val="0"/>
        </w:rPr>
        <w:t xml:space="preserve">Saaty, T. L. (1980). </w:t>
      </w:r>
      <w:r>
        <w:rPr>
          <w:i/>
        </w:rPr>
        <w:t>The Analytic Hierarchy Process: Planning, Priority Setting, Resource Allocation</w:t>
      </w:r>
      <w:r>
        <w:rPr>
          <w:b w:val="0"/>
          <w:i w:val="0"/>
        </w:rPr>
        <w:t>. McGraw-Hill.</w:t>
      </w:r>
    </w:p>
    <w:p>
      <w:pPr>
        <w:spacing w:after="40"/>
      </w:pPr>
    </w:p>
    <w:p>
      <w:pPr>
        <w:pStyle w:val="ListNumber"/>
        <w:ind w:left="567"/>
      </w:pPr>
      <w:r>
        <w:rPr>
          <w:b w:val="0"/>
          <w:i w:val="0"/>
        </w:rPr>
        <w:t xml:space="preserve">Buckley, J. J. (1985). Fuzzy Hierarchical Analysis. </w:t>
      </w:r>
      <w:r>
        <w:rPr>
          <w:i/>
        </w:rPr>
        <w:t>Fuzzy Sets and Systems</w:t>
      </w:r>
      <w:r>
        <w:rPr>
          <w:b w:val="0"/>
          <w:i w:val="0"/>
        </w:rPr>
        <w:t>, 17(3), 233–247.</w:t>
      </w:r>
    </w:p>
    <w:p>
      <w:pPr>
        <w:spacing w:after="40"/>
      </w:pPr>
    </w:p>
    <w:p>
      <w:pPr>
        <w:pStyle w:val="ListNumber"/>
        <w:ind w:left="567"/>
      </w:pPr>
      <w:r>
        <w:rPr>
          <w:b w:val="0"/>
          <w:i w:val="0"/>
        </w:rPr>
        <w:t xml:space="preserve">Chang, D. Y. (1996). Applications of the Extent Analysis Method on Fuzzy AHP. </w:t>
      </w:r>
      <w:r>
        <w:rPr>
          <w:i/>
        </w:rPr>
        <w:t>European Journal of Operational Research</w:t>
      </w:r>
      <w:r>
        <w:rPr>
          <w:b w:val="0"/>
          <w:i w:val="0"/>
        </w:rPr>
        <w:t>, 95(3), 649–655.</w:t>
      </w:r>
    </w:p>
    <w:p>
      <w:pPr>
        <w:spacing w:after="40"/>
      </w:pPr>
    </w:p>
    <w:p>
      <w:pPr>
        <w:pStyle w:val="ListNumber"/>
        <w:ind w:left="567"/>
      </w:pPr>
      <w:r>
        <w:rPr>
          <w:b w:val="0"/>
          <w:i w:val="0"/>
        </w:rPr>
        <w:t xml:space="preserve">Zadeh, L. A. (1965). Fuzzy Sets. </w:t>
      </w:r>
      <w:r>
        <w:rPr>
          <w:i/>
        </w:rPr>
        <w:t>Information and Control</w:t>
      </w:r>
      <w:r>
        <w:rPr>
          <w:b w:val="0"/>
          <w:i w:val="0"/>
        </w:rPr>
        <w:t>, 8(3), 338–353.</w:t>
      </w:r>
    </w:p>
    <w:p>
      <w:pPr>
        <w:spacing w:after="40"/>
      </w:pPr>
    </w:p>
    <w:p>
      <w:pPr>
        <w:pStyle w:val="ListNumber"/>
        <w:ind w:left="567"/>
      </w:pPr>
      <w:r>
        <w:rPr>
          <w:b w:val="0"/>
          <w:i w:val="0"/>
        </w:rPr>
        <w:t xml:space="preserve">Kusumadewi, S., &amp; Purnomo, H. (2010). </w:t>
      </w:r>
      <w:r>
        <w:rPr>
          <w:i/>
        </w:rPr>
        <w:t>Aplikasi Logika Fuzzy untuk Pendukung Keputusan</w:t>
      </w:r>
      <w:r>
        <w:rPr>
          <w:b w:val="0"/>
          <w:i w:val="0"/>
        </w:rPr>
        <w:t xml:space="preserve"> (Edisi 2). Graha Ilmu, Yogyakarta.</w:t>
      </w:r>
    </w:p>
    <w:p>
      <w:pPr>
        <w:spacing w:after="40"/>
      </w:pPr>
    </w:p>
    <w:p>
      <w:pPr>
        <w:pStyle w:val="ListNumber"/>
        <w:ind w:left="567"/>
      </w:pPr>
      <w:r>
        <w:rPr>
          <w:b w:val="0"/>
          <w:i w:val="0"/>
        </w:rPr>
        <w:t xml:space="preserve">Turban, E., Aronson, J. E., &amp; Liang, T.-P. (2005). </w:t>
      </w:r>
      <w:r>
        <w:rPr>
          <w:i/>
        </w:rPr>
        <w:t>Decision Support Systems and Intelligent Systems</w:t>
      </w:r>
      <w:r>
        <w:rPr>
          <w:b w:val="0"/>
          <w:i w:val="0"/>
        </w:rPr>
        <w:t xml:space="preserve"> (7th ed.). Pearson Prentice Hall.</w:t>
      </w:r>
    </w:p>
    <w:p>
      <w:pPr>
        <w:spacing w:after="40"/>
      </w:pPr>
    </w:p>
    <w:p>
      <w:pPr>
        <w:pStyle w:val="ListNumber"/>
        <w:ind w:left="567"/>
      </w:pPr>
      <w:r>
        <w:rPr>
          <w:b w:val="0"/>
          <w:i w:val="0"/>
        </w:rPr>
        <w:t>Bursa Efek Indonesia. (2026). Data Emiten Sektor Consumer Non-Cyclicals. Diakses dari https://www.idx.co.id</w:t>
      </w:r>
    </w:p>
    <w:p>
      <w:pPr>
        <w:spacing w:after="40"/>
      </w:pPr>
    </w:p>
    <w:p>
      <w:pPr>
        <w:pStyle w:val="ListNumber"/>
        <w:ind w:left="567"/>
      </w:pPr>
      <w:r>
        <w:rPr>
          <w:b w:val="0"/>
          <w:i w:val="0"/>
        </w:rPr>
        <w:t xml:space="preserve">Yahoo Finance. (2026). Historical Data &amp; Financial Information. Diakses melalui library </w:t>
      </w:r>
      <w:r>
        <w:rPr>
          <w:rFonts w:ascii="Courier New" w:hAnsi="Courier New"/>
          <w:sz w:val="18"/>
        </w:rPr>
        <w:t>yfinance</w:t>
      </w:r>
      <w:r>
        <w:rPr>
          <w:b w:val="0"/>
          <w:i w:val="0"/>
        </w:rPr>
        <w:t xml:space="preserve"> (Python).</w:t>
      </w:r>
    </w:p>
    <w:p>
      <w:pPr>
        <w:spacing w:after="40"/>
      </w:pPr>
    </w:p>
    <w:p>
      <w:pPr>
        <w:pStyle w:val="ListNumber"/>
        <w:ind w:left="567"/>
      </w:pPr>
      <w:r>
        <w:rPr>
          <w:b w:val="0"/>
          <w:i w:val="0"/>
        </w:rPr>
        <w:t xml:space="preserve">Gkamas, V. (2023). </w:t>
      </w:r>
      <w:r>
        <w:rPr>
          <w:i/>
        </w:rPr>
        <w:t>yfinance: Yahoo! Finance market data downloader</w:t>
      </w:r>
      <w:r>
        <w:rPr>
          <w:b w:val="0"/>
          <w:i w:val="0"/>
        </w:rPr>
        <w:t xml:space="preserve"> (v0.2.x). Python Package Index (PyPI).</w:t>
      </w:r>
    </w:p>
    <w:p>
      <w:pPr>
        <w:spacing w:after="40"/>
      </w:pPr>
    </w:p>
    <w:p>
      <w:pPr>
        <w:pStyle w:val="ListNumber"/>
        <w:ind w:left="567"/>
      </w:pPr>
      <w:r>
        <w:rPr>
          <w:b w:val="0"/>
          <w:i w:val="0"/>
        </w:rPr>
        <w:t xml:space="preserve">Pallets Projects. (2024). </w:t>
      </w:r>
      <w:r>
        <w:rPr>
          <w:i/>
        </w:rPr>
        <w:t>Flask: A lightweight WSGI web application framework</w:t>
      </w:r>
      <w:r>
        <w:rPr>
          <w:b w:val="0"/>
          <w:i w:val="0"/>
        </w:rPr>
        <w:t xml:space="preserve"> (v3.x). Python Package Index (PyPI).</w:t>
      </w:r>
    </w:p>
    <w:p>
      <w:pPr>
        <w:spacing w:after="40"/>
      </w:pPr>
    </w:p>
    <w:p>
      <w:pPr>
        <w:pStyle w:val="ListNumber"/>
        <w:ind w:left="567"/>
      </w:pPr>
      <w:r>
        <w:rPr>
          <w:b w:val="0"/>
          <w:i w:val="0"/>
        </w:rPr>
        <w:t xml:space="preserve">Kahraman, C., Cebeci, U., &amp; Ulukan, Z. (2003). Multi-criteria supplier selection using fuzzy AHP. </w:t>
      </w:r>
      <w:r>
        <w:rPr>
          <w:i/>
        </w:rPr>
        <w:t>Logistics Information Management</w:t>
      </w:r>
      <w:r>
        <w:rPr>
          <w:b w:val="0"/>
          <w:i w:val="0"/>
        </w:rPr>
        <w:t xml:space="preserve">, 16(6), 382–394. </w:t>
      </w:r>
      <w:r>
        <w:rPr>
          <w:i/>
        </w:rPr>
        <w:t>(Referensi untuk pendekatan defuzzified consistency check dalam Fuzzy-AHP.)</w:t>
      </w:r>
    </w:p>
    <w:p>
      <w:pPr>
        <w:spacing w:after="40"/>
      </w:pPr>
    </w:p>
    <w:p>
      <w:pPr>
        <w:spacing w:after="80"/>
      </w:pPr>
      <w:r>
        <w:t>────────────────────────────────────────────────────────────</w:t>
      </w:r>
    </w:p>
    <w:p>
      <w:pPr>
        <w:spacing w:after="40"/>
      </w:pPr>
    </w:p>
    <w:p>
      <w:pPr>
        <w:spacing w:after="120"/>
        <w:ind w:firstLine="567"/>
      </w:pPr>
      <w:r>
        <w:rPr>
          <w:i/>
        </w:rPr>
        <w:t>Laporan ini dibuat sebagai dokumentasi Proyek Akhir Mata Kuliah Logika Fuzzy (SCR), Program Studi Teknik Informatika, Universitas Teknologi Yogyakarta — 2026.</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