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both"/>
      </w:pPr>
      <w:r>
        <w:t>Supplementary Methods and Computational Verification</w:t>
      </w:r>
    </w:p>
    <w:p>
      <w:pPr>
        <w:jc w:val="both"/>
      </w:pPr>
      <w:r>
        <w:t>Submission 6222. Revision prepared 6 October 2026. This supplement records computed results and explicit limits. It contains no invented flow observation or field validation.</w:t>
      </w:r>
    </w:p>
    <w:p>
      <w:pPr>
        <w:pStyle w:val="Heading1"/>
        <w:ind w:firstLine="0"/>
        <w:jc w:val="both"/>
      </w:pPr>
      <w:r>
        <w:t>S1. Baseline definitions and source integrity</w:t>
      </w:r>
    </w:p>
    <w:p>
      <w:pPr>
        <w:jc w:val="both"/>
      </w:pPr>
      <w:r>
        <w:t>Main coverage baseline: geoBoundaries regional population mask; WorldPop or GHS-POP 2025; EPSG:6933 1-km cells; HOT road snapshot 5 October 2026; main classes; connectors up to 5 km; no deliberate deletion or hub displacement; 100-km coverage radius; fixed 26 existing candidate nodes. The original COD-AB WorldPop count is rechecked separately and does not replace the common-mask optimization results.</w:t>
      </w:r>
    </w:p>
    <w:p>
      <w:pPr>
        <w:pStyle w:val="Heading1"/>
        <w:ind w:firstLine="0"/>
        <w:jc w:val="both"/>
      </w:pPr>
      <w:r>
        <w:t>population_grid_metadata.json</w:t>
      </w:r>
    </w:p>
    <w:p>
      <w:pPr>
        <w:jc w:val="both"/>
      </w:pPr>
      <w:r>
        <w:t>{</w:t>
        <w:br/>
        <w:t xml:space="preserve">  "status": "computed",</w:t>
        <w:br/>
        <w:t xml:space="preserve">  "population_product": "WorldPop 2025 R2025A v1 constrained, alpha",</w:t>
        <w:br/>
        <w:t xml:space="preserve">  "boundary_product": "geoBoundaries COD ADM1 gbOpen boundaryID COD-ADM1-28894549",</w:t>
        <w:br/>
        <w:t xml:space="preserve">  "boundary_note": "alternative to COD-AB, do not interpret as identical administrative mask",</w:t>
        <w:br/>
        <w:t xml:space="preserve">  "provinces": [</w:t>
        <w:br/>
        <w:t xml:space="preserve">    "Kinshasa",</w:t>
        <w:br/>
        <w:t xml:space="preserve">    "Kongo-Central",</w:t>
        <w:br/>
        <w:t xml:space="preserve">    "Kwango",</w:t>
        <w:br/>
        <w:t xml:space="preserve">    "Kwilu",</w:t>
        <w:br/>
        <w:t xml:space="preserve">    "Mai-Ndombe",</w:t>
        <w:br/>
        <w:t xml:space="preserve">    "Mongala",</w:t>
        <w:br/>
        <w:t xml:space="preserve">    "Nord-Ubangi",</w:t>
        <w:br/>
        <w:t xml:space="preserve">    "Sud-Ubangi",</w:t>
        <w:br/>
        <w:t xml:space="preserve">    "Tshuapa",</w:t>
        <w:br/>
        <w:t xml:space="preserve">    "Équateur"</w:t>
        <w:br/>
        <w:t xml:space="preserve">  ],</w:t>
        <w:br/>
        <w:t xml:space="preserve">  "crs": "EPSG:6933",</w:t>
        <w:br/>
        <w:t xml:space="preserve">  "pixel_inclusion": "centre inside union of ten provinces; positive finite pixel counts only",</w:t>
        <w:br/>
        <w:t xml:space="preserve">  "original_selected_pixel_sum": 43302131.740662836,</w:t>
        <w:br/>
        <w:t xml:space="preserve">  "positive_source_pixels": 3651459,</w:t>
        <w:br/>
        <w:t xml:space="preserve">  "positive_cells_1km": 219279,</w:t>
        <w:br/>
        <w:t xml:space="preserve">  "positive_cells_5km": 24553,</w:t>
        <w:br/>
        <w:t xml:space="preserve">  "mass_conservation_relative_error": 1.720603651003945e-16,</w:t>
        <w:br/>
        <w:t xml:space="preserve">  "worldpop_sha256": "141ab3637e858a3597b96b7646dbf6b4c7d258a89a60a5ffcde07f051a109d5e",</w:t>
        <w:br/>
        <w:t xml:space="preserve">  "boundary_sha256": "3deb46256765a4ce78a2e8dadaf6f93f43869877e55d242d1e68139b45a5395a"</w:t>
        <w:br/>
        <w:t>}</w:t>
      </w:r>
    </w:p>
    <w:p>
      <w:pPr>
        <w:pStyle w:val="Heading1"/>
        <w:ind w:firstLine="0"/>
        <w:jc w:val="both"/>
      </w:pPr>
      <w:r>
        <w:t>population_product_comparison_metadata.json</w:t>
      </w:r>
    </w:p>
    <w:p>
      <w:pPr>
        <w:jc w:val="both"/>
      </w:pPr>
      <w:r>
        <w:t>{</w:t>
        <w:br/>
        <w:t xml:space="preserve">  "worldpop_total": 43302131.74066284,</w:t>
        <w:br/>
        <w:t xml:space="preserve">  "ghspop_total": 34033889.96602864,</w:t>
        <w:br/>
        <w:t xml:space="preserve">  "ghspop_vs_worldpop_pct": -21.403661672228637,</w:t>
        <w:br/>
        <w:t xml:space="preserve">  "positive_ghspop_cells_1km": 147956,</w:t>
        <w:br/>
        <w:t xml:space="preserve">  "positive_ghspop_cells_5km": 21120,</w:t>
        <w:br/>
        <w:t xml:space="preserve">  "cell_5km_pearson": 0.8713868250642843,</w:t>
        <w:br/>
        <w:t xml:space="preserve">  "cell_5km_spearman": 0.9305105678697244,</w:t>
        <w:br/>
        <w:t xml:space="preserve">  "sum_absolute_cell_difference": 23896670.506098725,</w:t>
        <w:br/>
        <w:t xml:space="preserve">  "limits": [</w:t>
        <w:br/>
        <w:t xml:space="preserve">    "both are modelled 2025 population products, not observations",</w:t>
        <w:br/>
        <w:t xml:space="preserve">    "native GHS pixel centres allocated to EPSG6933 bins; grid alignment affects local comparisons",</w:t>
        <w:br/>
        <w:t xml:space="preserve">    "same alternative regional boundary mask with pixel-centre inclusion",</w:t>
        <w:br/>
        <w:t xml:space="preserve">    "GHS SMOD is modelled settlement classification; no functional autonomy inferred"</w:t>
        <w:br/>
        <w:t xml:space="preserve">  ]</w:t>
        <w:br/>
        <w:t>}</w:t>
      </w:r>
    </w:p>
    <w:p>
      <w:pPr>
        <w:pStyle w:val="Heading1"/>
        <w:ind w:firstLine="0"/>
        <w:jc w:val="both"/>
      </w:pPr>
      <w:r>
        <w:t>road_accessibility_metadata.json</w:t>
      </w:r>
    </w:p>
    <w:p>
      <w:pPr>
        <w:jc w:val="both"/>
      </w:pPr>
      <w:r>
        <w:t>{</w:t>
        <w:br/>
        <w:t xml:space="preserve">  "snapshot": "2026-10-05",</w:t>
        <w:br/>
        <w:t xml:space="preserve">  "source": "HOT/OSM HDX roads.gpkg",</w:t>
        <w:br/>
        <w:t xml:space="preserve">  "population_mask": "geoBoundaries alternative",</w:t>
        <w:br/>
        <w:t xml:space="preserve">  "lengths": "WGS84 ellipsoidal geodesic, km",</w:t>
        <w:br/>
        <w:t xml:space="preserve">  "junctions": "exact shared source coordinates; interior layer key; endpoints level 0; no spatial snapping between roads",</w:t>
        <w:br/>
        <w:t xml:space="preserve">  "direction": "oneway yes/true/1 forward, -1 reverse; all other values assumed bidirectional, including missing/reversible",</w:t>
        <w:br/>
        <w:t xml:space="preserve">  "limits": [</w:t>
        <w:br/>
        <w:t xml:space="preserve">    "no turn restrictions or access tags",</w:t>
        <w:br/>
        <w:t xml:space="preserve">    "vertex attachment rather than nearest segment",</w:t>
        <w:br/>
        <w:t xml:space="preserve">    "off-network straight connectors are hypothetical, not observed traversability",</w:t>
        <w:br/>
        <w:t xml:space="preserve">    "missing layer/bridge tags may cause incorrect junctions",</w:t>
        <w:br/>
        <w:t xml:space="preserve">    "roads selected by ten provincial pcodes; outside-province detours omitted",</w:t>
        <w:br/>
        <w:t xml:space="preserve">    "no rail/fluvial routing or navigability validation",</w:t>
        <w:br/>
        <w:t xml:space="preserve">    "26 hubs are existing urban nodes; this is not a new-hub optimization"</w:t>
        <w:br/>
        <w:t xml:space="preserve">  ],</w:t>
        <w:br/>
        <w:t xml:space="preserve">  "scenarios": [</w:t>
        <w:br/>
        <w:t xml:space="preserve">    {</w:t>
        <w:br/>
        <w:t xml:space="preserve">      "scenario": "road_classes",</w:t>
        <w:br/>
        <w:t xml:space="preserve">      "classes": [</w:t>
        <w:br/>
        <w:t xml:space="preserve">        "living_street",</w:t>
        <w:br/>
        <w:t xml:space="preserve">        "primary",</w:t>
        <w:br/>
        <w:t xml:space="preserve">        "primary_link",</w:t>
        <w:br/>
        <w:t xml:space="preserve">        "residential",</w:t>
        <w:br/>
        <w:t xml:space="preserve">        "road",</w:t>
        <w:br/>
        <w:t xml:space="preserve">        "secondary",</w:t>
        <w:br/>
        <w:t xml:space="preserve">        "secondary_link",</w:t>
        <w:br/>
        <w:t xml:space="preserve">        "service",</w:t>
        <w:br/>
        <w:t xml:space="preserve">        "tertiary",</w:t>
        <w:br/>
        <w:t xml:space="preserve">        "tertiary_link",</w:t>
        <w:br/>
        <w:t xml:space="preserve">        "trunk",</w:t>
        <w:br/>
        <w:t xml:space="preserve">        "trunk_link",</w:t>
        <w:br/>
        <w:t xml:space="preserve">        "unclassified"</w:t>
        <w:br/>
        <w:t xml:space="preserve">      ],</w:t>
        <w:br/>
        <w:t xml:space="preserve">      "oneway_nonempty_features": 1589,</w:t>
        <w:br/>
        <w:t xml:space="preserve">      "oneway_yes_features": 1378,</w:t>
        <w:br/>
        <w:t xml:space="preserve">      "layer_nonempty_features": 1353,</w:t>
        <w:br/>
        <w:t xml:space="preserve">      "bridge_nonempty_features": 1332,</w:t>
        <w:br/>
        <w:t xml:space="preserve">      "weak_component_sizes_top10": [</w:t>
        <w:br/>
        <w:t xml:space="preserve">        1294595,</w:t>
        <w:br/>
        <w:t xml:space="preserve">        187112,</w:t>
        <w:br/>
        <w:t xml:space="preserve">        47697,</w:t>
        <w:br/>
        <w:t xml:space="preserve">        37938,</w:t>
        <w:br/>
        <w:t xml:space="preserve">        21865,</w:t>
        <w:br/>
        <w:t xml:space="preserve">        18329,</w:t>
        <w:br/>
        <w:t xml:space="preserve">        15393,</w:t>
        <w:br/>
        <w:t xml:space="preserve">        12234,</w:t>
        <w:br/>
        <w:t xml:space="preserve">        8893,</w:t>
        <w:br/>
        <w:t xml:space="preserve">        4102</w:t>
        <w:br/>
        <w:t xml:space="preserve">      ]</w:t>
        <w:br/>
        <w:t xml:space="preserve">    },</w:t>
        <w:br/>
        <w:t xml:space="preserve">    {</w:t>
        <w:br/>
        <w:t xml:space="preserve">      "scenario": "including_tracks",</w:t>
        <w:br/>
        <w:t xml:space="preserve">      "classes": [</w:t>
        <w:br/>
        <w:t xml:space="preserve">        "living_street",</w:t>
        <w:br/>
        <w:t xml:space="preserve">        "primary",</w:t>
        <w:br/>
        <w:t xml:space="preserve">        "primary_link",</w:t>
        <w:br/>
        <w:t xml:space="preserve">        "residential",</w:t>
        <w:br/>
        <w:t xml:space="preserve">        "road",</w:t>
        <w:br/>
        <w:t xml:space="preserve">        "secondary",</w:t>
        <w:br/>
        <w:t xml:space="preserve">        "secondary_link",</w:t>
        <w:br/>
        <w:t xml:space="preserve">        "service",</w:t>
        <w:br/>
        <w:t xml:space="preserve">        "tertiary",</w:t>
        <w:br/>
        <w:t xml:space="preserve">        "tertiary_link",</w:t>
        <w:br/>
        <w:t xml:space="preserve">        "track",</w:t>
        <w:br/>
        <w:t xml:space="preserve">        "trunk",</w:t>
        <w:br/>
        <w:t xml:space="preserve">        "trunk_link",</w:t>
        <w:br/>
        <w:t xml:space="preserve">        "unclassified"</w:t>
        <w:br/>
        <w:t xml:space="preserve">      ],</w:t>
        <w:br/>
        <w:t xml:space="preserve">      "oneway_nonempty_features": 1592,</w:t>
        <w:br/>
        <w:t xml:space="preserve">      "oneway_yes_features": 1380,</w:t>
        <w:br/>
        <w:t xml:space="preserve">      "layer_nonempty_features": 1420,</w:t>
        <w:br/>
        <w:t xml:space="preserve">      "bridge_nonempty_features": 1398,</w:t>
        <w:br/>
        <w:t xml:space="preserve">      "weak_component_sizes_top10": [</w:t>
        <w:br/>
        <w:t xml:space="preserve">        1844769,</w:t>
        <w:br/>
        <w:t xml:space="preserve">        300759,</w:t>
        <w:br/>
        <w:t xml:space="preserve">        57381,</w:t>
        <w:br/>
        <w:t xml:space="preserve">        45489,</w:t>
        <w:br/>
        <w:t xml:space="preserve">        23308,</w:t>
        <w:br/>
        <w:t xml:space="preserve">        20042,</w:t>
        <w:br/>
        <w:t xml:space="preserve">        19192,</w:t>
        <w:br/>
        <w:t xml:space="preserve">        16667,</w:t>
        <w:br/>
        <w:t xml:space="preserve">        15659,</w:t>
        <w:br/>
        <w:t xml:space="preserve">        5790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  <w:ind w:firstLine="0"/>
        <w:jc w:val="both"/>
      </w:pPr>
      <w:r>
        <w:t>joint_coverage_metadata.json</w:t>
      </w:r>
    </w:p>
    <w:p>
      <w:pPr>
        <w:jc w:val="both"/>
      </w:pPr>
      <w:r>
        <w:t>{</w:t>
        <w:br/>
        <w:t xml:space="preserve">  "completed_scenarios_per_p": 96,</w:t>
        <w:br/>
        <w:t xml:space="preserve">  "total_optimization_runs": 288,</w:t>
        <w:br/>
        <w:t xml:space="preserve">  "objective": "maximize modelled population within 100 km road+assumed connector distance",</w:t>
        <w:br/>
        <w:t xml:space="preserve">  "candidate_set": "26 existing GeoNames urban nodes, not proposed new cities",</w:t>
        <w:br/>
        <w:t xml:space="preserve">  "factors": {</w:t>
        <w:br/>
        <w:t xml:space="preserve">    "population": [</w:t>
        <w:br/>
        <w:t xml:space="preserve">      "WorldPop2025",</w:t>
        <w:br/>
        <w:t xml:space="preserve">      "GHSPOP2025"</w:t>
        <w:br/>
        <w:t xml:space="preserve">    ],</w:t>
        <w:br/>
        <w:t xml:space="preserve">    "grid_km": [</w:t>
        <w:br/>
        <w:t xml:space="preserve">      1,</w:t>
        <w:br/>
        <w:t xml:space="preserve">      5</w:t>
        <w:br/>
        <w:t xml:space="preserve">    ],</w:t>
        <w:br/>
        <w:t xml:space="preserve">    "tracks": [</w:t>
        <w:br/>
        <w:t xml:space="preserve">      false,</w:t>
        <w:br/>
        <w:t xml:space="preserve">      true</w:t>
        <w:br/>
        <w:t xml:space="preserve">    ],</w:t>
        <w:br/>
        <w:t xml:space="preserve">    "connector_km": [</w:t>
        <w:br/>
        <w:t xml:space="preserve">      1,</w:t>
        <w:br/>
        <w:t xml:space="preserve">      2.5,</w:t>
        <w:br/>
        <w:t xml:space="preserve">      5</w:t>
        <w:br/>
        <w:t xml:space="preserve">    ],</w:t>
        <w:br/>
        <w:t xml:space="preserve">    "road_feature_removal_fraction": [</w:t>
        <w:br/>
        <w:t xml:space="preserve">      0,</w:t>
        <w:br/>
        <w:t xml:space="preserve">      0.01</w:t>
        <w:br/>
        <w:t xml:space="preserve">    ],</w:t>
        <w:br/>
        <w:t xml:space="preserve">    "hub_coordinate_displacement_km": [</w:t>
        <w:br/>
        <w:t xml:space="preserve">      0,</w:t>
        <w:br/>
        <w:t xml:space="preserve">      0.25</w:t>
        <w:br/>
        <w:t xml:space="preserve">    ]</w:t>
        <w:br/>
        <w:t xml:space="preserve">  },</w:t>
        <w:br/>
        <w:t xml:space="preserve">  "perturbation_seed": 20261006,</w:t>
        <w:br/>
        <w:t xml:space="preserve">  "removal_method": "one independent uniform draw per selected road feature; fixed sample for each graph scenario; not calibrated OSM incompleteness",</w:t>
        <w:br/>
        <w:t xml:space="preserve">  "coordinate_method": "fixed 250 m displacement with independent random azimuth per hub; stress test not positional error distribution",</w:t>
        <w:br/>
        <w:t xml:space="preserve">  "limits": [</w:t>
        <w:br/>
        <w:t xml:space="preserve">    "scenario ranges are not confidence intervals",</w:t>
        <w:br/>
        <w:t xml:space="preserve">    "objective differs from legacy p-median",</w:t>
        <w:br/>
        <w:t xml:space="preserve">    "alternative population masks and products are modelled",</w:t>
        <w:br/>
        <w:t xml:space="preserve">    "equal-objective site sets may be nonunique; reported identities are one optimum",</w:t>
        <w:br/>
        <w:t xml:space="preserve">    "not a Sobol decomposition",</w:t>
        <w:br/>
        <w:t xml:space="preserve">    "no travel speeds because no travel-time claims",</w:t>
        <w:br/>
        <w:t xml:space="preserve">    "no observed-flow validation"</w:t>
        <w:br/>
        <w:t xml:space="preserve">  ]</w:t>
        <w:br/>
        <w:t>}</w:t>
      </w:r>
    </w:p>
    <w:p>
      <w:pPr>
        <w:pStyle w:val="Heading1"/>
        <w:ind w:firstLine="0"/>
        <w:jc w:val="both"/>
      </w:pPr>
      <w:r>
        <w:t>exact_pmedian_metadata.json</w:t>
      </w:r>
    </w:p>
    <w:p>
      <w:pPr>
        <w:jc w:val="both"/>
      </w:pPr>
      <w:r>
        <w:t>{</w:t>
        <w:br/>
        <w:t xml:space="preserve">  "demand_total": 7371525.750308432,</w:t>
        <w:br/>
        <w:t xml:space="preserve">  "demand_definition": "sum of released 5-km node-buffer population estimates, not the regional population",</w:t>
        <w:br/>
        <w:t xml:space="preserve">  "nodes": 26,</w:t>
        <w:br/>
        <w:t xml:space="preserve">  "edges": 49,</w:t>
        <w:br/>
        <w:t xml:space="preserve">  "distance": "released rounded edge distances in km",</w:t>
        <w:br/>
        <w:t xml:space="preserve">  "solver": "scipy.optimize.milp / HiGHS"</w:t>
        <w:br/>
        <w:t>}</w:t>
      </w:r>
    </w:p>
    <w:p>
      <w:pPr>
        <w:pStyle w:val="Heading1"/>
        <w:ind w:firstLine="0"/>
        <w:jc w:val="both"/>
      </w:pPr>
      <w:r>
        <w:t>candidate_weight_audit_metadata.json</w:t>
      </w:r>
    </w:p>
    <w:p>
      <w:pPr>
        <w:jc w:val="both"/>
      </w:pPr>
      <w:r>
        <w:t>{</w:t>
        <w:br/>
        <w:t xml:space="preserve">  "candidate_count": 75,</w:t>
        <w:br/>
        <w:t xml:space="preserve">  "models": [</w:t>
        <w:br/>
        <w:t xml:space="preserve">    "reference seven criteria",</w:t>
        <w:br/>
        <w:t xml:space="preserve">    "uniform seven criteria"</w:t>
        <w:br/>
        <w:t xml:space="preserve">  ],</w:t>
        <w:br/>
        <w:t xml:space="preserve">  "dirichlet_concentration": 60,</w:t>
        <w:br/>
        <w:t xml:space="preserve">  "simulations_per_model": 5000,</w:t>
        <w:br/>
        <w:t xml:space="preserve">  "seed": 20260902,</w:t>
        <w:br/>
        <w:t xml:space="preserve">  "limits": [</w:t>
        <w:br/>
        <w:t xml:space="preserve">    "only 75 previously sampled and filtered sites, not all eligible regional land",</w:t>
        <w:br/>
        <w:t xml:space="preserve">    "one winner per province; no across-province separation constraint",</w:t>
        <w:br/>
        <w:t xml:space="preserve">    "weights are assumed, not elicited expert judgments",</w:t>
        <w:br/>
        <w:t xml:space="preserve">    "weight-only frequencies are conditional, not probabilities of feasibility",</w:t>
        <w:br/>
        <w:t xml:space="preserve">    "protected areas, tenure and infrastructure capacity unverified"</w:t>
        <w:br/>
        <w:t xml:space="preserve">  ]</w:t>
        <w:br/>
        <w:t>}</w:t>
      </w:r>
    </w:p>
    <w:p>
      <w:pPr>
        <w:pStyle w:val="Heading1"/>
        <w:ind w:firstLine="0"/>
        <w:jc w:val="both"/>
      </w:pPr>
      <w:r>
        <w:t>S2. Boundary count comparison</w:t>
      </w:r>
    </w:p>
    <w:p>
      <w:pPr>
        <w:jc w:val="both"/>
      </w:pPr>
      <w:r>
        <w:t>COD-AB WorldPop selected count = 43,227,817.79641058. Common geoBoundaries count = 43,302,131.74066284. Difference = 74,313.94425226 (0.17191878% of COD-AB total). This comparison verifies the earlier total and is not a second regional optimization under COD-AB.</w:t>
      </w:r>
    </w:p>
    <w:p>
      <w:pPr>
        <w:pStyle w:val="Heading1"/>
        <w:ind w:firstLine="0"/>
        <w:jc w:val="both"/>
      </w:pPr>
      <w:r>
        <w:t>S3. All six road-reachability configurations</w:t>
      </w:r>
    </w:p>
    <w:p>
      <w:pPr>
        <w:jc w:val="both"/>
      </w:pPr>
      <w:r>
        <w:t>{"scenario": "road_classes", "max_connector_km": 1.0, "road_features": 106892, "graph_vertices": 1734033, "directed_arcs": 3594763, "weak_components": 1273, "eligible_hubs": 25, "population_total": 43302131.74066284, "population_attached_pct": 88.31512969232324, "population_reachable_pct": 78.4931613457577, "population_attached_no_hub_path_pct": 9.821968346565535, "population_unattached_pct": 11.68487030767675, "reachable_population_mean_distance_km": 76.58858441574219, "population_within100km_pct": 55.58750360632013}</w:t>
      </w:r>
    </w:p>
    <w:p>
      <w:pPr>
        <w:jc w:val="both"/>
      </w:pPr>
      <w:r>
        <w:t>{"scenario": "road_classes", "max_connector_km": 2.5, "road_features": 106892, "graph_vertices": 1734033, "directed_arcs": 3594763, "weak_components": 1273, "eligible_hubs": 26, "population_total": 43302131.74066284, "population_attached_pct": 92.51683193091556, "population_reachable_pct": 82.02619927898995, "population_attached_no_hub_path_pct": 10.4906326519256, "population_unattached_pct": 7.483168069084438, "reachable_population_mean_distance_km": 77.6537383250754, "population_within100km_pct": 58.10959650715915}</w:t>
      </w:r>
    </w:p>
    <w:p>
      <w:pPr>
        <w:jc w:val="both"/>
      </w:pPr>
      <w:r>
        <w:t>{"scenario": "road_classes", "max_connector_km": 5.0, "road_features": 106892, "graph_vertices": 1734033, "directed_arcs": 3594763, "weak_components": 1273, "eligible_hubs": 26, "population_total": 43302131.74066284, "population_attached_pct": 96.13577926081923, "population_reachable_pct": 84.95129616127578, "population_attached_no_hub_path_pct": 11.184483099543453, "population_unattached_pct": 3.864220739180741, "reachable_population_mean_distance_km": 79.820525012691, "population_within100km_pct": 59.37470564073577}</w:t>
      </w:r>
    </w:p>
    <w:p>
      <w:pPr>
        <w:jc w:val="both"/>
      </w:pPr>
      <w:r>
        <w:t>{"scenario": "including_tracks", "max_connector_km": 1.0, "road_features": 147365, "graph_vertices": 2518218, "directed_arcs": 5187173, "weak_components": 2779, "eligible_hubs": 26, "population_total": 43302131.74066284, "population_attached_pct": 91.35801905655045, "population_reachable_pct": 81.43547394073144, "population_attached_no_hub_path_pct": 9.922545115819007, "population_unattached_pct": 8.641980943449537, "reachable_population_mean_distance_km": 76.02766316124873, "population_within100km_pct": 57.59358852077848}</w:t>
      </w:r>
    </w:p>
    <w:p>
      <w:pPr>
        <w:jc w:val="both"/>
      </w:pPr>
      <w:r>
        <w:t>{"scenario": "including_tracks", "max_connector_km": 2.5, "road_features": 147365, "graph_vertices": 2518218, "directed_arcs": 5187173, "weak_components": 2779, "eligible_hubs": 26, "population_total": 43302131.74066284, "population_attached_pct": 94.61709499687294, "population_reachable_pct": 84.16367984061533, "population_attached_no_hub_path_pct": 10.453415156257618, "population_unattached_pct": 5.382905003127044, "reachable_population_mean_distance_km": 77.43782279262729, "population_within100km_pct": 59.07054405524485}</w:t>
      </w:r>
    </w:p>
    <w:p>
      <w:pPr>
        <w:jc w:val="both"/>
      </w:pPr>
      <w:r>
        <w:t>{"scenario": "including_tracks", "max_connector_km": 5.0, "road_features": 147365, "graph_vertices": 2518218, "directed_arcs": 5187173, "weak_components": 2779, "eligible_hubs": 26, "population_total": 43302131.74066284, "population_attached_pct": 97.18304446656111, "population_reachable_pct": 86.1637486531681, "population_attached_no_hub_path_pct": 11.019295813393022, "population_unattached_pct": 2.816955533438859, "reachable_population_mean_distance_km": 79.12641692639068, "population_within100km_pct": 59.89509090659399}</w:t>
      </w:r>
    </w:p>
    <w:p>
      <w:pPr>
        <w:pStyle w:val="Heading1"/>
        <w:ind w:firstLine="0"/>
        <w:jc w:val="both"/>
      </w:pPr>
      <w:r>
        <w:t>S4. Complete audit tables and optimization runs</w:t>
      </w:r>
    </w:p>
    <w:p>
      <w:pPr>
        <w:jc w:val="both"/>
      </w:pPr>
      <w:r>
        <w:t>The replication package provides machine-readable topology metrics for all nodes and all graph variants; exact p-median outcomes for p = 2–20; 288 joint maximal-covering result rows and selected-set rows; all candidate weight-centre comparisons; settlement classifications; population-product comparisons; and source metadata. These files are the numerical evidence underlying the manuscript tables. The plot code in build_final.py reads the same tables. A zero solver gap establishes an optimum for the encoded candidate set, not unique facilities or empirical correctness.</w:t>
      </w:r>
    </w:p>
    <w:p>
      <w:pPr>
        <w:pStyle w:val="Heading1"/>
        <w:ind w:firstLine="0"/>
        <w:jc w:val="both"/>
      </w:pPr>
      <w:r>
        <w:t>S5. Secondary observational source assessed, not used as validation</w:t>
      </w:r>
    </w:p>
    <w:p>
      <w:pPr>
        <w:jc w:val="both"/>
      </w:pPr>
      <w:r>
        <w:t>JICA, PDTK Final Report, April 2019, vol. 1, part 1: section 2.2.7, printed pp. 2-47–2-48, discusses GPS travel-speed surveys in 2017. Table 2.2.16 lists 13 Kinshasa urban routes. The source PDF SHA-256 is b0f5aa1a9b3f4845daa03afbbf8fe6347ade8ecf6e68902148bc38ea44108599. The retained route inventory is descriptive. No route matching, travel-speed digitization, or regional predictive validation has been performed. The report does not supply an OD target for the ten-province maximal-covering problem.</w:t>
      </w:r>
    </w:p>
    <w:p>
      <w:pPr>
        <w:pStyle w:val="Heading1"/>
        <w:ind w:firstLine="0"/>
        <w:jc w:val="both"/>
      </w:pPr>
      <w:r>
        <w:t>S6. Reproduction sequence and interpretation</w:t>
      </w:r>
    </w:p>
    <w:p>
      <w:pPr>
        <w:jc w:val="both"/>
      </w:pPr>
      <w:r>
        <w:t>Install the Python dependencies recorded in requirements_revision.txt. Obtain the original released inputs and download the raw files to revision_sources using the exact URLs in source_manifest.json. Preserve the raw snapshots and compare their checksums before recomputation. Run population aggregation, GHS comparison, topology audit, exact p-median audit, candidate-weight audit, road-accessibility processing, joint coverage, and the boundary check in the order specified in README_REVISION.md. The road graph has millions of vertices; sufficient memory and disk space are required. Download failure or different producer content must be reported, not silently replaced with simulated data.</w:t>
      </w:r>
    </w:p>
    <w:p>
      <w:pPr>
        <w:jc w:val="both"/>
      </w:pPr>
      <w:r>
        <w:t>The generated source counts and optimization outputs were checked in the present environment. A second independent clean-machine reproduction and matched empirical mobility validation have not been completed. The package supplies the materials for that reproduction rather than certifying an unperformed independent run.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812" w:bottom="1587" w:left="8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  <w:ind w:firstLine="17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smallCaps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