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uspicious-outlet-photo-detection"/>
    <w:p>
      <w:pPr>
        <w:pStyle w:val="Heading1"/>
      </w:pPr>
      <w:r>
        <w:t xml:space="preserve">Suspicious outlet-photo detection</w:t>
      </w:r>
    </w:p>
    <w:bookmarkStart w:id="20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159 outlets, 2,042 JPEGs, 5 to 40 per folder (median 12), all 960x1280 with EXIF</w:t>
      </w:r>
      <w:r>
        <w:t xml:space="preserve"> </w:t>
      </w:r>
      <w:r>
        <w:t xml:space="preserve">stripped, so no timestamps. Bangladeshi recharge shops, Bangla and English signage.</w:t>
      </w:r>
      <w:r>
        <w:t xml:space="preserve"> </w:t>
      </w:r>
      <w:r>
        <w:t xml:space="preserve">Most legitimate variation is the same shop with its shutter down, at night, or shot from inside.</w:t>
      </w:r>
    </w:p>
    <w:bookmarkEnd w:id="20"/>
    <w:bookmarkStart w:id="21" w:name="embedding-and-scoring"/>
    <w:p>
      <w:pPr>
        <w:pStyle w:val="Heading2"/>
      </w:pPr>
      <w:r>
        <w:t xml:space="preserve">Embedding and scoring</w:t>
      </w:r>
    </w:p>
    <w:p>
      <w:pPr>
        <w:pStyle w:val="FirstParagraph"/>
      </w:pPr>
      <w:r>
        <w:t xml:space="preserve">Outlet identity is instance-level: this signboard, this doorway. CLIP collapses instances into</w:t>
      </w:r>
      <w:r>
        <w:t xml:space="preserve"> </w:t>
      </w:r>
      <w:r>
        <w:t xml:space="preserve">concepts, so two shops sharing brand posters land together, and perceptual hashes survive only</w:t>
      </w:r>
      <w:r>
        <w:t xml:space="preserve"> </w:t>
      </w:r>
      <w:r>
        <w:t xml:space="preserve">near-identical views. The pipeline therefore uses the DINOv2 ViT-B/14 CLS token on the full frame at</w:t>
      </w:r>
      <w:r>
        <w:t xml:space="preserve"> </w:t>
      </w:r>
      <w:r>
        <w:t xml:space="preserve">294x224; embedding-only harness numbers confirm the order: DINOv2 P 0.24 / R 0.55, CLIP 0.23 / 0.34, pHash 0.14</w:t>
      </w:r>
      <w:r>
        <w:t xml:space="preserve"> </w:t>
      </w:r>
      <w:r>
        <w:t xml:space="preserve">/ 0.04.</w:t>
      </w:r>
    </w:p>
    <w:p>
      <w:pPr>
        <w:pStyle w:val="BodyText"/>
      </w:pPr>
      <w:r>
        <w:t xml:space="preserve">Each image scores as the median cosine to its deduplicated folder peers. A centroid gets dragged toward</w:t>
      </w:r>
      <w:r>
        <w:t xml:space="preserve"> </w:t>
      </w:r>
      <w:r>
        <w:t xml:space="preserve">the outliers we are hunting and collapses an exterior-plus-interior folder to a point between the</w:t>
      </w:r>
      <w:r>
        <w:t xml:space="preserve"> </w:t>
      </w:r>
      <w:r>
        <w:t xml:space="preserve">modes. The median tolerates under 50% contamination and needs no clustering at n = 5.</w:t>
      </w:r>
    </w:p>
    <w:bookmarkEnd w:id="21"/>
    <w:bookmarkStart w:id="22" w:name="outlier-rule"/>
    <w:p>
      <w:pPr>
        <w:pStyle w:val="Heading2"/>
      </w:pPr>
      <w:r>
        <w:t xml:space="preserve">Outlier rule</w:t>
      </w:r>
    </w:p>
    <w:p>
      <w:pPr>
        <w:pStyle w:val="FirstParagraph"/>
      </w:pPr>
      <w:r>
        <w:t xml:space="preserve">A dual gate, calibrated without labels. The relative half is a MAD modified z-score of the consensus</w:t>
      </w:r>
      <w:r>
        <w:t xml:space="preserve"> </w:t>
      </w:r>
      <w:r>
        <w:t xml:space="preserve">inside the folder, candidate if z &lt; -2.5. The absolute half computes the same statistic against a</w:t>
      </w:r>
      <w:r>
        <w:t xml:space="preserve"> </w:t>
      </w:r>
      <w:r>
        <w:t xml:space="preserve">random other outlet (guaranteed negatives) and against the image’s own trimmed folder. Gaussian KDEs of</w:t>
      </w:r>
      <w:r>
        <w:t xml:space="preserve"> </w:t>
      </w:r>
      <w:r>
        <w:t xml:space="preserve">the two give a likelihood ratio, and a prior P(foreign) of 0.05 turns it into the posterior</w:t>
      </w:r>
      <w:r>
        <w:t xml:space="preserve"> </w:t>
      </w:r>
      <w:r>
        <w:rPr>
          <w:rStyle w:val="VerbatimChar"/>
        </w:rPr>
        <w:t xml:space="preserve">suspicion_score</w:t>
      </w:r>
      <w:r>
        <w:t xml:space="preserve">, a probability rather than a rescale (legit consensus median 0.73 against 0.39</w:t>
      </w:r>
      <w:r>
        <w:t xml:space="preserve"> </w:t>
      </w:r>
      <w:r>
        <w:t xml:space="preserve">foreign). A posterior of 0.5 on its own also makes a candidate, covering folders whose spread swamps</w:t>
      </w:r>
      <w:r>
        <w:t xml:space="preserve"> </w:t>
      </w:r>
      <w:r>
        <w:t xml:space="preserve">the MAD. Candidates then get SIFT and RANSAC against the 3 nearest peers the folder vouches for.</w:t>
      </w:r>
      <w:r>
        <w:t xml:space="preserve"> </w:t>
      </w:r>
      <w:r>
        <w:t xml:space="preserve">Inliers calibrate the same way, median 130 against 9, and multiply in as independent evidence, which</w:t>
      </w:r>
      <w:r>
        <w:t xml:space="preserve"> </w:t>
      </w:r>
      <w:r>
        <w:t xml:space="preserve">rescues shutter-down photos whose signboard still matches. Two peers above the support level make a</w:t>
      </w:r>
      <w:r>
        <w:t xml:space="preserve"> </w:t>
      </w:r>
      <w:r>
        <w:t xml:space="preserve">coherent subgroup and discount the score, but only if one member clears that level against the folder.</w:t>
      </w:r>
      <w:r>
        <w:t xml:space="preserve"> </w:t>
      </w:r>
      <w:r>
        <w:t xml:space="preserve">Flag when an image is a candidate and its posterior is at least 0.30. Median consensus below 0.45 marks</w:t>
      </w:r>
      <w:r>
        <w:t xml:space="preserve"> </w:t>
      </w:r>
      <w:r>
        <w:rPr>
          <w:rStyle w:val="VerbatimChar"/>
        </w:rPr>
        <w:t xml:space="preserve">review_folder</w:t>
      </w:r>
      <w:r>
        <w:t xml:space="preserve">: the folder holds several places and no per-image rule applies.</w:t>
      </w:r>
    </w:p>
    <w:bookmarkEnd w:id="22"/>
    <w:bookmarkStart w:id="2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Synthetic injection, seeds 0 to 2, one foreign image into half the folders. Easy mode gives precision</w:t>
      </w:r>
      <w:r>
        <w:t xml:space="preserve"> </w:t>
      </w:r>
      <w:r>
        <w:t xml:space="preserve">0.32, recall 0.53, PR-AUC 0.20, a lower bound since originals all count as legit. Hard mode</w:t>
      </w:r>
      <w:r>
        <w:t xml:space="preserve"> </w:t>
      </w:r>
      <w:r>
        <w:t xml:space="preserve">with a look-alike donor sits near chance and needs signage-level identity. On real data: 140 flags in</w:t>
      </w:r>
      <w:r>
        <w:t xml:space="preserve"> </w:t>
      </w:r>
      <w:r>
        <w:t xml:space="preserve">79 of 159 outlets, 96 content flags plus 44 duplicates, a 7% review load, and 12 folders sent for</w:t>
      </w:r>
      <w:r>
        <w:t xml:space="preserve"> </w:t>
      </w:r>
      <w:r>
        <w:t xml:space="preserve">whole-folder review. A visual audit of all 96 content flags found 61 genuinely not the outlet, 18 the</w:t>
      </w:r>
      <w:r>
        <w:t xml:space="preserve"> </w:t>
      </w:r>
      <w:r>
        <w:t xml:space="preserve">same shop, 17 undecidable, so precision is 0.64 strict, 0.81 counting undecidable as correct, recall 0.67 against the 91 confirmed foreign images.</w:t>
      </w:r>
    </w:p>
    <w:bookmarkEnd w:id="23"/>
    <w:bookmarkStart w:id="24" w:name="trade-offs-and-scalability"/>
    <w:p>
      <w:pPr>
        <w:pStyle w:val="Heading2"/>
      </w:pPr>
      <w:r>
        <w:t xml:space="preserve">Trade-offs and scalability</w:t>
      </w:r>
    </w:p>
    <w:p>
      <w:pPr>
        <w:pStyle w:val="FirstParagraph"/>
      </w:pPr>
      <w:r>
        <w:t xml:space="preserve">A CPU run takes about 15 minutes for embeddings and SIFT plus 10 seconds per OCR’d image, and OCR</w:t>
      </w:r>
      <w:r>
        <w:t xml:space="preserve"> </w:t>
      </w:r>
      <w:r>
        <w:t xml:space="preserve">touches only candidates and 5 peers per affected folder. A T4 finishes cold in about 17 minutes.</w:t>
      </w:r>
      <w:r>
        <w:t xml:space="preserve"> </w:t>
      </w:r>
      <w:r>
        <w:t xml:space="preserve">Everything expensive is cached by content hash, so a new visit costs one embedding and an O(n) folder</w:t>
      </w:r>
      <w:r>
        <w:t xml:space="preserve"> </w:t>
      </w:r>
      <w:r>
        <w:t xml:space="preserve">update, and folders are independent, which makes the job embarrassingly parallel. At millions of images:</w:t>
      </w:r>
      <w:r>
        <w:t xml:space="preserve"> </w:t>
      </w:r>
      <w:r>
        <w:t xml:space="preserve">GPU batching, sqlite or LMDB in place of one .npy per hash, and a FAISS index to catch photos reused</w:t>
      </w:r>
      <w:r>
        <w:t xml:space="preserve"> </w:t>
      </w:r>
      <w:r>
        <w:t xml:space="preserve">across outlets, which today only exact hashes catch.</w:t>
      </w:r>
    </w:p>
    <w:bookmarkEnd w:id="24"/>
    <w:bookmarkStart w:id="25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A group of photos of one wrong shop can still hide inside a folder’s own spread, or score above 0.55</w:t>
      </w:r>
      <w:r>
        <w:t xml:space="preserve"> </w:t>
      </w:r>
      <w:r>
        <w:t xml:space="preserve">when the two shops look alike. Identical brand posters produce spurious SIFT inliers between different</w:t>
      </w:r>
      <w:r>
        <w:t xml:space="preserve"> </w:t>
      </w:r>
      <w:r>
        <w:t xml:space="preserve">shops. Calibration positives include the data’s own outliers, flattening the posterior to about 0.76</w:t>
      </w:r>
      <w:r>
        <w:t xml:space="preserve"> </w:t>
      </w:r>
      <w:r>
        <w:t xml:space="preserve">without geometry and forcing an empirical threshold. An old photo of the right shop is undetectable</w:t>
      </w:r>
      <w:r>
        <w:t xml:space="preserve"> </w:t>
      </w:r>
      <w:r>
        <w:t xml:space="preserve">without timestamps. Shutter-down and interior shots of the right shop remain the main false-positive</w:t>
      </w:r>
      <w:r>
        <w:t xml:space="preserve"> </w:t>
      </w:r>
      <w:r>
        <w:t xml:space="preserve">class, 18 of 96 flags. OCR on noisy Bangla signage is partial, so text is cited only when both sides</w:t>
      </w:r>
      <w:r>
        <w:t xml:space="preserve"> </w:t>
      </w:r>
      <w:r>
        <w:t xml:space="preserve">have readable tokens.</w:t>
      </w:r>
    </w:p>
    <w:bookmarkEnd w:id="25"/>
    <w:bookmarkEnd w:id="26"/>
    <w:sectPr>
      <w:pgSz w:h="15840" w:w="12240"/>
      <w:pgMar w:bottom="864" w:footer="432" w:gutter="0" w:header="432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80" w:before="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2026-09-05T04:23:23Z</dcterms:created>
  <dcterms:modified xsi:type="dcterms:W3CDTF">2026-09-05T04:23:23Z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