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CAHIER DE PROJET</w:t>
      </w:r>
      <w:r>
        <w:rPr/>
        <w:br/>
      </w:r>
      <w:r>
        <w:rPr>
          <w:rStyle w:val="Strong"/>
        </w:rPr>
        <w:t>NeuroAlert Africa</w:t>
      </w:r>
      <w:r>
        <w:rPr/>
        <w:br/>
      </w:r>
      <w:r>
        <w:rPr>
          <w:rStyle w:val="Strong"/>
        </w:rPr>
        <w:t>Système d’alerte précoce d’AVC par USSD et IA pour l’Afrique</w:t>
      </w:r>
    </w:p>
    <w:p>
      <w:pPr>
        <w:pStyle w:val="Heading3"/>
        <w:bidi w:val="0"/>
        <w:jc w:val="start"/>
        <w:rPr/>
      </w:pPr>
      <w:r>
        <w:rPr/>
        <w:t>1. Contexte et Justification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L’Accident Vasculaire Cérébral (AVC) représente aujourd’hui la </w:t>
      </w:r>
      <w:r>
        <w:rPr>
          <w:rStyle w:val="Strong"/>
        </w:rPr>
        <w:t>première cause de décès et de handicap</w:t>
      </w:r>
      <w:r>
        <w:rPr/>
        <w:t xml:space="preserve"> chez les adultes en Afrique. Selon l’OMS, </w:t>
      </w:r>
      <w:r>
        <w:rPr>
          <w:rStyle w:val="Strong"/>
        </w:rPr>
        <w:t>80 % des AVC mondiaux</w:t>
      </w:r>
      <w:r>
        <w:rPr/>
        <w:t xml:space="preserve"> surviendront dans les pays en développement d’ici 2030. En Afrique subsaharienne, l’incidence annuelle est estimée à </w:t>
      </w:r>
      <w:r>
        <w:rPr>
          <w:rStyle w:val="Strong"/>
        </w:rPr>
        <w:t>316 cas pour 100 000 habitants</w:t>
      </w:r>
      <w:r>
        <w:rPr/>
        <w:t xml:space="preserve">, avec une mortalité à 3 ans supérieure à </w:t>
      </w:r>
      <w:r>
        <w:rPr>
          <w:rStyle w:val="Strong"/>
        </w:rPr>
        <w:t>80 %</w:t>
      </w:r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Contrairement aux idées reçues, l’AVC touche une population </w:t>
      </w:r>
      <w:r>
        <w:rPr>
          <w:rStyle w:val="Strong"/>
        </w:rPr>
        <w:t>relativement jeune</w:t>
      </w:r>
      <w:r>
        <w:rPr/>
        <w:t xml:space="preserve"> : 25 à 30 % des cas surviennent avant 50 ans.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Les solutions actuelles échouent</w:t>
      </w:r>
      <w:r>
        <w:rPr/>
        <w:t xml:space="preserve"> car elles sont majoritairement hospitalo-centrées, alors que les principaux obstacles sont communautaires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Retard diagnostique dû au manque de sensibilisation aux signes d’alerte (test FAST)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Inaccessibilité aux soins (jusqu’à 40 % de la population sans accès aux soins primaires)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Pénurie sévère de neurologues et d’unités neurovasculaires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Manque d’infrastructures d’imagerie et de télémédecine 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Les initiatives existantes (création d’unités spécialisées ou télémédecine) sont coûteuses et ne traitent pas la racine du problème : </w:t>
      </w:r>
      <w:r>
        <w:rPr>
          <w:rStyle w:val="Strong"/>
        </w:rPr>
        <w:t>la détection précoce et la réponse rapide au niveau communautaire</w:t>
      </w:r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NeuroAlert Africa</w:t>
      </w:r>
      <w:r>
        <w:rPr/>
        <w:t xml:space="preserve"> propose une solution </w:t>
      </w:r>
      <w:r>
        <w:rPr>
          <w:rStyle w:val="Strong"/>
        </w:rPr>
        <w:t>low-tech, accessible et centrée sur la communauté</w:t>
      </w:r>
      <w:r>
        <w:rPr/>
        <w:t xml:space="preserve"> pour briser cette chaîne mortelle.</w:t>
      </w:r>
    </w:p>
    <w:p>
      <w:pPr>
        <w:pStyle w:val="Heading3"/>
        <w:bidi w:val="0"/>
        <w:jc w:val="start"/>
        <w:rPr/>
      </w:pPr>
      <w:r>
        <w:rPr/>
        <w:t>2. Objectifs du Projet (SMART)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Spécifique</w:t>
      </w:r>
      <w:r>
        <w:rPr/>
        <w:t xml:space="preserve"> : Réduire de 30 % le délai de prise en charge des AVC dans une zone pilote au Nigeria en 12 mois via un système d’alerte communautaire.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Mesurable</w:t>
      </w:r>
      <w:r>
        <w:rPr/>
        <w:t xml:space="preserve"> : Atteindre 10 000 utilisateurs, générer 500 alertes validées et réduire le temps d’arrivée à l’hôpital de 60 minutes en moyenne.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Atteignable</w:t>
      </w:r>
      <w:r>
        <w:rPr/>
        <w:t xml:space="preserve"> : Développer un MVP fonctionnel en 3 mois grâce à un partenariat avec un opérateur télécoms (ex. : MTN Nigeria).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Pertinent</w:t>
      </w:r>
      <w:r>
        <w:rPr/>
        <w:t xml:space="preserve"> : Répondre directement à la première cause de mortalité en Afrique avec une solution low-cost, scalable et alignée sur la stratégie Smart Africa pour la santé numérique.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Temporel</w:t>
      </w:r>
      <w:r>
        <w:rPr/>
        <w:t xml:space="preserve"> 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Phase 1 (0-3 mois) : Développement du MVP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Phase 2 (4-6 mois) : Pilote dans 2 communautés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Phase 3 (7-12 mois) : Évaluation et plan d’expansion </w:t>
      </w:r>
    </w:p>
    <w:p>
      <w:pPr>
        <w:pStyle w:val="Heading3"/>
        <w:bidi w:val="0"/>
        <w:jc w:val="start"/>
        <w:rPr/>
      </w:pPr>
      <w:r>
        <w:rPr/>
        <w:t>3. Solution Proposée : NeuroAlert Africa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NeuroAlert Africa</w:t>
      </w:r>
      <w:r>
        <w:rPr/>
        <w:t xml:space="preserve"> est un système d’alerte précoce d’AVC accessible via </w:t>
      </w:r>
      <w:r>
        <w:rPr>
          <w:rStyle w:val="Strong"/>
        </w:rPr>
        <w:t>USSD/SMS</w:t>
      </w:r>
      <w:r>
        <w:rPr/>
        <w:t>, conçu pour fonctionner même sur les téléphones basiques et sans connexion internet.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Fonctionnement en 3 piliers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Dépistage par Chatbot IA</w:t>
      </w:r>
      <w:r>
        <w:rPr/>
        <w:t xml:space="preserve"> : L’utilisateur compose un code USSD (*789#). Un chatbot guide le test </w:t>
      </w:r>
      <w:r>
        <w:rPr>
          <w:rStyle w:val="Strong"/>
        </w:rPr>
        <w:t>FAST</w:t>
      </w:r>
      <w:r>
        <w:rPr/>
        <w:t xml:space="preserve"> (Face – Arms – Speech – Time) en langue locale (texte ou vocal).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Détection par Intelligence Artificielle</w:t>
      </w:r>
      <w:r>
        <w:rPr/>
        <w:t xml:space="preserve"> : Un modèle IA léger analyse les réponses en temps réel pour évaluer la probabilité d’un AVC.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Alerte d’Urgence Automatisée</w:t>
      </w:r>
      <w:r>
        <w:rPr/>
        <w:t xml:space="preserve"> : En cas de suspicion, le système envoie immédiatement une alerte géolocalisée aux services d’urgence et aux proches, tout en donnant les premiers gestes de secours.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Avantages uniques 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Fonctionne sans smartphone ni internet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Détection et réponse intégrées en une seule chaîne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Approche proactive (prévention communautaire) vs solutions hospitalières réactives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Conception low-tech adaptée aux réalités africaines </w:t>
      </w:r>
    </w:p>
    <w:p>
      <w:pPr>
        <w:pStyle w:val="Heading3"/>
        <w:bidi w:val="0"/>
        <w:jc w:val="start"/>
        <w:rPr/>
      </w:pPr>
      <w:r>
        <w:rPr/>
        <w:t>4. Fonctionnalités Clés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Accès universel par USSD (*789#)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Chatbot IA en langues locales (hausa, yoruba, igbo, etc.)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Analyse intelligente du test FAST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Alerte géolocalisée automatique aux urgences et aux proches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Base de connaissances sur les signes d’alerte et les premiers secours </w:t>
      </w:r>
    </w:p>
    <w:p>
      <w:pPr>
        <w:pStyle w:val="Heading3"/>
        <w:bidi w:val="0"/>
        <w:jc w:val="start"/>
        <w:rPr/>
      </w:pPr>
      <w:r>
        <w:rPr/>
        <w:t>5. Méthodologie de Développement</w:t>
      </w:r>
    </w:p>
    <w:p>
      <w:pPr>
        <w:pStyle w:val="BodyText"/>
        <w:bidi w:val="0"/>
        <w:ind w:hanging="0" w:start="0" w:end="0"/>
        <w:jc w:val="start"/>
        <w:rPr/>
      </w:pPr>
      <w:r>
        <w:rPr/>
        <w:t>Approche itérative et centrée utilisateur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Co-conception avec agents de santé communautaires et neurologues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Partenariat avec opérateur télécoms pour l’API USSD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Développement et intégration du chatbot IA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Tests et pilote terrain dans deux communautés nigérianes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Itérations rapides basées sur les retours utilisateurs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Évaluation rigoureuse des performances </w:t>
      </w:r>
    </w:p>
    <w:p>
      <w:pPr>
        <w:pStyle w:val="Heading3"/>
        <w:bidi w:val="0"/>
        <w:jc w:val="start"/>
        <w:rPr/>
      </w:pPr>
      <w:r>
        <w:rPr/>
        <w:t>6. Plan de Développement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Mois 1-2</w:t>
      </w:r>
      <w:r>
        <w:rPr/>
        <w:t xml:space="preserve"> : Conception du chatbot et développement du modèle IA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Mois 3</w:t>
      </w:r>
      <w:r>
        <w:rPr/>
        <w:t xml:space="preserve"> : Prototypage et intégration USSD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Mois 4-6</w:t>
      </w:r>
      <w:r>
        <w:rPr/>
        <w:t xml:space="preserve"> : Pilote terrain + formation des agents communautaires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Mois 7</w:t>
      </w:r>
      <w:r>
        <w:rPr/>
        <w:t xml:space="preserve"> : Évaluation des résultats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Mois 8-12</w:t>
      </w:r>
      <w:r>
        <w:rPr/>
        <w:t xml:space="preserve"> : Expansion et optimisation </w:t>
      </w:r>
    </w:p>
    <w:p>
      <w:pPr>
        <w:pStyle w:val="Heading3"/>
        <w:bidi w:val="0"/>
        <w:jc w:val="start"/>
        <w:rPr/>
      </w:pPr>
      <w:r>
        <w:rPr/>
        <w:t>7. Impact Attendu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Sanitaire</w:t>
      </w:r>
      <w:r>
        <w:rPr/>
        <w:t xml:space="preserve"> : Réduction de 30 % du délai de prise en charge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Social</w:t>
      </w:r>
      <w:r>
        <w:rPr/>
        <w:t xml:space="preserve"> : Meilleure sensibilisation communautaire et réduction du handicap lié aux AVC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Économique</w:t>
      </w:r>
      <w:r>
        <w:rPr/>
        <w:t xml:space="preserve"> : Retour sur investissement projeté de </w:t>
      </w:r>
      <w:r>
        <w:rPr>
          <w:rStyle w:val="Strong"/>
        </w:rPr>
        <w:t>19:1</w:t>
      </w:r>
      <w:r>
        <w:rPr/>
        <w:t xml:space="preserve"> d’ici 2030 (référence OMS) </w:t>
      </w:r>
    </w:p>
    <w:p>
      <w:pPr>
        <w:pStyle w:val="Heading3"/>
        <w:bidi w:val="0"/>
        <w:jc w:val="start"/>
        <w:rPr/>
      </w:pPr>
      <w:r>
        <w:rPr/>
        <w:t>8. Modèle Économique – Freemium Communautaire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Gratuit</w:t>
      </w:r>
      <w:r>
        <w:rPr/>
        <w:t xml:space="preserve"> pour tous les patients et utilisateurs finaux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Payant</w:t>
      </w:r>
      <w:r>
        <w:rPr/>
        <w:t xml:space="preserve"> pour les institutions 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Ministères de la Santé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ONG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Opérateurs télécoms (via leurs programmes CSR) </w:t>
      </w:r>
    </w:p>
    <w:p>
      <w:pPr>
        <w:pStyle w:val="BodyText"/>
        <w:bidi w:val="0"/>
        <w:ind w:hanging="0" w:start="0" w:end="0"/>
        <w:jc w:val="start"/>
        <w:rPr/>
      </w:pPr>
      <w:r>
        <w:rPr/>
        <w:t>Revenus générés par des tableaux de bord d’analyse prédictive et des rapports d’impact.</w:t>
      </w:r>
    </w:p>
    <w:p>
      <w:pPr>
        <w:pStyle w:val="Heading3"/>
        <w:bidi w:val="0"/>
        <w:jc w:val="start"/>
        <w:rPr/>
      </w:pPr>
      <w:r>
        <w:rPr/>
        <w:t>9. Équipe et Partenariats</w:t>
      </w:r>
    </w:p>
    <w:p>
      <w:pPr>
        <w:pStyle w:val="Heading3"/>
        <w:bidi w:val="0"/>
        <w:ind w:hanging="0" w:start="0" w:end="0"/>
        <w:jc w:val="start"/>
        <w:rPr/>
      </w:pPr>
      <w:r>
        <w:rPr/>
        <w:t>8. Équipe et Partenariats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Équipe Pluridisciplinaire</w:t>
      </w:r>
    </w:p>
    <w:p>
      <w:pPr>
        <w:pStyle w:val="BodyText"/>
        <w:bidi w:val="0"/>
        <w:ind w:hanging="0" w:start="0" w:end="0"/>
        <w:jc w:val="start"/>
        <w:rPr/>
      </w:pPr>
      <w:r>
        <w:rPr/>
        <w:t>Le projet est porté par une équipe complète et complémentaire composée de 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 Neurologue clinicien</w:t>
      </w:r>
      <w:r>
        <w:rPr/>
        <w:t xml:space="preserve"> – Expert en AVC et en prise en charge d’urgence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 Épidémiologiste / Spécialiste en santé publique</w:t>
      </w:r>
      <w:r>
        <w:rPr/>
        <w:t xml:space="preserve"> – Responsable du suivi d’impact et des protocoles médicaux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 Agent de santé communautaire expérimenté</w:t>
      </w:r>
      <w:r>
        <w:rPr/>
        <w:t xml:space="preserve"> – Garant de l’ancrage terrain et de l’acceptabilité culturelle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 Développeur IA Senior</w:t>
      </w:r>
      <w:r>
        <w:rPr/>
        <w:t xml:space="preserve"> – Spécialisé dans les modèles légers et l’analyse du langage naturel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 Développeur Backend &amp; USSD</w:t>
      </w:r>
      <w:r>
        <w:rPr/>
        <w:t xml:space="preserve"> – Expert en intégration avec les passerelles télécoms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 Expert en Santé Numérique</w:t>
      </w:r>
      <w:r>
        <w:rPr/>
        <w:t xml:space="preserve"> – Responsable de l’architecture système et de la scalabilité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1 Designer UX/UI</w:t>
      </w:r>
      <w:r>
        <w:rPr/>
        <w:t xml:space="preserve"> – Spécialisé dans les interfaces simples pour populations à faible littératie numérique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1 Chef de Projet / Coordinateur</w:t>
      </w:r>
      <w:r>
        <w:rPr/>
        <w:t xml:space="preserve"> – Gestion du planning, des partenariats et du pilotage global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Partenariats stratégiques</w:t>
      </w:r>
      <w:r>
        <w:rPr/>
        <w:t xml:space="preserve"> 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Opérateurs télécoms (MTN, Airtel)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Ministères de la Santé &amp; Africa CDC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Institutions financières (Banque Mondiale, Digital Africa)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Startups healthtech africaines </w:t>
      </w:r>
    </w:p>
    <w:p>
      <w:pPr>
        <w:pStyle w:val="Heading3"/>
        <w:bidi w:val="0"/>
        <w:jc w:val="start"/>
        <w:rPr/>
      </w:pPr>
      <w:r>
        <w:rPr/>
        <w:t>10. Budget et Financement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Estimation pour le MVP</w:t>
      </w:r>
      <w:r>
        <w:rPr/>
        <w:t xml:space="preserve"> : 150 000 – 200 000 USD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Sources de financement</w:t>
      </w:r>
      <w:r>
        <w:rPr/>
        <w:t xml:space="preserve"> 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Subventions (Africa CDC, Banque Mondiale, Agence Africaine du Médicament)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Investissements (Digital Africa, fonds impact)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Partenariats Public-Privé (PPP) </w:t>
      </w:r>
    </w:p>
    <w:p>
      <w:pPr>
        <w:pStyle w:val="Heading3"/>
        <w:bidi w:val="0"/>
        <w:jc w:val="start"/>
        <w:rPr/>
      </w:pPr>
      <w:r>
        <w:rPr/>
        <w:t>11. Durabilité et Évolutivité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Durabilité</w:t>
      </w:r>
      <w:r>
        <w:rPr/>
        <w:t xml:space="preserve"> : Modèle hybride (gratuit pour les usagers, payant pour les institutions) intégré aux budgets de santé publique.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Évolutivité</w:t>
      </w:r>
      <w:r>
        <w:rPr/>
        <w:t xml:space="preserve"> 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Extension géographique vers l’Afrique de l’Ouest (WAHO)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Extension à d’autres pathologies chroniques (hypertension, diabète)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Évolution vers une plateforme de télémédecine communautaire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987</Words>
  <Characters>5415</Characters>
  <CharactersWithSpaces>6319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2026-04-05T03:54:21Z</dcterms:created>
  <dc:creator/>
  <dc:description/>
  <dc:language>en-US</dc:language>
  <cp:lastModifiedBy/>
  <dcterms:modified xsi:type="dcterms:W3CDTF">2026-04-05T03:55:41Z</dcterms:modified>
  <cp:revision>1</cp:revision>
  <dc:subject/>
  <dc:title/>
</cp:coreProperties>
</file>