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280" w:before="900" w:lineRule="auto"/>
        <w:rPr>
          <w:b w:val="1"/>
          <w:color w:val="4e2e28"/>
          <w:sz w:val="34"/>
          <w:szCs w:val="34"/>
        </w:rPr>
      </w:pPr>
      <w:bookmarkStart w:colFirst="0" w:colLast="0" w:name="_vd5yf4auwfc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4e2e28"/>
          <w:sz w:val="34"/>
          <w:szCs w:val="34"/>
          <w:rtl w:val="0"/>
        </w:rPr>
        <w:t xml:space="preserve">1. 인터럽트의 개념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인터럽트는 지정된 핀의 Input 상태가 원하는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55ff"/>
          <w:sz w:val="28"/>
          <w:szCs w:val="28"/>
          <w:rtl w:val="0"/>
        </w:rPr>
        <w:t xml:space="preserve">조건</w:t>
      </w: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과 일치 하면 미리 등록한 인터럽트 callback 함수(ISR, Interrupt Service Reoutines)를 자동으로 호출해주는 기능입니다. 인터럽트가 발생하면 실행중이던 주 프로그램을 잠시 중단하고, callback 함수가 끝날때까지 잠시 대기 상태가 됩니다.</w:t>
      </w:r>
    </w:p>
    <w:p w:rsidR="00000000" w:rsidDel="00000000" w:rsidP="00000000" w:rsidRDefault="00000000" w:rsidRPr="00000000" w14:paraId="00000004">
      <w:pPr>
        <w:rPr>
          <w:color w:val="836c68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이러한 방식의 인터럽트 기능을 "하드웨어 인터럽트" 라고 합니다.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(참고 / 인터럽트 방식중에 timer(타이머) 인터럽트 라는 기능도 있음.)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다시한번 설명 해보자면,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432" w:lineRule="auto"/>
        <w:rPr>
          <w:b w:val="1"/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36c68"/>
          <w:sz w:val="21"/>
          <w:szCs w:val="21"/>
          <w:rtl w:val="0"/>
        </w:rPr>
        <w:t xml:space="preserve">1. 주 프로그램이 작동하던 중에 인터럽트 핀에 신호가 발생하면,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432" w:lineRule="auto"/>
        <w:rPr>
          <w:b w:val="1"/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36c68"/>
          <w:sz w:val="21"/>
          <w:szCs w:val="21"/>
          <w:rtl w:val="0"/>
        </w:rPr>
        <w:t xml:space="preserve">2. 주 프로그램의 작동을 일시 중단하고,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432" w:lineRule="auto"/>
        <w:rPr>
          <w:b w:val="1"/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36c68"/>
          <w:sz w:val="21"/>
          <w:szCs w:val="21"/>
          <w:rtl w:val="0"/>
        </w:rPr>
        <w:t xml:space="preserve">3. 인터럽트 함수를 실행,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432" w:lineRule="auto"/>
        <w:rPr>
          <w:b w:val="1"/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36c68"/>
          <w:sz w:val="21"/>
          <w:szCs w:val="21"/>
          <w:rtl w:val="0"/>
        </w:rPr>
        <w:t xml:space="preserve">4. 인터럽트 함수 실행을 마치면,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432" w:lineRule="auto"/>
        <w:rPr>
          <w:b w:val="1"/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36c68"/>
          <w:sz w:val="21"/>
          <w:szCs w:val="21"/>
          <w:rtl w:val="0"/>
        </w:rPr>
        <w:t xml:space="preserve">5. 다시 주 프로그램의 중단지점으로 돌아가 아무일도 없었다는 듯이 이어서 실행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432" w:lineRule="auto"/>
        <w:rPr>
          <w:b w:val="1"/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36c68"/>
          <w:sz w:val="21"/>
          <w:szCs w:val="21"/>
          <w:rtl w:val="0"/>
        </w:rPr>
        <w:t xml:space="preserve">  (다만 인터럽트 함수에서 실행된 것은 유지(ex. 변수값을 true에서 false로 바꾸었다면 false인 상태로 실행))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인터럽트 기능은 signal 상태에 따라서 자동으로 특정 동작을 수행하게 해주기 때문에 프로그램 실행 타이밍 문제를 해결하는 강력한 도구입니다.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주로 Rotary encoder, User input 등을 처리하거나 할때 사용되곤합니다.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280" w:before="900" w:lineRule="auto"/>
        <w:rPr>
          <w:b w:val="1"/>
          <w:color w:val="4e2e28"/>
          <w:sz w:val="34"/>
          <w:szCs w:val="34"/>
        </w:rPr>
      </w:pPr>
      <w:bookmarkStart w:colFirst="0" w:colLast="0" w:name="_75cttu6cj7v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4e2e28"/>
          <w:sz w:val="34"/>
          <w:szCs w:val="34"/>
          <w:rtl w:val="0"/>
        </w:rPr>
        <w:t xml:space="preserve">2. 아두이노 인터럽트 핀 연결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jc w:val="center"/>
        <w:rPr>
          <w:b w:val="1"/>
          <w:color w:val="4e2e28"/>
          <w:sz w:val="34"/>
          <w:szCs w:val="34"/>
        </w:rPr>
      </w:pPr>
      <w:r w:rsidDel="00000000" w:rsidR="00000000" w:rsidRPr="00000000">
        <w:rPr>
          <w:b w:val="1"/>
          <w:color w:val="4e2e28"/>
          <w:sz w:val="34"/>
          <w:szCs w:val="34"/>
        </w:rPr>
        <w:drawing>
          <wp:inline distB="114300" distT="114300" distL="114300" distR="114300">
            <wp:extent cx="49149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아두이노 UNO를 기준으로 설명드리겠습니다. UNO는 디지털 2번, 3번 핀이 인터럽트핀으로 할당되어있습니다.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920"/>
        <w:tblGridChange w:id="0">
          <w:tblGrid>
            <w:gridCol w:w="1995"/>
            <w:gridCol w:w="192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Number </w:t>
            </w: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D2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Number </w:t>
            </w: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D3</w:t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D2 핀은 인터럽트 0번 / D3 핀은 인터럽트 1번으로 지정이 되어있습니다.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추가로 다른 보드들에 대해서도 설명하자면,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2.249377520926"/>
        <w:gridCol w:w="1126.8725364988654"/>
        <w:gridCol w:w="1126.8725364988654"/>
        <w:gridCol w:w="968.8997510083703"/>
        <w:gridCol w:w="1126.8725364988654"/>
        <w:gridCol w:w="1126.8725364988654"/>
        <w:gridCol w:w="1126.8725364988654"/>
        <w:tblGridChange w:id="0">
          <w:tblGrid>
            <w:gridCol w:w="2422.249377520926"/>
            <w:gridCol w:w="1126.8725364988654"/>
            <w:gridCol w:w="1126.8725364988654"/>
            <w:gridCol w:w="968.8997510083703"/>
            <w:gridCol w:w="1126.8725364988654"/>
            <w:gridCol w:w="1126.8725364988654"/>
            <w:gridCol w:w="1126.8725364988654"/>
          </w:tblGrid>
        </w:tblGridChange>
      </w:tblGrid>
      <w:tr>
        <w:trPr>
          <w:cantSplit w:val="0"/>
          <w:trHeight w:val="626.171874999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836c68"/>
                <w:sz w:val="18"/>
                <w:szCs w:val="18"/>
                <w:rtl w:val="0"/>
              </w:rPr>
              <w:t xml:space="preserve">보드 종류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int.0 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int.1 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int.2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int.3 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int.4 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int.5 </w:t>
            </w:r>
          </w:p>
        </w:tc>
      </w:tr>
      <w:tr>
        <w:trPr>
          <w:cantSplit w:val="0"/>
          <w:trHeight w:val="899.9218749999999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Uno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2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99.9218749999999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Mega2560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18</w:t>
            </w:r>
          </w:p>
        </w:tc>
      </w:tr>
      <w:tr>
        <w:trPr>
          <w:cantSplit w:val="0"/>
          <w:trHeight w:val="899.9218749999999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Leonardo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color w:val="836c68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99.9218749999999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Due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모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든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핀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이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지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원</w:t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이러한 인터럽트 넘버를 기억해야 하는 이유는 인터럽트 기능을 사용할 때에는 핀번호를 사용하지 않고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5e00"/>
          <w:sz w:val="21"/>
          <w:szCs w:val="21"/>
          <w:rtl w:val="0"/>
        </w:rPr>
        <w:t xml:space="preserve">인터럽트 넘버</w:t>
      </w: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를 사용하기 때문입니다.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280" w:before="900" w:lineRule="auto"/>
        <w:rPr>
          <w:b w:val="1"/>
          <w:color w:val="4e2e28"/>
          <w:sz w:val="34"/>
          <w:szCs w:val="34"/>
        </w:rPr>
      </w:pPr>
      <w:bookmarkStart w:colFirst="0" w:colLast="0" w:name="_mjidpv7y63x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4e2e28"/>
          <w:sz w:val="34"/>
          <w:szCs w:val="34"/>
          <w:rtl w:val="0"/>
        </w:rPr>
        <w:t xml:space="preserve">3. 인터럽트 함수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.30793909783404"/>
        <w:gridCol w:w="8226.979916218274"/>
        <w:gridCol w:w="336.22395570751564"/>
        <w:tblGridChange w:id="0">
          <w:tblGrid>
            <w:gridCol w:w="462.30793909783404"/>
            <w:gridCol w:w="8226.979916218274"/>
            <w:gridCol w:w="336.2239557075156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e5e5e5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12" w:lineRule="auto"/>
              <w:jc w:val="right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jc w:val="center"/>
              <w:rPr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color w:val="010101"/>
                <w:sz w:val="21"/>
                <w:szCs w:val="21"/>
                <w:rtl w:val="0"/>
              </w:rPr>
              <w:t xml:space="preserve">attachInterrupt( </w:t>
            </w:r>
            <w:r w:rsidDel="00000000" w:rsidR="00000000" w:rsidRPr="00000000">
              <w:rPr>
                <w:b w:val="1"/>
                <w:color w:val="010101"/>
                <w:sz w:val="21"/>
                <w:szCs w:val="21"/>
                <w:rtl w:val="0"/>
              </w:rPr>
              <w:t xml:space="preserve">interrupt_number</w:t>
            </w:r>
            <w:r w:rsidDel="00000000" w:rsidR="00000000" w:rsidRPr="00000000">
              <w:rPr>
                <w:color w:val="01010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10101"/>
                <w:sz w:val="21"/>
                <w:szCs w:val="21"/>
                <w:rtl w:val="0"/>
              </w:rPr>
              <w:t xml:space="preserve">ISR</w:t>
            </w:r>
            <w:r w:rsidDel="00000000" w:rsidR="00000000" w:rsidRPr="00000000">
              <w:rPr>
                <w:color w:val="01010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10101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color w:val="010101"/>
                <w:sz w:val="21"/>
                <w:szCs w:val="21"/>
                <w:rtl w:val="0"/>
              </w:rPr>
              <w:t xml:space="preserve"> );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377.13599999999997" w:lineRule="auto"/>
              <w:jc w:val="center"/>
              <w:rPr>
                <w:color w:val="836c68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ffffff"/>
                  <w:sz w:val="14"/>
                  <w:szCs w:val="14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hd w:fill="f4f2f1" w:val="clear"/>
        <w:rPr>
          <w:color w:val="01010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9.0009679022683"/>
        <w:gridCol w:w="7016.510843121355"/>
        <w:tblGridChange w:id="0">
          <w:tblGrid>
            <w:gridCol w:w="2009.0009679022683"/>
            <w:gridCol w:w="7016.51084312135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interrupt_number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 인터럽트 번호를 입력 (핀번호 아님주의 / 단, due 만 핀번호 사용)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ISR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 인터럽트가 발생할 때 실행 할 callback 함수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mode 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 인터럽트가 수행될 조건</w:t>
            </w:r>
          </w:p>
        </w:tc>
      </w:tr>
    </w:tbl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여기서 잠깐? mode에서 인터럽트가 수행될 조건은 또 뭔가요? 라고 하실 수 있는데 다음 챕터에서 이어서 설명하도록 하겠습니다.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280" w:before="900" w:lineRule="auto"/>
        <w:rPr>
          <w:b w:val="1"/>
          <w:color w:val="4e2e28"/>
          <w:sz w:val="34"/>
          <w:szCs w:val="34"/>
        </w:rPr>
      </w:pPr>
      <w:bookmarkStart w:colFirst="0" w:colLast="0" w:name="_6n1smhbvwhw3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4e2e28"/>
          <w:sz w:val="34"/>
          <w:szCs w:val="34"/>
          <w:rtl w:val="0"/>
        </w:rPr>
        <w:t xml:space="preserve">4. 하드웨어 인터럽트 모드(mode)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인터럽트를 실행할때에는 특정 signal이 발생했을 때! 라고 앞서 이야기 했습니다. 이러한 특.정.시.그.널 을 설정하는 것이 바로 mode 입니다.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color w:val="836c68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5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345"/>
        <w:tblGridChange w:id="0">
          <w:tblGrid>
            <w:gridCol w:w="2010"/>
            <w:gridCol w:w="634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LOW</w:t>
            </w:r>
          </w:p>
        </w:tc>
        <w:tc>
          <w:tcPr>
            <w:tcBorders>
              <w:top w:color="cccccc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 pin 이 LOW 상태 일때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CHANGE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 pin 입력 값이 변결 될 때 ( H -&gt; L 또는 L -&gt; H )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RISING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 LOW -&gt; HIGH 로 변경 될 때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e7e2e1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b w:val="1"/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36c68"/>
                <w:sz w:val="18"/>
                <w:szCs w:val="18"/>
                <w:rtl w:val="0"/>
              </w:rPr>
              <w:t xml:space="preserve"> FALLING 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line="384.00000000000006" w:lineRule="auto"/>
              <w:jc w:val="center"/>
              <w:rPr>
                <w:color w:val="836c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36c68"/>
                <w:sz w:val="18"/>
                <w:szCs w:val="18"/>
                <w:rtl w:val="0"/>
              </w:rPr>
              <w:t xml:space="preserve"> HIGH -&gt; LOW로 변경될 때 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b w:val="1"/>
          <w:color w:val="4e2e28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1"/>
          <w:szCs w:val="21"/>
          <w:rtl w:val="0"/>
        </w:rPr>
        <w:t xml:space="preserve">(추가) HIGH : pin이 HIGH 상태 일 때 (DUE 에서만 지원)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280" w:before="900" w:lineRule="auto"/>
        <w:rPr>
          <w:b w:val="1"/>
          <w:color w:val="4e2e28"/>
          <w:sz w:val="34"/>
          <w:szCs w:val="34"/>
        </w:rPr>
      </w:pPr>
      <w:bookmarkStart w:colFirst="0" w:colLast="0" w:name="_ogdsw7ggfm62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4e2e28"/>
          <w:sz w:val="34"/>
          <w:szCs w:val="34"/>
          <w:rtl w:val="0"/>
        </w:rPr>
        <w:t xml:space="preserve">5. 주의 사항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0" w:afterAutospacing="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인터럽트 callback 함수(ISR)는 파라미터를 전달하거나 리턴할 수 없습니다. void xxx_callback() 형태가 됩니다.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0" w:afterAutospacing="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ISR 안에서는 delay() 함수를 사용할 수 없습니다.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0" w:afterAutospacing="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ISR이 실행될 때 millis() 를 사용하더라도 값이 증가하지 않습니다.</w:t>
        <w:br w:type="textWrapping"/>
        <w:t xml:space="preserve">delayMicroseconds() 의 경우에는 인터럽트에 독립적이므로 정상 동작합니다.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0" w:afterAutospacing="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ISR 안에서 Serial data를 읽을 경우 값이 소실됩니다.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0" w:afterAutospacing="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ISR 안에서 수정되는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5e00"/>
          <w:sz w:val="23"/>
          <w:szCs w:val="23"/>
          <w:rtl w:val="0"/>
        </w:rPr>
        <w:t xml:space="preserve">전역 변수는 volatile </w:t>
      </w: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로 선언되어야 합니다.</w:t>
        <w:br w:type="textWrapping"/>
        <w:t xml:space="preserve">(항상 메모리에 상주 할 수 있게 한다.)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0" w:afterAutospacing="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ISR은 최대한 짧고 빠르게 수행되도록 작성해야 합니다.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0" w:afterAutospacing="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여러개의 ISR이 등록되어 있더라도 동시에 수행되지는 않습니다.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760" w:line="384.00000000000006" w:lineRule="auto"/>
        <w:ind w:left="1120" w:hanging="360"/>
        <w:rPr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블루투스 모듈과의 통신을 위해 주로 사용되는 SoftwareSerial 라이브러리의 경우 내부적으로 인터럽트를 사용하는 것으로 알려져 있습니다. 따라서 UNO 보드의 경우 D2, D3 에 연결해야만 정상동작 합니다.</w:t>
        <w:br w:type="textWrapping"/>
        <w:t xml:space="preserve">따라서, 블루투스 모듈과의 통신을 사용할 경우 인터럽트 기능을 사용하지 않고 읽고자 할때에만 정보를 수신하고 싶다면, D2 D3 핀을 제외한 다른 핀에 연결해 주는것이 좋습니다.</w:t>
      </w:r>
    </w:p>
    <w:p w:rsidR="00000000" w:rsidDel="00000000" w:rsidP="00000000" w:rsidRDefault="00000000" w:rsidRPr="00000000" w14:paraId="0000006F">
      <w:pPr>
        <w:shd w:fill="f4f2f1" w:val="clear"/>
        <w:rPr>
          <w:rFonts w:ascii="Verdana" w:cs="Verdana" w:eastAsia="Verdana" w:hAnsi="Verdana"/>
          <w:color w:val="6e6e6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280" w:before="900" w:lineRule="auto"/>
        <w:rPr>
          <w:rFonts w:ascii="Verdana" w:cs="Verdana" w:eastAsia="Verdana" w:hAnsi="Verdana"/>
          <w:b w:val="1"/>
          <w:color w:val="6e6e6e"/>
          <w:sz w:val="34"/>
          <w:szCs w:val="34"/>
        </w:rPr>
      </w:pPr>
      <w:bookmarkStart w:colFirst="0" w:colLast="0" w:name="_7ipcnnklk8eo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6e6e6e"/>
          <w:sz w:val="34"/>
          <w:szCs w:val="34"/>
          <w:rtl w:val="0"/>
        </w:rPr>
        <w:t xml:space="preserve">6. 예제 코드</w:t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6.6138069950559"/>
        <w:gridCol w:w="7829.106757004212"/>
        <w:gridCol w:w="419.79124702435456"/>
        <w:tblGridChange w:id="0">
          <w:tblGrid>
            <w:gridCol w:w="776.6138069950559"/>
            <w:gridCol w:w="7829.106757004212"/>
            <w:gridCol w:w="419.79124702435456"/>
          </w:tblGrid>
        </w:tblGridChange>
      </w:tblGrid>
      <w:tr>
        <w:trPr>
          <w:cantSplit w:val="0"/>
          <w:trHeight w:val="4320" w:hRule="atLeast"/>
          <w:tblHeader w:val="0"/>
        </w:trPr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e5e5e5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4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5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6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7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8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9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A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B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C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D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E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F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pin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99cc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volatile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state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LOW;</w:t>
            </w:r>
          </w:p>
          <w:p w:rsidR="00000000" w:rsidDel="00000000" w:rsidP="00000000" w:rsidRDefault="00000000" w:rsidRPr="00000000" w14:paraId="00000082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66de2"/>
                <w:sz w:val="21"/>
                <w:szCs w:val="21"/>
                <w:rtl w:val="0"/>
              </w:rPr>
              <w:t xml:space="preserve">setup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(pin,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 attachInterrupt(</w:t>
            </w:r>
            <w:r w:rsidDel="00000000" w:rsidR="00000000" w:rsidRPr="00000000">
              <w:rPr>
                <w:rFonts w:ascii="Verdana" w:cs="Verdana" w:eastAsia="Verdana" w:hAnsi="Verdana"/>
                <w:color w:val="0099c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, blink, CHANGE);</w:t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66de2"/>
                <w:sz w:val="21"/>
                <w:szCs w:val="21"/>
                <w:rtl w:val="0"/>
              </w:rPr>
              <w:t xml:space="preserve">loop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9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0086b3"/>
                <w:sz w:val="21"/>
                <w:szCs w:val="21"/>
                <w:rtl w:val="0"/>
              </w:rPr>
              <w:t xml:space="preserve">digitalWrite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(pin, state);</w:t>
            </w:r>
          </w:p>
          <w:p w:rsidR="00000000" w:rsidDel="00000000" w:rsidP="00000000" w:rsidRDefault="00000000" w:rsidRPr="00000000" w14:paraId="0000008A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blink(){</w:t>
            </w:r>
          </w:p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 state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state;</w:t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spacing w:before="0" w:line="377.13599999999997" w:lineRule="auto"/>
              <w:ind w:right="80"/>
              <w:jc w:val="right"/>
              <w:rPr>
                <w:rFonts w:ascii="Verdana" w:cs="Verdana" w:eastAsia="Verdana" w:hAnsi="Verdana"/>
                <w:i w:val="1"/>
                <w:color w:val="e5e5e5"/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i w:val="1"/>
                  <w:color w:val="e5e5e5"/>
                  <w:sz w:val="14"/>
                  <w:szCs w:val="14"/>
                  <w:rtl w:val="0"/>
                </w:rPr>
                <w:t xml:space="preserve">Colored by Color Scripter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377.13599999999997" w:lineRule="auto"/>
              <w:jc w:val="center"/>
              <w:rPr>
                <w:rFonts w:ascii="Verdana" w:cs="Verdana" w:eastAsia="Verdana" w:hAnsi="Verdana"/>
                <w:color w:val="836c68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4"/>
                  <w:szCs w:val="14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hd w:fill="f4f2f1" w:val="clear"/>
        <w:rPr>
          <w:rFonts w:ascii="Verdana" w:cs="Verdana" w:eastAsia="Verdana" w:hAnsi="Verdana"/>
          <w:color w:val="6e6e6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e6e6e"/>
          <w:sz w:val="24"/>
          <w:szCs w:val="24"/>
          <w:rtl w:val="0"/>
        </w:rPr>
        <w:t xml:space="preserve">(출처 : 하드카피월드)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rFonts w:ascii="Verdana" w:cs="Verdana" w:eastAsia="Verdana" w:hAnsi="Verdana"/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앞서 인터럽트에서 수정하는 전역변수는 volatile로 선언해야 한다고 했습니다. state 변수를 전역으로 선언한 뒤, ISR 에서 수정하도록 하겠습니다. 따라서 아래와 같이 선언해줘야 합니다.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7.1085881706648"/>
        <w:gridCol w:w="7661.1902581944705"/>
        <w:gridCol w:w="577.2129646584875"/>
        <w:tblGridChange w:id="0">
          <w:tblGrid>
            <w:gridCol w:w="787.1085881706648"/>
            <w:gridCol w:w="7661.1902581944705"/>
            <w:gridCol w:w="577.21296465848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e5e5e5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9.71428571428567" w:lineRule="auto"/>
              <w:jc w:val="right"/>
              <w:rPr>
                <w:rFonts w:ascii="Courier New" w:cs="Courier New" w:eastAsia="Courier New" w:hAnsi="Courier New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9.71428571428567" w:lineRule="auto"/>
              <w:rPr>
                <w:rFonts w:ascii="Courier New" w:cs="Courier New" w:eastAsia="Courier New" w:hAnsi="Courier New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10101"/>
                <w:sz w:val="21"/>
                <w:szCs w:val="21"/>
                <w:rtl w:val="0"/>
              </w:rPr>
              <w:t xml:space="preserve">volatile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71d5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10101"/>
                <w:sz w:val="21"/>
                <w:szCs w:val="21"/>
                <w:rtl w:val="0"/>
              </w:rPr>
              <w:t xml:space="preserve"> 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71d5d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10101"/>
                <w:sz w:val="21"/>
                <w:szCs w:val="21"/>
                <w:rtl w:val="0"/>
              </w:rPr>
              <w:t xml:space="preserve"> LOW;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377.13599999999997" w:lineRule="auto"/>
              <w:jc w:val="center"/>
              <w:rPr>
                <w:rFonts w:ascii="Courier New" w:cs="Courier New" w:eastAsia="Courier New" w:hAnsi="Courier New"/>
                <w:color w:val="836c68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ffffff"/>
                  <w:sz w:val="14"/>
                  <w:szCs w:val="14"/>
                  <w:u w:val="single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60" w:line="384.00000000000006" w:lineRule="auto"/>
        <w:rPr>
          <w:rFonts w:ascii="Verdana" w:cs="Verdana" w:eastAsia="Verdana" w:hAnsi="Verdana"/>
          <w:color w:val="836c68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36c68"/>
          <w:sz w:val="23"/>
          <w:szCs w:val="23"/>
          <w:rtl w:val="0"/>
        </w:rPr>
        <w:t xml:space="preserve">인터럽트를 사용하려면 미리 인터럽트를 사용한다고 아두이노에 알려줘야 겠죠. setup() 초기화 함수 안에서  attachInterrupt() 함수를 이용하면 됩니다. 여기서는 핀 입력값이 변경될 때 마다 실행되도록 하기 위해 CHANGE 모드를 사용했습니다.</w:t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7.7077458340964"/>
        <w:gridCol w:w="8007.518036989563"/>
        <w:gridCol w:w="430.2860281999634"/>
        <w:tblGridChange w:id="0">
          <w:tblGrid>
            <w:gridCol w:w="587.7077458340964"/>
            <w:gridCol w:w="8007.518036989563"/>
            <w:gridCol w:w="430.286028199963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e5e5e5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attachInterrupta (</w:t>
            </w:r>
            <w:r w:rsidDel="00000000" w:rsidR="00000000" w:rsidRPr="00000000">
              <w:rPr>
                <w:rFonts w:ascii="Verdana" w:cs="Verdana" w:eastAsia="Verdana" w:hAnsi="Verdana"/>
                <w:color w:val="0099c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, blink, CHANGE);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377.13599999999997" w:lineRule="auto"/>
              <w:jc w:val="center"/>
              <w:rPr>
                <w:rFonts w:ascii="Verdana" w:cs="Verdana" w:eastAsia="Verdana" w:hAnsi="Verdana"/>
                <w:color w:val="836c68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4"/>
                  <w:szCs w:val="14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hd w:fill="f4f2f1" w:val="clear"/>
        <w:rPr>
          <w:rFonts w:ascii="Verdana" w:cs="Verdana" w:eastAsia="Verdana" w:hAnsi="Verdana"/>
          <w:color w:val="6e6e6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e6e6e"/>
          <w:sz w:val="24"/>
          <w:szCs w:val="24"/>
          <w:rtl w:val="0"/>
        </w:rPr>
        <w:t xml:space="preserve">attachInterrupt() 함수에 사용된 blink 는 함수를 나타냅니다. 즉, 스케치 어딘가에 blink() 함수의 동작을 정의 해두어야 합니다.</w:t>
      </w:r>
    </w:p>
    <w:p w:rsidR="00000000" w:rsidDel="00000000" w:rsidP="00000000" w:rsidRDefault="00000000" w:rsidRPr="00000000" w14:paraId="0000009B">
      <w:pPr>
        <w:shd w:fill="f4f2f1" w:val="clear"/>
        <w:rPr>
          <w:rFonts w:ascii="Verdana" w:cs="Verdana" w:eastAsia="Verdana" w:hAnsi="Verdana"/>
          <w:color w:val="6e6e6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1294634682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7665"/>
        <w:gridCol w:w="745.1294634682295"/>
        <w:tblGridChange w:id="0">
          <w:tblGrid>
            <w:gridCol w:w="615"/>
            <w:gridCol w:w="7665"/>
            <w:gridCol w:w="745.129463468229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e5e5e5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D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E">
            <w:pPr>
              <w:spacing w:line="312" w:lineRule="auto"/>
              <w:jc w:val="right"/>
              <w:rPr>
                <w:rFonts w:ascii="Verdana" w:cs="Verdana" w:eastAsia="Verdana" w:hAnsi="Verdana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blink(){</w:t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 state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state;</w:t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rFonts w:ascii="Verdana" w:cs="Verdana" w:eastAsia="Verdana" w:hAnsi="Verdana"/>
                <w:color w:val="01010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0101"/>
                <w:sz w:val="21"/>
                <w:szCs w:val="21"/>
                <w:rtl w:val="0"/>
              </w:rPr>
              <w:t xml:space="preserve">}</w:t>
            </w:r>
          </w:p>
        </w:tc>
        <w:tc>
          <w:tcPr>
            <w:tcBorders>
              <w:top w:color="e7e2e1" w:space="0" w:sz="6" w:val="single"/>
              <w:left w:color="e7e2e1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377.13599999999997" w:lineRule="auto"/>
              <w:jc w:val="center"/>
              <w:rPr>
                <w:rFonts w:ascii="Verdana" w:cs="Verdana" w:eastAsia="Verdana" w:hAnsi="Verdana"/>
                <w:color w:val="836c68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4"/>
                  <w:szCs w:val="14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00" w:line="384.00000000000006" w:lineRule="auto"/>
        <w:rPr>
          <w:rFonts w:ascii="Verdana" w:cs="Verdana" w:eastAsia="Verdana" w:hAnsi="Verdana"/>
          <w:color w:val="6e6e6e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e6e6e"/>
          <w:sz w:val="23"/>
          <w:szCs w:val="23"/>
          <w:rtl w:val="0"/>
        </w:rPr>
        <w:t xml:space="preserve">blink() 함수는 단순하게 입력값이 변경되었음을 알려주는 변수 state의 값을 HIGH-&gt;LOW 또는 LOW-&gt;HIGH로 바꿔줍니다.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2f1" w:val="clear"/>
        <w:spacing w:after="300" w:line="384.00000000000006" w:lineRule="auto"/>
        <w:rPr>
          <w:rFonts w:ascii="Verdana" w:cs="Verdana" w:eastAsia="Verdana" w:hAnsi="Verdana"/>
          <w:color w:val="6e6e6e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e6e6e"/>
          <w:sz w:val="23"/>
          <w:szCs w:val="23"/>
          <w:rtl w:val="0"/>
        </w:rPr>
        <w:t xml:space="preserve">blink() 함수는 ISR callback() 함수이고, 이 안에서 수정되는 전역 변수가 state이기 때문에 앞서 state를 volatile로 선언했음을 상기하세요.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6e6e6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2f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2f1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2f1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2f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lorscripter.com/info#e" TargetMode="External"/><Relationship Id="rId10" Type="http://schemas.openxmlformats.org/officeDocument/2006/relationships/hyperlink" Target="http://colorscripter.com/info#e" TargetMode="External"/><Relationship Id="rId13" Type="http://schemas.openxmlformats.org/officeDocument/2006/relationships/hyperlink" Target="http://colorscripter.com/info#e" TargetMode="External"/><Relationship Id="rId12" Type="http://schemas.openxmlformats.org/officeDocument/2006/relationships/hyperlink" Target="http://colorscripter.com/info#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lorscripter.com/info#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colorscripter.com/info#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