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6566" w14:textId="77777777" w:rsidR="00BA4B71" w:rsidRDefault="00000000">
      <w:pPr>
        <w:spacing w:line="240" w:lineRule="auto"/>
        <w:jc w:val="both"/>
        <w:rPr>
          <w:b/>
          <w:sz w:val="32"/>
          <w:szCs w:val="32"/>
        </w:rPr>
      </w:pPr>
      <w:r>
        <w:rPr>
          <w:b/>
          <w:sz w:val="32"/>
          <w:szCs w:val="32"/>
        </w:rPr>
        <w:t>Demand Forecasting for Commercial Truck Assembly: A Data-Driven Approach</w:t>
      </w:r>
    </w:p>
    <w:p w14:paraId="0FB8FCF5" w14:textId="77777777" w:rsidR="00BA4B71" w:rsidRDefault="00000000">
      <w:pPr>
        <w:spacing w:line="240" w:lineRule="auto"/>
        <w:jc w:val="both"/>
      </w:pPr>
      <w:r>
        <w:t xml:space="preserve">Chris Cooke, Brian Enns, Martin Guzman, </w:t>
      </w:r>
      <w:proofErr w:type="spellStart"/>
      <w:r>
        <w:t>Kuljinder</w:t>
      </w:r>
      <w:proofErr w:type="spellEnd"/>
      <w:r>
        <w:t xml:space="preserve"> Kaur, Sigao Li</w:t>
      </w:r>
    </w:p>
    <w:p w14:paraId="46CD0311" w14:textId="77777777" w:rsidR="00BA4B71" w:rsidRDefault="00000000">
      <w:pPr>
        <w:spacing w:line="240" w:lineRule="auto"/>
        <w:jc w:val="both"/>
        <w:rPr>
          <w:b/>
          <w:sz w:val="28"/>
          <w:szCs w:val="28"/>
        </w:rPr>
      </w:pPr>
      <w:r>
        <w:rPr>
          <w:b/>
          <w:sz w:val="28"/>
          <w:szCs w:val="28"/>
        </w:rPr>
        <w:t>Objective</w:t>
      </w:r>
    </w:p>
    <w:p w14:paraId="41FB88A1" w14:textId="77777777" w:rsidR="00BA4B71" w:rsidRDefault="00000000">
      <w:pPr>
        <w:spacing w:line="240" w:lineRule="auto"/>
        <w:jc w:val="both"/>
      </w:pPr>
      <w:r>
        <w:t xml:space="preserve">Our mission is to devise a tailored demand forecasting model for a leading global commercial truck and bus manufacturer, </w:t>
      </w:r>
      <w:proofErr w:type="gramStart"/>
      <w:r>
        <w:t>taking into account</w:t>
      </w:r>
      <w:proofErr w:type="gramEnd"/>
      <w:r>
        <w:t xml:space="preserve"> the unique challenges their job shop assembly faces with inventory imbalances and efficiency. Drawing from historical purchase schedule demand data, forecast percentages from production build schedule, and item master data, we aspire to anticipate future demand patterns for key items. In parallel, our model will evaluate potential stockout risks. Based on these insights, we will propose a comprehensive strategy for proactive inventory management, ensuring optimized costs and heightened operational effectiveness.</w:t>
      </w:r>
    </w:p>
    <w:p w14:paraId="69B56014" w14:textId="77777777" w:rsidR="00BA4B71" w:rsidRDefault="00000000">
      <w:pPr>
        <w:spacing w:line="240" w:lineRule="auto"/>
        <w:jc w:val="both"/>
        <w:rPr>
          <w:b/>
          <w:sz w:val="28"/>
          <w:szCs w:val="28"/>
        </w:rPr>
      </w:pPr>
      <w:r>
        <w:rPr>
          <w:b/>
          <w:sz w:val="28"/>
          <w:szCs w:val="28"/>
        </w:rPr>
        <w:t>Data Preparation</w:t>
      </w:r>
    </w:p>
    <w:p w14:paraId="6E33C611" w14:textId="77777777" w:rsidR="00BA4B71" w:rsidRDefault="00000000">
      <w:pPr>
        <w:spacing w:line="240" w:lineRule="auto"/>
        <w:jc w:val="both"/>
      </w:pPr>
      <w:r>
        <w:t>In accordance with the assignment ‘real data’ specifications, datasets were sourced from digital replicas of the company's ERP system tables, which are stored on the company's Hadoop data lake. This data was accessed via SQL queries and subsequently exported in .csv format. We have secured the necessary approvals from the company to utilize this data, under the stipulation that supplier identities are kept confidential and concealed.</w:t>
      </w:r>
    </w:p>
    <w:p w14:paraId="53425C1B" w14:textId="77777777" w:rsidR="00BA4B71" w:rsidRDefault="00000000">
      <w:pPr>
        <w:spacing w:line="240" w:lineRule="auto"/>
        <w:jc w:val="both"/>
      </w:pPr>
      <w:r>
        <w:t>At the outset of our analysis, three datasets were selected:</w:t>
      </w:r>
    </w:p>
    <w:p w14:paraId="33D4613C" w14:textId="77777777" w:rsidR="00BA4B71" w:rsidRDefault="00000000">
      <w:pPr>
        <w:numPr>
          <w:ilvl w:val="0"/>
          <w:numId w:val="1"/>
        </w:numPr>
        <w:pBdr>
          <w:top w:val="nil"/>
          <w:left w:val="nil"/>
          <w:bottom w:val="nil"/>
          <w:right w:val="nil"/>
          <w:between w:val="nil"/>
        </w:pBdr>
        <w:spacing w:after="0" w:line="240" w:lineRule="auto"/>
        <w:jc w:val="both"/>
      </w:pPr>
      <w:r>
        <w:rPr>
          <w:color w:val="000000"/>
        </w:rPr>
        <w:t>‘</w:t>
      </w:r>
      <w:proofErr w:type="gramStart"/>
      <w:r>
        <w:rPr>
          <w:color w:val="000000"/>
        </w:rPr>
        <w:t>tbl</w:t>
      </w:r>
      <w:proofErr w:type="gramEnd"/>
      <w:r>
        <w:rPr>
          <w:color w:val="000000"/>
        </w:rPr>
        <w:t>_znmps3400’: Primarily documenting forecast data, this dataset focuses on truck models, elucidating their production rates and associated timestamps.</w:t>
      </w:r>
    </w:p>
    <w:p w14:paraId="75A30413" w14:textId="77777777" w:rsidR="00BA4B71" w:rsidRDefault="00000000">
      <w:pPr>
        <w:numPr>
          <w:ilvl w:val="0"/>
          <w:numId w:val="1"/>
        </w:numPr>
        <w:pBdr>
          <w:top w:val="nil"/>
          <w:left w:val="nil"/>
          <w:bottom w:val="nil"/>
          <w:right w:val="nil"/>
          <w:between w:val="nil"/>
        </w:pBdr>
        <w:spacing w:after="0" w:line="240" w:lineRule="auto"/>
        <w:jc w:val="both"/>
      </w:pPr>
      <w:r>
        <w:rPr>
          <w:color w:val="000000"/>
        </w:rPr>
        <w:t>‘</w:t>
      </w:r>
      <w:proofErr w:type="spellStart"/>
      <w:proofErr w:type="gramStart"/>
      <w:r>
        <w:rPr>
          <w:color w:val="000000"/>
        </w:rPr>
        <w:t>ldos</w:t>
      </w:r>
      <w:proofErr w:type="gramEnd"/>
      <w:r>
        <w:rPr>
          <w:color w:val="000000"/>
        </w:rPr>
        <w:t>_archive</w:t>
      </w:r>
      <w:proofErr w:type="spellEnd"/>
      <w:r>
        <w:rPr>
          <w:color w:val="000000"/>
        </w:rPr>
        <w:t>’: Serving as a comprehensive archive, this dataset reveals item master attributes. Noteworthy fields include volume calculations, part descriptors, and key inventory statistics.</w:t>
      </w:r>
    </w:p>
    <w:p w14:paraId="09E03F79" w14:textId="77777777" w:rsidR="00BA4B71" w:rsidRDefault="00000000">
      <w:pPr>
        <w:numPr>
          <w:ilvl w:val="0"/>
          <w:numId w:val="1"/>
        </w:numPr>
        <w:pBdr>
          <w:top w:val="nil"/>
          <w:left w:val="nil"/>
          <w:bottom w:val="nil"/>
          <w:right w:val="nil"/>
          <w:between w:val="nil"/>
        </w:pBdr>
        <w:spacing w:line="240" w:lineRule="auto"/>
        <w:jc w:val="both"/>
      </w:pPr>
      <w:r>
        <w:rPr>
          <w:color w:val="000000"/>
        </w:rPr>
        <w:t xml:space="preserve">‘tbl_nav830_hist’: An articulation of the EDI830 Purchase Schedule as relayed to the supply base in </w:t>
      </w:r>
      <w:proofErr w:type="gramStart"/>
      <w:r>
        <w:rPr>
          <w:color w:val="000000"/>
        </w:rPr>
        <w:t>weekly  Electronic</w:t>
      </w:r>
      <w:proofErr w:type="gramEnd"/>
      <w:r>
        <w:rPr>
          <w:color w:val="000000"/>
        </w:rPr>
        <w:t xml:space="preserve"> Data Interchange standard. It encompasses a wide array of information like specific part numbers, contractual details, and essential timestamps.</w:t>
      </w:r>
    </w:p>
    <w:p w14:paraId="7AEFAE17" w14:textId="77777777" w:rsidR="00BA4B71" w:rsidRDefault="00000000">
      <w:pPr>
        <w:spacing w:line="240" w:lineRule="auto"/>
        <w:jc w:val="both"/>
      </w:pPr>
      <w:r>
        <w:t xml:space="preserve">Prior to exporting from the proprietary environment, we undertook standard data cleaning measures. Within the Hadoop system, all data types were in string formats. To ensure consistency, we employed the </w:t>
      </w:r>
      <w:proofErr w:type="gramStart"/>
      <w:r>
        <w:t>trim(</w:t>
      </w:r>
      <w:proofErr w:type="gramEnd"/>
      <w:r>
        <w:t xml:space="preserve">) function to eliminate both leading and trailing spaces. However, we encountered challenges with date and timestamp formats. A mix of formats such as </w:t>
      </w:r>
      <w:proofErr w:type="spellStart"/>
      <w:r>
        <w:t>yyyy</w:t>
      </w:r>
      <w:proofErr w:type="spellEnd"/>
      <w:r>
        <w:t xml:space="preserve">-MM-dd </w:t>
      </w:r>
      <w:proofErr w:type="spellStart"/>
      <w:r>
        <w:t>hh:</w:t>
      </w:r>
      <w:proofErr w:type="gramStart"/>
      <w:r>
        <w:t>mm:ss</w:t>
      </w:r>
      <w:proofErr w:type="spellEnd"/>
      <w:proofErr w:type="gramEnd"/>
      <w:r>
        <w:t xml:space="preserve">, </w:t>
      </w:r>
      <w:proofErr w:type="spellStart"/>
      <w:r>
        <w:t>yyyy</w:t>
      </w:r>
      <w:proofErr w:type="spellEnd"/>
      <w:r>
        <w:t>-MM-ss, and international variations like dd-MM-</w:t>
      </w:r>
      <w:proofErr w:type="spellStart"/>
      <w:r>
        <w:t>yyyy</w:t>
      </w:r>
      <w:proofErr w:type="spellEnd"/>
      <w:r>
        <w:t>, MM-dd-</w:t>
      </w:r>
      <w:proofErr w:type="spellStart"/>
      <w:r>
        <w:t>yyyy</w:t>
      </w:r>
      <w:proofErr w:type="spellEnd"/>
      <w:r>
        <w:t>, and dd/MM/</w:t>
      </w:r>
      <w:proofErr w:type="spellStart"/>
      <w:r>
        <w:t>yyyy</w:t>
      </w:r>
      <w:proofErr w:type="spellEnd"/>
      <w:r>
        <w:t xml:space="preserve"> were observed. To maintain data integrity and streamline our analyses, all these different formats were normalized and cleaned to adhere to the ISO 8601 ‘</w:t>
      </w:r>
      <w:proofErr w:type="spellStart"/>
      <w:r>
        <w:t>yyyy</w:t>
      </w:r>
      <w:proofErr w:type="spellEnd"/>
      <w:r>
        <w:t>-MM-dd’ standard.</w:t>
      </w:r>
    </w:p>
    <w:p w14:paraId="57F69DD8" w14:textId="77777777" w:rsidR="00BA4B71" w:rsidRDefault="00000000">
      <w:pPr>
        <w:spacing w:line="240" w:lineRule="auto"/>
        <w:jc w:val="both"/>
        <w:rPr>
          <w:b/>
        </w:rPr>
      </w:pPr>
      <w:r>
        <w:rPr>
          <w:b/>
        </w:rPr>
        <w:t>Scope Refinement:</w:t>
      </w:r>
    </w:p>
    <w:p w14:paraId="2B123A1E" w14:textId="77777777" w:rsidR="00BA4B71" w:rsidRDefault="00000000">
      <w:pPr>
        <w:spacing w:line="240" w:lineRule="auto"/>
        <w:jc w:val="both"/>
      </w:pPr>
      <w:r>
        <w:t>Early in our analysis, a conundrum surfaced regarding the inclusion of tbl_znmps3400. The core challenge stemmed from the dataset's inability to precisely map items to individual Truck Models. This became pronounced when acknowledging that several items permeated multiple model variants. Owing to these complexities, we had to pragmatically exclude tbl_znmps3400 from our analytical scope.</w:t>
      </w:r>
    </w:p>
    <w:p w14:paraId="754C51C9" w14:textId="77777777" w:rsidR="00BA4B71" w:rsidRDefault="00BA4B71">
      <w:pPr>
        <w:spacing w:line="240" w:lineRule="auto"/>
        <w:jc w:val="both"/>
      </w:pPr>
    </w:p>
    <w:p w14:paraId="3346AABB" w14:textId="77777777" w:rsidR="00511AA9" w:rsidRDefault="00511AA9">
      <w:pPr>
        <w:rPr>
          <w:b/>
          <w:sz w:val="28"/>
          <w:szCs w:val="28"/>
        </w:rPr>
      </w:pPr>
      <w:r>
        <w:rPr>
          <w:b/>
          <w:sz w:val="28"/>
          <w:szCs w:val="28"/>
        </w:rPr>
        <w:br w:type="page"/>
      </w:r>
    </w:p>
    <w:p w14:paraId="0BEA7167" w14:textId="0D98A034" w:rsidR="00BA4B71" w:rsidRDefault="00000000">
      <w:pPr>
        <w:spacing w:line="240" w:lineRule="auto"/>
        <w:jc w:val="both"/>
        <w:rPr>
          <w:b/>
          <w:sz w:val="28"/>
          <w:szCs w:val="28"/>
        </w:rPr>
      </w:pPr>
      <w:r>
        <w:rPr>
          <w:b/>
          <w:sz w:val="28"/>
          <w:szCs w:val="28"/>
        </w:rPr>
        <w:lastRenderedPageBreak/>
        <w:t>Data Quality:</w:t>
      </w:r>
    </w:p>
    <w:p w14:paraId="3C0D26C1" w14:textId="77777777" w:rsidR="00BA4B71" w:rsidRDefault="00000000">
      <w:pPr>
        <w:spacing w:line="240" w:lineRule="auto"/>
        <w:jc w:val="both"/>
        <w:rPr>
          <w:b/>
        </w:rPr>
      </w:pPr>
      <w:r>
        <w:rPr>
          <w:b/>
        </w:rPr>
        <w:t>Date Standardization:</w:t>
      </w:r>
    </w:p>
    <w:p w14:paraId="5F9485A4" w14:textId="77777777" w:rsidR="00BA4B71" w:rsidRDefault="00000000">
      <w:pPr>
        <w:spacing w:line="240" w:lineRule="auto"/>
        <w:jc w:val="both"/>
      </w:pPr>
      <w:r>
        <w:t xml:space="preserve">Given the imperative for temporal accuracy, timestamps across </w:t>
      </w:r>
      <w:proofErr w:type="spellStart"/>
      <w:r>
        <w:t>ldos_archive</w:t>
      </w:r>
      <w:proofErr w:type="spellEnd"/>
      <w:r>
        <w:t xml:space="preserve"> and tbl_nav830_hist underwent standardization. By transforming these dates to echo the format '</w:t>
      </w:r>
      <w:proofErr w:type="spellStart"/>
      <w:r>
        <w:t>yyyy</w:t>
      </w:r>
      <w:proofErr w:type="spellEnd"/>
      <w:r>
        <w:t>-MM-dd', corresponding to the proximate Sunday, we fostered a foundation of uniformity crucial for subsequent analyses.</w:t>
      </w:r>
    </w:p>
    <w:p w14:paraId="5FD7C203" w14:textId="77777777" w:rsidR="00BA4B71" w:rsidRDefault="00000000">
      <w:pPr>
        <w:spacing w:line="240" w:lineRule="auto"/>
        <w:jc w:val="both"/>
        <w:rPr>
          <w:b/>
        </w:rPr>
      </w:pPr>
      <w:r>
        <w:rPr>
          <w:b/>
        </w:rPr>
        <w:t>Unique Data Verification:</w:t>
      </w:r>
    </w:p>
    <w:p w14:paraId="733ADA55" w14:textId="77777777" w:rsidR="00BA4B71" w:rsidRDefault="00000000">
      <w:pPr>
        <w:spacing w:line="240" w:lineRule="auto"/>
        <w:jc w:val="both"/>
      </w:pPr>
      <w:r>
        <w:t>Post-merging, validating the unique nature of our 'updated' column emerged as paramount. An exhaustive verification confirmed its uniqueness across prescribed groupings.</w:t>
      </w:r>
    </w:p>
    <w:p w14:paraId="33D6E8A3" w14:textId="77777777" w:rsidR="00BA4B71" w:rsidRDefault="00000000">
      <w:pPr>
        <w:spacing w:line="240" w:lineRule="auto"/>
        <w:jc w:val="both"/>
      </w:pPr>
      <w:r>
        <w:t xml:space="preserve">Key Insight: Our 'updated' column consistently retained its unique identity across all group combinations, underscoring the success of our data </w:t>
      </w:r>
      <w:proofErr w:type="gramStart"/>
      <w:r>
        <w:t>merge</w:t>
      </w:r>
      <w:proofErr w:type="gramEnd"/>
      <w:r>
        <w:t xml:space="preserve"> and cleaning operations.</w:t>
      </w:r>
    </w:p>
    <w:p w14:paraId="4CB68AA3" w14:textId="77777777" w:rsidR="00511AA9" w:rsidRDefault="00511AA9">
      <w:pPr>
        <w:spacing w:line="240" w:lineRule="auto"/>
        <w:jc w:val="both"/>
        <w:rPr>
          <w:b/>
          <w:sz w:val="28"/>
          <w:szCs w:val="28"/>
        </w:rPr>
      </w:pPr>
    </w:p>
    <w:p w14:paraId="56A7957F" w14:textId="3910987B" w:rsidR="00BA4B71" w:rsidRDefault="00000000">
      <w:pPr>
        <w:spacing w:line="240" w:lineRule="auto"/>
        <w:jc w:val="both"/>
        <w:rPr>
          <w:b/>
          <w:sz w:val="28"/>
          <w:szCs w:val="28"/>
        </w:rPr>
      </w:pPr>
      <w:r>
        <w:rPr>
          <w:b/>
          <w:sz w:val="28"/>
          <w:szCs w:val="28"/>
        </w:rPr>
        <w:t>Data Procurement and Processing:</w:t>
      </w:r>
    </w:p>
    <w:p w14:paraId="761F12A2" w14:textId="77777777" w:rsidR="00BA4B71" w:rsidRDefault="00000000">
      <w:pPr>
        <w:spacing w:line="240" w:lineRule="auto"/>
        <w:jc w:val="both"/>
        <w:rPr>
          <w:b/>
        </w:rPr>
      </w:pPr>
      <w:r>
        <w:rPr>
          <w:b/>
        </w:rPr>
        <w:t>Merging and Cleaning:</w:t>
      </w:r>
    </w:p>
    <w:p w14:paraId="211AC777" w14:textId="77777777" w:rsidR="00BA4B71" w:rsidRDefault="00000000">
      <w:pPr>
        <w:spacing w:line="240" w:lineRule="auto"/>
        <w:jc w:val="both"/>
      </w:pPr>
      <w:r>
        <w:t xml:space="preserve">A crucial phase involved the merging of </w:t>
      </w:r>
      <w:proofErr w:type="spellStart"/>
      <w:r>
        <w:t>ldos_archive</w:t>
      </w:r>
      <w:proofErr w:type="spellEnd"/>
      <w:r>
        <w:t xml:space="preserve"> and tbl_nav830_hist, facilitated via shared columns, notably item, company, and updated. Despite the smooth merger, potential data redundancies surfaced, necessitating a meticulous cleaning process. The culmination of this effort was the genesis of a cleansed </w:t>
      </w:r>
      <w:proofErr w:type="spellStart"/>
      <w:r>
        <w:t>merged_df</w:t>
      </w:r>
      <w:proofErr w:type="spellEnd"/>
      <w:r>
        <w:t>.</w:t>
      </w:r>
    </w:p>
    <w:p w14:paraId="1B62E864" w14:textId="77777777" w:rsidR="00BA4B71" w:rsidRDefault="00000000">
      <w:pPr>
        <w:spacing w:line="240" w:lineRule="auto"/>
        <w:jc w:val="both"/>
      </w:pPr>
      <w:r>
        <w:t xml:space="preserve">Key Insight: The evolved </w:t>
      </w:r>
      <w:proofErr w:type="spellStart"/>
      <w:r>
        <w:t>merged_df</w:t>
      </w:r>
      <w:proofErr w:type="spellEnd"/>
      <w:r>
        <w:t xml:space="preserve"> showcased a significant 913,952 rows spanning 60 columns, a testament to its exhaustive scope.</w:t>
      </w:r>
    </w:p>
    <w:p w14:paraId="3C79F4BB" w14:textId="77777777" w:rsidR="00BA4B71" w:rsidRDefault="00000000">
      <w:pPr>
        <w:spacing w:line="240" w:lineRule="auto"/>
        <w:jc w:val="both"/>
        <w:rPr>
          <w:b/>
        </w:rPr>
      </w:pPr>
      <w:r>
        <w:rPr>
          <w:b/>
        </w:rPr>
        <w:t>Cohort Construction:</w:t>
      </w:r>
    </w:p>
    <w:p w14:paraId="2DAE90D0" w14:textId="77777777" w:rsidR="00BA4B71" w:rsidRDefault="00000000">
      <w:pPr>
        <w:spacing w:line="240" w:lineRule="auto"/>
        <w:jc w:val="both"/>
      </w:pPr>
      <w:r>
        <w:t>To streamline analysis, we crafted a unique identifier, termed '</w:t>
      </w:r>
      <w:proofErr w:type="spellStart"/>
      <w:r>
        <w:t>cohort_id</w:t>
      </w:r>
      <w:proofErr w:type="spellEnd"/>
      <w:r>
        <w:t xml:space="preserve">', for every record housed within </w:t>
      </w:r>
      <w:proofErr w:type="spellStart"/>
      <w:r>
        <w:t>merged_df</w:t>
      </w:r>
      <w:proofErr w:type="spellEnd"/>
      <w:r>
        <w:t>. This was realized through the concatenation of several pivotal columns.</w:t>
      </w:r>
    </w:p>
    <w:p w14:paraId="1CF63E1A" w14:textId="66B9CAC9" w:rsidR="00BA4B71" w:rsidRDefault="00000000">
      <w:pPr>
        <w:spacing w:line="240" w:lineRule="auto"/>
        <w:jc w:val="both"/>
      </w:pPr>
      <w:r>
        <w:t>Key Insight: This endeavor yielded a staggering 40,348 unique cohorts, spotlighting the dataset's inherent diversity.</w:t>
      </w:r>
      <w:r w:rsidR="002617A8">
        <w:t xml:space="preserve">  Furthermore, ‘update’ with ‘</w:t>
      </w:r>
      <w:proofErr w:type="spellStart"/>
      <w:r w:rsidR="002617A8">
        <w:t>cohort_id</w:t>
      </w:r>
      <w:proofErr w:type="spellEnd"/>
      <w:r w:rsidR="002617A8">
        <w:t xml:space="preserve">’ suggests this data is 40,348 </w:t>
      </w:r>
      <w:r w:rsidR="0021714B">
        <w:t xml:space="preserve">distinct time series with a mean of 22.65 distinct </w:t>
      </w:r>
      <w:proofErr w:type="spellStart"/>
      <w:r w:rsidR="0021714B">
        <w:t>cohort_id</w:t>
      </w:r>
      <w:proofErr w:type="spellEnd"/>
      <w:r w:rsidR="0021714B">
        <w:t xml:space="preserve"> – updated groupings.</w:t>
      </w:r>
    </w:p>
    <w:p w14:paraId="2DB92A50" w14:textId="77777777" w:rsidR="00BA4B71" w:rsidRDefault="00BA4B71">
      <w:pPr>
        <w:spacing w:line="240" w:lineRule="auto"/>
        <w:jc w:val="both"/>
      </w:pPr>
    </w:p>
    <w:p w14:paraId="339901C0" w14:textId="77777777" w:rsidR="00BA4B71" w:rsidRDefault="00000000">
      <w:pPr>
        <w:spacing w:line="240" w:lineRule="auto"/>
        <w:jc w:val="both"/>
        <w:rPr>
          <w:b/>
          <w:sz w:val="28"/>
          <w:szCs w:val="28"/>
        </w:rPr>
      </w:pPr>
      <w:r>
        <w:rPr>
          <w:b/>
          <w:sz w:val="28"/>
          <w:szCs w:val="28"/>
        </w:rPr>
        <w:t>Model Design</w:t>
      </w:r>
    </w:p>
    <w:p w14:paraId="0FE4EF8E" w14:textId="77777777" w:rsidR="00BA4B71" w:rsidRDefault="00000000">
      <w:pPr>
        <w:spacing w:line="240" w:lineRule="auto"/>
        <w:jc w:val="both"/>
        <w:rPr>
          <w:b/>
          <w:sz w:val="24"/>
          <w:szCs w:val="24"/>
        </w:rPr>
      </w:pPr>
      <w:r>
        <w:rPr>
          <w:b/>
          <w:sz w:val="24"/>
          <w:szCs w:val="24"/>
        </w:rPr>
        <w:t>Unsupervised Machine Learning Treatment</w:t>
      </w:r>
    </w:p>
    <w:p w14:paraId="5CC6D507" w14:textId="5F80C4C7" w:rsidR="00BA4B71" w:rsidRDefault="00000000">
      <w:pPr>
        <w:spacing w:line="240" w:lineRule="auto"/>
        <w:jc w:val="both"/>
      </w:pPr>
      <w:r>
        <w:t>Our project being a real-life live problem with real data, we started out by making an exhaustive attempt to understand as much about the problem as possible, in order to determine the right algorithm that would make sense in our case. While we did know that we wanted to forecast demand basis some historical data (hence making it a true supervised machine learning problem), given the kind of data and the complexities and intricacies amongst various variables, we started by exploring an unsupervised algorithm and attempted to do Clustering using k-means post doing principal components analysis (PCA) to see if there could be a smaller set of features that we can proceed with regression later.</w:t>
      </w:r>
      <w:r w:rsidR="0021714B">
        <w:t xml:space="preserve">  </w:t>
      </w:r>
    </w:p>
    <w:p w14:paraId="52E76175" w14:textId="77777777" w:rsidR="00BA4B71" w:rsidRDefault="00BA4B71">
      <w:pPr>
        <w:spacing w:line="240" w:lineRule="auto"/>
        <w:jc w:val="both"/>
        <w:rPr>
          <w:b/>
        </w:rPr>
      </w:pPr>
    </w:p>
    <w:p w14:paraId="11929F45" w14:textId="77777777" w:rsidR="00BA4B71" w:rsidRDefault="00000000">
      <w:pPr>
        <w:spacing w:line="240" w:lineRule="auto"/>
        <w:jc w:val="both"/>
        <w:rPr>
          <w:b/>
        </w:rPr>
      </w:pPr>
      <w:r>
        <w:rPr>
          <w:b/>
        </w:rPr>
        <w:lastRenderedPageBreak/>
        <w:t>Dimensionality Reduction using PCA and Clustering using k-</w:t>
      </w:r>
      <w:proofErr w:type="gramStart"/>
      <w:r>
        <w:rPr>
          <w:b/>
        </w:rPr>
        <w:t>Means</w:t>
      </w:r>
      <w:proofErr w:type="gramEnd"/>
    </w:p>
    <w:p w14:paraId="40F4E4C5" w14:textId="3D0668AF" w:rsidR="00BA4B71" w:rsidRDefault="00000000">
      <w:pPr>
        <w:spacing w:line="240" w:lineRule="auto"/>
        <w:jc w:val="both"/>
      </w:pPr>
      <w:r>
        <w:t xml:space="preserve">Principal Component Analysis (PCA) is being utilized in this study as a part of the exploratory data analysis phase. The reason for incorporating PCA lies in its ability to reduce the dimensionality of the dataset while retaining most of the original variance. With a high-dimensional dataset, understanding the relationships between variables can be challenging due to the "curse of dimensionality." PCA helps us to overcome this problem by transforming the data into a new coordinate system where the first few principal components capture </w:t>
      </w:r>
      <w:proofErr w:type="gramStart"/>
      <w:r>
        <w:t>the majority of</w:t>
      </w:r>
      <w:proofErr w:type="gramEnd"/>
      <w:r>
        <w:t xml:space="preserve"> the information contained in the original dataset.</w:t>
      </w:r>
    </w:p>
    <w:p w14:paraId="0313BAB5" w14:textId="55E7F81D" w:rsidR="00BA4B71" w:rsidRDefault="0046167B">
      <w:pPr>
        <w:spacing w:line="240" w:lineRule="auto"/>
        <w:jc w:val="both"/>
      </w:pPr>
      <w:r>
        <w:rPr>
          <w:noProof/>
        </w:rPr>
        <w:drawing>
          <wp:anchor distT="0" distB="0" distL="360045" distR="360045" simplePos="0" relativeHeight="251660288" behindDoc="0" locked="0" layoutInCell="1" allowOverlap="1" wp14:anchorId="0BD54758" wp14:editId="481D5D34">
            <wp:simplePos x="0" y="0"/>
            <wp:positionH relativeFrom="margin">
              <wp:align>right</wp:align>
            </wp:positionH>
            <wp:positionV relativeFrom="paragraph">
              <wp:posOffset>48260</wp:posOffset>
            </wp:positionV>
            <wp:extent cx="3354705" cy="2271395"/>
            <wp:effectExtent l="0" t="0" r="0" b="0"/>
            <wp:wrapSquare wrapText="bothSides"/>
            <wp:docPr id="20633227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54705" cy="2271395"/>
                    </a:xfrm>
                    <a:prstGeom prst="rect">
                      <a:avLst/>
                    </a:prstGeom>
                    <a:ln/>
                  </pic:spPr>
                </pic:pic>
              </a:graphicData>
            </a:graphic>
            <wp14:sizeRelH relativeFrom="margin">
              <wp14:pctWidth>0</wp14:pctWidth>
            </wp14:sizeRelH>
            <wp14:sizeRelV relativeFrom="margin">
              <wp14:pctHeight>0</wp14:pctHeight>
            </wp14:sizeRelV>
          </wp:anchor>
        </w:drawing>
      </w:r>
      <w:r w:rsidR="00000000">
        <w:t xml:space="preserve">By focusing on these principal components, we </w:t>
      </w:r>
      <w:proofErr w:type="gramStart"/>
      <w:r w:rsidR="00000000">
        <w:t>are able to</w:t>
      </w:r>
      <w:proofErr w:type="gramEnd"/>
      <w:r w:rsidR="00000000">
        <w:t xml:space="preserve"> visualize and interpret the underlying structure of the data more effectively. This visualization helps in uncovering patterns, trends, or anomalies that might not be apparent when considering the original high-dimensional data. Additionally, by reducing the dimensionality, PCA assists in alleviating multicollinearity and overfitting issues, thereby paving the way for more robust modeling in subsequent analysis stages.</w:t>
      </w:r>
    </w:p>
    <w:p w14:paraId="26EE550C" w14:textId="3F2658C3" w:rsidR="00BA4B71" w:rsidRDefault="0046167B">
      <w:pPr>
        <w:spacing w:line="240" w:lineRule="auto"/>
        <w:jc w:val="both"/>
      </w:pPr>
      <w:r>
        <w:rPr>
          <w:noProof/>
        </w:rPr>
        <w:drawing>
          <wp:anchor distT="360045" distB="360045" distL="360045" distR="360045" simplePos="0" relativeHeight="251661312" behindDoc="0" locked="0" layoutInCell="1" allowOverlap="1" wp14:anchorId="03E07F8C" wp14:editId="3D27FDB7">
            <wp:simplePos x="0" y="0"/>
            <wp:positionH relativeFrom="margin">
              <wp:align>right</wp:align>
            </wp:positionH>
            <wp:positionV relativeFrom="paragraph">
              <wp:posOffset>2213</wp:posOffset>
            </wp:positionV>
            <wp:extent cx="3272155" cy="2094865"/>
            <wp:effectExtent l="0" t="0" r="4445" b="635"/>
            <wp:wrapSquare wrapText="bothSides"/>
            <wp:docPr id="20633227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272155" cy="2094865"/>
                    </a:xfrm>
                    <a:prstGeom prst="rect">
                      <a:avLst/>
                    </a:prstGeom>
                    <a:ln/>
                  </pic:spPr>
                </pic:pic>
              </a:graphicData>
            </a:graphic>
            <wp14:sizeRelH relativeFrom="margin">
              <wp14:pctWidth>0</wp14:pctWidth>
            </wp14:sizeRelH>
            <wp14:sizeRelV relativeFrom="margin">
              <wp14:pctHeight>0</wp14:pctHeight>
            </wp14:sizeRelV>
          </wp:anchor>
        </w:drawing>
      </w:r>
      <w:r w:rsidR="00000000">
        <w:t xml:space="preserve">Following the dimensionality reduction achieved through Principal Component Analysis (PCA), the data was further analyzed using the </w:t>
      </w:r>
      <w:proofErr w:type="spellStart"/>
      <w:r w:rsidR="00000000">
        <w:t>KMeans</w:t>
      </w:r>
      <w:proofErr w:type="spellEnd"/>
      <w:r w:rsidR="00000000">
        <w:t xml:space="preserve"> clustering algorithm. The aim of this stage was to segment the dataset into coherent groups or clusters, where observations within the same cluster are </w:t>
      </w:r>
      <w:proofErr w:type="gramStart"/>
      <w:r w:rsidR="00000000">
        <w:t>similar to</w:t>
      </w:r>
      <w:proofErr w:type="gramEnd"/>
      <w:r w:rsidR="00000000">
        <w:t xml:space="preserve"> each other and dissimilar to those in other clusters.</w:t>
      </w:r>
    </w:p>
    <w:p w14:paraId="21BCBB16" w14:textId="7E1B82BD" w:rsidR="00BA4B71" w:rsidRDefault="0046167B">
      <w:pPr>
        <w:spacing w:line="240" w:lineRule="auto"/>
        <w:jc w:val="both"/>
      </w:pPr>
      <w:r>
        <w:rPr>
          <w:b/>
          <w:noProof/>
        </w:rPr>
        <w:drawing>
          <wp:anchor distT="360045" distB="360045" distL="360045" distR="360045" simplePos="0" relativeHeight="251658240" behindDoc="0" locked="0" layoutInCell="1" allowOverlap="1" wp14:anchorId="005BBFFA" wp14:editId="4CCFF3F2">
            <wp:simplePos x="0" y="0"/>
            <wp:positionH relativeFrom="margin">
              <wp:posOffset>2625234</wp:posOffset>
            </wp:positionH>
            <wp:positionV relativeFrom="paragraph">
              <wp:posOffset>523007</wp:posOffset>
            </wp:positionV>
            <wp:extent cx="3232800" cy="2001600"/>
            <wp:effectExtent l="0" t="0" r="5715" b="0"/>
            <wp:wrapSquare wrapText="bothSides"/>
            <wp:docPr id="206332278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extLst>
                        <a:ext uri="{28A0092B-C50C-407E-A947-70E740481C1C}">
                          <a14:useLocalDpi xmlns:a14="http://schemas.microsoft.com/office/drawing/2010/main" val="0"/>
                        </a:ext>
                      </a:extLst>
                    </a:blip>
                    <a:srcRect l="1156"/>
                    <a:stretch>
                      <a:fillRect/>
                    </a:stretch>
                  </pic:blipFill>
                  <pic:spPr>
                    <a:xfrm>
                      <a:off x="0" y="0"/>
                      <a:ext cx="3232800" cy="2001600"/>
                    </a:xfrm>
                    <a:prstGeom prst="rect">
                      <a:avLst/>
                    </a:prstGeom>
                    <a:ln/>
                  </pic:spPr>
                </pic:pic>
              </a:graphicData>
            </a:graphic>
            <wp14:sizeRelH relativeFrom="margin">
              <wp14:pctWidth>0</wp14:pctWidth>
            </wp14:sizeRelH>
            <wp14:sizeRelV relativeFrom="margin">
              <wp14:pctHeight>0</wp14:pctHeight>
            </wp14:sizeRelV>
          </wp:anchor>
        </w:drawing>
      </w:r>
      <w:r w:rsidR="00000000">
        <w:t>To determine the optimal number of clusters, an inertia test was conducted. Inertia, or the within-cluster sum of squares.  A plot of inertia against different numbers of clusters typically exhibits an "elbow" where the reduction in inertia begins to slow down. In this specific analysis, the elbow method indicated that three clusters were the optimal choice, balancing the trade-off between minimizing inertia and avoiding over-segmentation.</w:t>
      </w:r>
    </w:p>
    <w:p w14:paraId="67C1A330" w14:textId="2E76FC7D" w:rsidR="00BA4B71" w:rsidRDefault="00000000">
      <w:pPr>
        <w:spacing w:line="240" w:lineRule="auto"/>
        <w:jc w:val="both"/>
      </w:pPr>
      <w:r>
        <w:t xml:space="preserve">By segmenting the data into three clusters, we were able to uncover </w:t>
      </w:r>
      <w:r>
        <w:lastRenderedPageBreak/>
        <w:t xml:space="preserve">distinct patterns and relationships that were not apparent in the original high-dimensional space. These clusters represent different segments or subgroups within the data and may correspond to underlying </w:t>
      </w:r>
      <w:r w:rsidR="0046167B">
        <w:rPr>
          <w:b/>
          <w:noProof/>
        </w:rPr>
        <w:drawing>
          <wp:anchor distT="0" distB="0" distL="114300" distR="114300" simplePos="0" relativeHeight="251659264" behindDoc="0" locked="0" layoutInCell="1" allowOverlap="1" wp14:anchorId="75C43552" wp14:editId="5C5AFF91">
            <wp:simplePos x="0" y="0"/>
            <wp:positionH relativeFrom="margin">
              <wp:posOffset>2809875</wp:posOffset>
            </wp:positionH>
            <wp:positionV relativeFrom="paragraph">
              <wp:posOffset>537210</wp:posOffset>
            </wp:positionV>
            <wp:extent cx="3213735" cy="2729230"/>
            <wp:effectExtent l="0" t="0" r="5715" b="0"/>
            <wp:wrapThrough wrapText="bothSides">
              <wp:wrapPolygon edited="0">
                <wp:start x="0" y="0"/>
                <wp:lineTo x="0" y="21409"/>
                <wp:lineTo x="21510" y="21409"/>
                <wp:lineTo x="21510" y="0"/>
                <wp:lineTo x="0" y="0"/>
              </wp:wrapPolygon>
            </wp:wrapThrough>
            <wp:docPr id="206332278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l="2567" t="3147" b="1750"/>
                    <a:stretch>
                      <a:fillRect/>
                    </a:stretch>
                  </pic:blipFill>
                  <pic:spPr>
                    <a:xfrm>
                      <a:off x="0" y="0"/>
                      <a:ext cx="3213735" cy="2729230"/>
                    </a:xfrm>
                    <a:prstGeom prst="rect">
                      <a:avLst/>
                    </a:prstGeom>
                    <a:ln/>
                  </pic:spPr>
                </pic:pic>
              </a:graphicData>
            </a:graphic>
            <wp14:sizeRelH relativeFrom="page">
              <wp14:pctWidth>0</wp14:pctWidth>
            </wp14:sizeRelH>
            <wp14:sizeRelV relativeFrom="page">
              <wp14:pctHeight>0</wp14:pctHeight>
            </wp14:sizeRelV>
          </wp:anchor>
        </w:drawing>
      </w:r>
      <w:r>
        <w:t>phenomena or characteristics that are of interest to the study.</w:t>
      </w:r>
    </w:p>
    <w:p w14:paraId="0A9E4BB9" w14:textId="25238419" w:rsidR="00BA4B71" w:rsidRDefault="00000000">
      <w:pPr>
        <w:spacing w:line="240" w:lineRule="auto"/>
        <w:jc w:val="both"/>
      </w:pPr>
      <w:r>
        <w:t xml:space="preserve">The combination of PCA and </w:t>
      </w:r>
      <w:proofErr w:type="spellStart"/>
      <w:r>
        <w:t>KMeans</w:t>
      </w:r>
      <w:proofErr w:type="spellEnd"/>
      <w:r>
        <w:t xml:space="preserve"> provided a two-step approach to understanding the dataset. First, PCA reduced the dimensionality and captured the essential structure of the data. Then, </w:t>
      </w:r>
      <w:proofErr w:type="spellStart"/>
      <w:r>
        <w:t>KMeans</w:t>
      </w:r>
      <w:proofErr w:type="spellEnd"/>
      <w:r>
        <w:t xml:space="preserve"> clustering grouped the data into meaningful clusters, providing further insights into the relationships and natural segmentation within the observations. This methodology facilitated a more nuanced and interpretable understanding of the complex </w:t>
      </w:r>
      <w:proofErr w:type="gramStart"/>
      <w:r>
        <w:t>dataset</w:t>
      </w:r>
      <w:proofErr w:type="gramEnd"/>
      <w:r>
        <w:t>, forming a solid foundation for further analysis and interpretation.</w:t>
      </w:r>
      <w:r w:rsidR="0021714B">
        <w:t xml:space="preserve">  It also provided a clear illustration of potential scaling issues with the data strongly suggesting that different </w:t>
      </w:r>
      <w:proofErr w:type="spellStart"/>
      <w:r w:rsidR="0021714B">
        <w:t>cohort_id</w:t>
      </w:r>
      <w:proofErr w:type="spellEnd"/>
      <w:r w:rsidR="0021714B">
        <w:t xml:space="preserve"> groups be treated independently.</w:t>
      </w:r>
    </w:p>
    <w:p w14:paraId="0E68CCD7" w14:textId="21CC1CBB" w:rsidR="00BA4B71" w:rsidRDefault="00BA4B71" w:rsidP="00511AA9">
      <w:pPr>
        <w:spacing w:line="240" w:lineRule="auto"/>
        <w:rPr>
          <w:b/>
        </w:rPr>
      </w:pPr>
    </w:p>
    <w:p w14:paraId="0A3779EA" w14:textId="7D97AC37" w:rsidR="00BA4B71" w:rsidRDefault="00000000">
      <w:pPr>
        <w:spacing w:line="240" w:lineRule="auto"/>
        <w:jc w:val="both"/>
      </w:pPr>
      <w:r>
        <w:t xml:space="preserve">Building on the insights gained through PCA and </w:t>
      </w:r>
      <w:proofErr w:type="spellStart"/>
      <w:r>
        <w:t>KMeans</w:t>
      </w:r>
      <w:proofErr w:type="spellEnd"/>
      <w:r>
        <w:t xml:space="preserve"> clustering, the identified clusters were subsequently used as labels for the dataset. This transformed the problem into a supervised learning task, allowing for the application of a Decision Tree Classifier. The objective of this phase was to elucidate the feature importance and to understand which variables are most influential in defining the cluster membership.</w:t>
      </w:r>
    </w:p>
    <w:p w14:paraId="534F3D66" w14:textId="1CC2DE1A" w:rsidR="00BA4B71" w:rsidRDefault="00D710C2">
      <w:pPr>
        <w:spacing w:line="240" w:lineRule="auto"/>
        <w:jc w:val="both"/>
      </w:pPr>
      <w:r>
        <w:rPr>
          <w:noProof/>
        </w:rPr>
        <w:drawing>
          <wp:anchor distT="0" distB="0" distL="114300" distR="114300" simplePos="0" relativeHeight="251662336" behindDoc="0" locked="0" layoutInCell="1" allowOverlap="1" wp14:anchorId="51F05EA8" wp14:editId="089C2C33">
            <wp:simplePos x="0" y="0"/>
            <wp:positionH relativeFrom="margin">
              <wp:align>right</wp:align>
            </wp:positionH>
            <wp:positionV relativeFrom="paragraph">
              <wp:posOffset>869950</wp:posOffset>
            </wp:positionV>
            <wp:extent cx="5943600" cy="2849880"/>
            <wp:effectExtent l="0" t="0" r="0" b="7620"/>
            <wp:wrapSquare wrapText="bothSides"/>
            <wp:docPr id="2063322784" name="image4.png" descr="A diagram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2063322784" name="image4.png" descr="A diagram of a computer code&#10;&#10;Description automatically generated"/>
                    <pic:cNvPicPr preferRelativeResize="0"/>
                  </pic:nvPicPr>
                  <pic:blipFill>
                    <a:blip r:embed="rId12" cstate="print">
                      <a:extLst>
                        <a:ext uri="{28A0092B-C50C-407E-A947-70E740481C1C}">
                          <a14:useLocalDpi xmlns:a14="http://schemas.microsoft.com/office/drawing/2010/main" val="0"/>
                        </a:ext>
                      </a:extLst>
                    </a:blip>
                    <a:srcRect b="2842"/>
                    <a:stretch>
                      <a:fillRect/>
                    </a:stretch>
                  </pic:blipFill>
                  <pic:spPr>
                    <a:xfrm>
                      <a:off x="0" y="0"/>
                      <a:ext cx="5943600" cy="2849880"/>
                    </a:xfrm>
                    <a:prstGeom prst="rect">
                      <a:avLst/>
                    </a:prstGeom>
                    <a:ln/>
                  </pic:spPr>
                </pic:pic>
              </a:graphicData>
            </a:graphic>
          </wp:anchor>
        </w:drawing>
      </w:r>
      <w:r w:rsidR="00000000">
        <w:t xml:space="preserve">A Decision Tree Classifier was chosen for its interpretability and ability to reveal the hierarchical relationships between features. By constructing a tree-like model that splits the data based on feature values, the classifier was able to identify the key variables that were most predictive of the cluster labels. This provided a clear visual representation of how different features interact and contribute to the segmentation discovered during the </w:t>
      </w:r>
      <w:proofErr w:type="spellStart"/>
      <w:r w:rsidR="00000000">
        <w:t>KMeans</w:t>
      </w:r>
      <w:proofErr w:type="spellEnd"/>
      <w:r w:rsidR="00000000">
        <w:t xml:space="preserve"> clustering.</w:t>
      </w:r>
    </w:p>
    <w:p w14:paraId="21F35AA8" w14:textId="2C8E34F4" w:rsidR="00BA4B71" w:rsidRDefault="00000000">
      <w:pPr>
        <w:spacing w:line="240" w:lineRule="auto"/>
        <w:jc w:val="both"/>
      </w:pPr>
      <w:r>
        <w:lastRenderedPageBreak/>
        <w:t>The analysis of feature importance extracted from the decision tree further deepened the understanding of the dataset. By ranking the features based on their contribution to the classification, the model helped in uncovering the underlying mechanisms that differentiate the clusters. These findings not only validated the clustering process but also provided actionable insights that can guide future research, interventions, or business decisions related to the phenomena represented by the clusters.</w:t>
      </w:r>
    </w:p>
    <w:p w14:paraId="19E1240C" w14:textId="77777777" w:rsidR="00BA4B71" w:rsidRDefault="00000000">
      <w:pPr>
        <w:spacing w:line="240" w:lineRule="auto"/>
        <w:jc w:val="both"/>
      </w:pPr>
      <w:r>
        <w:t xml:space="preserve">In summary, the combination of PCA, </w:t>
      </w:r>
      <w:proofErr w:type="spellStart"/>
      <w:r>
        <w:t>KMeans</w:t>
      </w:r>
      <w:proofErr w:type="spellEnd"/>
      <w:r>
        <w:t xml:space="preserve"> clustering, and Decision Tree Classification formed a cohesive and comprehensive analytical pathway. Starting with dimensionality reduction, followed by unsupervised clustering, and culminating in a supervised classification to explain feature importance, this multi-stage analysis has illuminated complex relationships within the dataset. The resultant insights into cluster differentiation and feature significance present a nuanced understanding of the data and pave the way for targeted strategies and decision-making within the context of the study.</w:t>
      </w:r>
    </w:p>
    <w:p w14:paraId="6D308D9D" w14:textId="77777777" w:rsidR="00BA4B71" w:rsidRDefault="00BA4B71">
      <w:pPr>
        <w:spacing w:line="240" w:lineRule="auto"/>
        <w:jc w:val="both"/>
      </w:pPr>
    </w:p>
    <w:p w14:paraId="27F3490D" w14:textId="77777777" w:rsidR="00BA4B71" w:rsidRDefault="00000000">
      <w:pPr>
        <w:spacing w:line="240" w:lineRule="auto"/>
        <w:jc w:val="both"/>
        <w:rPr>
          <w:b/>
          <w:sz w:val="24"/>
          <w:szCs w:val="24"/>
        </w:rPr>
      </w:pPr>
      <w:r>
        <w:rPr>
          <w:b/>
          <w:sz w:val="24"/>
          <w:szCs w:val="24"/>
        </w:rPr>
        <w:t>Supervised Machine Learning Treatment (Dependent variable = ‘wk02’)</w:t>
      </w:r>
    </w:p>
    <w:p w14:paraId="3B462DE5" w14:textId="24F0B3CA" w:rsidR="00BA4B71" w:rsidRDefault="00D44221">
      <w:pPr>
        <w:spacing w:line="240" w:lineRule="auto"/>
        <w:jc w:val="both"/>
        <w:rPr>
          <w:b/>
        </w:rPr>
      </w:pPr>
      <w:r>
        <w:rPr>
          <w:b/>
        </w:rPr>
        <w:t>Model</w:t>
      </w:r>
      <w:r w:rsidR="00000000">
        <w:rPr>
          <w:b/>
        </w:rPr>
        <w:t xml:space="preserve">: ‘Naive Model’ </w:t>
      </w:r>
      <w:r w:rsidR="00D710C2">
        <w:rPr>
          <w:b/>
        </w:rPr>
        <w:t>–</w:t>
      </w:r>
      <w:r w:rsidR="00000000">
        <w:rPr>
          <w:b/>
        </w:rPr>
        <w:t xml:space="preserve"> </w:t>
      </w:r>
      <w:r w:rsidR="00D710C2">
        <w:rPr>
          <w:b/>
        </w:rPr>
        <w:t>Predict ‘wk02’ using ‘wk03’ from previous period</w:t>
      </w:r>
    </w:p>
    <w:p w14:paraId="07196A57" w14:textId="696D8D38" w:rsidR="00D710C2" w:rsidRDefault="00000000">
      <w:pPr>
        <w:spacing w:line="240" w:lineRule="auto"/>
        <w:jc w:val="both"/>
      </w:pPr>
      <w:r>
        <w:t xml:space="preserve">Seeking a </w:t>
      </w:r>
      <w:proofErr w:type="gramStart"/>
      <w:r>
        <w:t>step-wise</w:t>
      </w:r>
      <w:proofErr w:type="gramEnd"/>
      <w:r>
        <w:t xml:space="preserve"> approach to achieving our objective, we decided to start with a “naïve” model</w:t>
      </w:r>
      <w:r w:rsidR="00004C63">
        <w:t xml:space="preserve"> inspired by our initial discussions with the dataset</w:t>
      </w:r>
      <w:r>
        <w:t>. Without having the need to do feature scaling or build in any sophistication basis domain knowledge for this basic formulation, but with the belief that past patterns hold predictive power, we derived the 'wk03_s01' column by simply shifting the 'wk03' data by a single interval (or lag) to factor in the temporal component</w:t>
      </w:r>
      <w:r w:rsidR="00004C63">
        <w:t xml:space="preserve"> to be used as a single predictor of ‘wk02’</w:t>
      </w:r>
      <w:r>
        <w:t>.</w:t>
      </w:r>
      <w:r w:rsidR="00004C63">
        <w:t xml:space="preserve">  For comparison, we created two additional models (Simple Moving Average (SMA) and Exponential Moving Average (EMA)) leveraging the values</w:t>
      </w:r>
      <w:r>
        <w:t xml:space="preserve"> 'wk03_s01', 'wk04_s02', 'wk05_s03' and 'wk06_s04'. Intuitively, this offers insights into how previous week's data might influence current week's outcomes. The below </w:t>
      </w:r>
      <w:r w:rsidR="00D73620">
        <w:t>table</w:t>
      </w:r>
      <w:r>
        <w:t xml:space="preserve"> shows our results</w:t>
      </w:r>
      <w:r w:rsidR="00D710C2">
        <w:t>, with exact matches</w:t>
      </w:r>
      <w:r w:rsidR="00004C63">
        <w:t xml:space="preserve"> for further insight into data </w:t>
      </w:r>
      <w:proofErr w:type="spellStart"/>
      <w:r w:rsidR="00004C63">
        <w:t>behaviour</w:t>
      </w:r>
      <w:proofErr w:type="spellEnd"/>
      <w:r>
        <w:t>.</w:t>
      </w:r>
    </w:p>
    <w:tbl>
      <w:tblPr>
        <w:tblStyle w:val="TableGrid"/>
        <w:tblW w:w="0" w:type="auto"/>
        <w:tblLook w:val="04A0" w:firstRow="1" w:lastRow="0" w:firstColumn="1" w:lastColumn="0" w:noHBand="0" w:noVBand="1"/>
      </w:tblPr>
      <w:tblGrid>
        <w:gridCol w:w="3116"/>
        <w:gridCol w:w="3117"/>
        <w:gridCol w:w="3117"/>
      </w:tblGrid>
      <w:tr w:rsidR="00D73620" w14:paraId="435EB988" w14:textId="77777777" w:rsidTr="00D710C2">
        <w:tc>
          <w:tcPr>
            <w:tcW w:w="3116" w:type="dxa"/>
          </w:tcPr>
          <w:p w14:paraId="54D5E1BE" w14:textId="6D706FE2" w:rsidR="00D73620" w:rsidRPr="00D73620" w:rsidRDefault="00D73620"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b/>
                <w:bCs/>
                <w:color w:val="000000"/>
                <w:sz w:val="18"/>
                <w:szCs w:val="18"/>
                <w:lang w:val="en-CA"/>
              </w:rPr>
            </w:pPr>
            <w:r w:rsidRPr="00D710C2">
              <w:rPr>
                <w:rFonts w:eastAsia="Times New Roman"/>
                <w:b/>
                <w:bCs/>
                <w:color w:val="000000"/>
                <w:sz w:val="18"/>
                <w:szCs w:val="18"/>
                <w:lang w:val="en-CA"/>
              </w:rPr>
              <w:t>Metrics for wk02_pred_last</w:t>
            </w:r>
          </w:p>
        </w:tc>
        <w:tc>
          <w:tcPr>
            <w:tcW w:w="3117" w:type="dxa"/>
          </w:tcPr>
          <w:p w14:paraId="2C420C58" w14:textId="3F4C171A" w:rsidR="00D73620" w:rsidRPr="00D73620" w:rsidRDefault="00D73620" w:rsidP="00D710C2">
            <w:pPr>
              <w:pStyle w:val="HTMLPreformatted"/>
              <w:shd w:val="clear" w:color="auto" w:fill="FFFFFF"/>
              <w:wordWrap w:val="0"/>
              <w:textAlignment w:val="baseline"/>
              <w:rPr>
                <w:rFonts w:ascii="Calibri" w:hAnsi="Calibri" w:cs="Calibri"/>
                <w:b/>
                <w:bCs/>
                <w:color w:val="000000"/>
                <w:sz w:val="18"/>
                <w:szCs w:val="18"/>
              </w:rPr>
            </w:pPr>
            <w:r w:rsidRPr="00D73620">
              <w:rPr>
                <w:rFonts w:ascii="Calibri" w:hAnsi="Calibri" w:cs="Calibri"/>
                <w:b/>
                <w:bCs/>
                <w:color w:val="000000"/>
                <w:sz w:val="18"/>
                <w:szCs w:val="18"/>
              </w:rPr>
              <w:t>Metrics for wk02_pred_sma</w:t>
            </w:r>
          </w:p>
        </w:tc>
        <w:tc>
          <w:tcPr>
            <w:tcW w:w="3117" w:type="dxa"/>
          </w:tcPr>
          <w:p w14:paraId="7CE04908" w14:textId="2ECE66D7" w:rsidR="00D73620" w:rsidRPr="00D73620" w:rsidRDefault="00D73620" w:rsidP="00D73620">
            <w:pPr>
              <w:pStyle w:val="HTMLPreformatted"/>
              <w:shd w:val="clear" w:color="auto" w:fill="FFFFFF"/>
              <w:wordWrap w:val="0"/>
              <w:textAlignment w:val="baseline"/>
              <w:rPr>
                <w:rFonts w:ascii="Calibri" w:hAnsi="Calibri" w:cs="Calibri"/>
                <w:b/>
                <w:bCs/>
                <w:color w:val="000000"/>
                <w:sz w:val="18"/>
                <w:szCs w:val="18"/>
              </w:rPr>
            </w:pPr>
            <w:r w:rsidRPr="00D73620">
              <w:rPr>
                <w:rFonts w:ascii="Calibri" w:hAnsi="Calibri" w:cs="Calibri"/>
                <w:b/>
                <w:bCs/>
                <w:color w:val="000000"/>
                <w:sz w:val="18"/>
                <w:szCs w:val="18"/>
              </w:rPr>
              <w:t>Metrics for wk02_pred_ema</w:t>
            </w:r>
          </w:p>
        </w:tc>
      </w:tr>
      <w:tr w:rsidR="00D710C2" w14:paraId="687091D4" w14:textId="77777777" w:rsidTr="00D710C2">
        <w:tc>
          <w:tcPr>
            <w:tcW w:w="3116" w:type="dxa"/>
          </w:tcPr>
          <w:p w14:paraId="5698C924" w14:textId="23819405" w:rsidR="00D710C2" w:rsidRPr="00D710C2"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RMSE: 811.1904719962276</w:t>
            </w:r>
          </w:p>
          <w:p w14:paraId="3E694797" w14:textId="671092C4" w:rsidR="00D710C2" w:rsidRPr="00D710C2"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R^2: 0.18441854388984913</w:t>
            </w:r>
          </w:p>
          <w:p w14:paraId="4B16BF2B" w14:textId="77777777" w:rsidR="00D73620"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 xml:space="preserve">Exact Matches for wk02_pred_last: </w:t>
            </w:r>
          </w:p>
          <w:p w14:paraId="67EC39B4" w14:textId="58DA55B4" w:rsidR="00D710C2" w:rsidRPr="00D710C2"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621565 (71.15%)</w:t>
            </w:r>
          </w:p>
          <w:p w14:paraId="6C6EA407" w14:textId="77777777" w:rsidR="00D710C2" w:rsidRPr="00D710C2"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p>
          <w:p w14:paraId="6B978120" w14:textId="24C4C973" w:rsidR="00D710C2" w:rsidRPr="00D710C2"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Matches for wk02_pred_last:</w:t>
            </w:r>
          </w:p>
          <w:p w14:paraId="2E4187B6" w14:textId="072E7292" w:rsidR="00D710C2" w:rsidRPr="00D710C2"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 xml:space="preserve">  Within 5%: 718097 (82.20%)</w:t>
            </w:r>
          </w:p>
          <w:p w14:paraId="230017ED" w14:textId="13330C2C" w:rsidR="00D710C2" w:rsidRPr="00D710C2" w:rsidRDefault="00D710C2" w:rsidP="00D710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 xml:space="preserve">  Within 10%: 746013 (85.39%)</w:t>
            </w:r>
          </w:p>
          <w:p w14:paraId="4A8BFA8D" w14:textId="4B25E7F2" w:rsidR="00D710C2" w:rsidRPr="00D73620" w:rsidRDefault="00D710C2" w:rsidP="00D73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olor w:val="000000"/>
                <w:sz w:val="18"/>
                <w:szCs w:val="18"/>
                <w:lang w:val="en-CA"/>
              </w:rPr>
            </w:pPr>
            <w:r w:rsidRPr="00D710C2">
              <w:rPr>
                <w:rFonts w:eastAsia="Times New Roman"/>
                <w:color w:val="000000"/>
                <w:sz w:val="18"/>
                <w:szCs w:val="18"/>
                <w:lang w:val="en-CA"/>
              </w:rPr>
              <w:t xml:space="preserve">  Within 20%: 779478 (89.23%)</w:t>
            </w:r>
          </w:p>
        </w:tc>
        <w:tc>
          <w:tcPr>
            <w:tcW w:w="3117" w:type="dxa"/>
          </w:tcPr>
          <w:p w14:paraId="3C7BE9E6" w14:textId="3A9A0591" w:rsidR="00D710C2" w:rsidRPr="00D73620" w:rsidRDefault="00D710C2" w:rsidP="00D710C2">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RMSE: 912.1125721411872</w:t>
            </w:r>
          </w:p>
          <w:p w14:paraId="78C8FE8F" w14:textId="097E6AB4" w:rsidR="00D710C2" w:rsidRPr="00D73620" w:rsidRDefault="00D710C2" w:rsidP="00D710C2">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R^2: -0.031142161158868698</w:t>
            </w:r>
          </w:p>
          <w:p w14:paraId="1499518D" w14:textId="77777777" w:rsidR="00D73620" w:rsidRDefault="00D710C2" w:rsidP="00D710C2">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Exact Matches for wk02_pred_sma: </w:t>
            </w:r>
          </w:p>
          <w:p w14:paraId="51DAA444" w14:textId="2174B039" w:rsidR="00D710C2" w:rsidRPr="00D73620" w:rsidRDefault="00D710C2" w:rsidP="00D710C2">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394583 (45.17%)</w:t>
            </w:r>
          </w:p>
          <w:p w14:paraId="4BDCA955" w14:textId="77777777" w:rsidR="00D710C2" w:rsidRPr="00D73620" w:rsidRDefault="00D710C2" w:rsidP="00D710C2">
            <w:pPr>
              <w:pStyle w:val="HTMLPreformatted"/>
              <w:shd w:val="clear" w:color="auto" w:fill="FFFFFF"/>
              <w:wordWrap w:val="0"/>
              <w:textAlignment w:val="baseline"/>
              <w:rPr>
                <w:rFonts w:ascii="Calibri" w:hAnsi="Calibri" w:cs="Calibri"/>
                <w:color w:val="000000"/>
                <w:sz w:val="18"/>
                <w:szCs w:val="18"/>
              </w:rPr>
            </w:pPr>
          </w:p>
          <w:p w14:paraId="6B58F98B" w14:textId="77777777" w:rsidR="00D710C2" w:rsidRPr="00D73620" w:rsidRDefault="00D710C2" w:rsidP="00D710C2">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  Matches for wk02_pred_sma:</w:t>
            </w:r>
          </w:p>
          <w:p w14:paraId="4F6A3744" w14:textId="77777777" w:rsidR="00D710C2" w:rsidRPr="00D73620" w:rsidRDefault="00D710C2" w:rsidP="00D710C2">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    Within 5%: 601320 (68.83%)</w:t>
            </w:r>
          </w:p>
          <w:p w14:paraId="38D70997" w14:textId="77777777" w:rsidR="00D710C2" w:rsidRPr="00D73620" w:rsidRDefault="00D710C2" w:rsidP="00D710C2">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    Within 10%: 637906 (73.02%)</w:t>
            </w:r>
          </w:p>
          <w:p w14:paraId="7717BFDF" w14:textId="5C2D265F" w:rsidR="00D710C2" w:rsidRPr="00D73620" w:rsidRDefault="00D710C2"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    Within 20%: 691686 (79.18%)</w:t>
            </w:r>
          </w:p>
        </w:tc>
        <w:tc>
          <w:tcPr>
            <w:tcW w:w="3117" w:type="dxa"/>
          </w:tcPr>
          <w:p w14:paraId="04C8EA30" w14:textId="15EA3E5B" w:rsidR="00D73620" w:rsidRP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RMSE: 830.4178481519167</w:t>
            </w:r>
          </w:p>
          <w:p w14:paraId="2ACCE005" w14:textId="422770F4" w:rsidR="00D73620" w:rsidRP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R^2: 0.14529742854000127</w:t>
            </w:r>
          </w:p>
          <w:p w14:paraId="671E591B" w14:textId="77777777" w:rsid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Exact Matches for wk02_pred_ema: </w:t>
            </w:r>
          </w:p>
          <w:p w14:paraId="10BAFC95" w14:textId="6CBE99C7" w:rsidR="00D73620" w:rsidRP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387688 (44.38%)</w:t>
            </w:r>
          </w:p>
          <w:p w14:paraId="70788EA8" w14:textId="77777777" w:rsidR="00D73620" w:rsidRPr="00D73620" w:rsidRDefault="00D73620" w:rsidP="00D73620">
            <w:pPr>
              <w:pStyle w:val="HTMLPreformatted"/>
              <w:shd w:val="clear" w:color="auto" w:fill="FFFFFF"/>
              <w:wordWrap w:val="0"/>
              <w:textAlignment w:val="baseline"/>
              <w:rPr>
                <w:rFonts w:ascii="Calibri" w:hAnsi="Calibri" w:cs="Calibri"/>
                <w:color w:val="000000"/>
                <w:sz w:val="18"/>
                <w:szCs w:val="18"/>
              </w:rPr>
            </w:pPr>
          </w:p>
          <w:p w14:paraId="5C05BB84" w14:textId="3D110774" w:rsidR="00D73620" w:rsidRP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Matches for wk02_pred_ema:</w:t>
            </w:r>
          </w:p>
          <w:p w14:paraId="62F793CA" w14:textId="2DD5AFBD" w:rsidR="00D73620" w:rsidRP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  Within 5%: 611531 (70.00%)</w:t>
            </w:r>
          </w:p>
          <w:p w14:paraId="4EED883F" w14:textId="63B378E6" w:rsidR="00D73620" w:rsidRP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  Within 10%: 656065 (75.10%)</w:t>
            </w:r>
          </w:p>
          <w:p w14:paraId="6528C73E" w14:textId="7E2FA422" w:rsidR="00D710C2" w:rsidRPr="00D73620" w:rsidRDefault="00D73620" w:rsidP="00D73620">
            <w:pPr>
              <w:pStyle w:val="HTMLPreformatted"/>
              <w:shd w:val="clear" w:color="auto" w:fill="FFFFFF"/>
              <w:wordWrap w:val="0"/>
              <w:textAlignment w:val="baseline"/>
              <w:rPr>
                <w:rFonts w:ascii="Calibri" w:hAnsi="Calibri" w:cs="Calibri"/>
                <w:color w:val="000000"/>
                <w:sz w:val="18"/>
                <w:szCs w:val="18"/>
              </w:rPr>
            </w:pPr>
            <w:r w:rsidRPr="00D73620">
              <w:rPr>
                <w:rFonts w:ascii="Calibri" w:hAnsi="Calibri" w:cs="Calibri"/>
                <w:color w:val="000000"/>
                <w:sz w:val="18"/>
                <w:szCs w:val="18"/>
              </w:rPr>
              <w:t xml:space="preserve">  Within 20%: 718703 (82.27%)</w:t>
            </w:r>
          </w:p>
        </w:tc>
      </w:tr>
    </w:tbl>
    <w:p w14:paraId="461032E5" w14:textId="09A3E38F" w:rsidR="00BA4B71" w:rsidRDefault="00BA4B71">
      <w:pPr>
        <w:spacing w:line="240" w:lineRule="auto"/>
        <w:jc w:val="both"/>
      </w:pPr>
    </w:p>
    <w:p w14:paraId="4316CFDA" w14:textId="05C83619" w:rsidR="00BA4B71" w:rsidRDefault="00000000">
      <w:pPr>
        <w:spacing w:line="240" w:lineRule="auto"/>
        <w:jc w:val="both"/>
        <w:rPr>
          <w:b/>
        </w:rPr>
      </w:pPr>
      <w:r>
        <w:rPr>
          <w:b/>
        </w:rPr>
        <w:t>Machine Learning</w:t>
      </w:r>
      <w:r w:rsidR="00B527CA">
        <w:rPr>
          <w:b/>
        </w:rPr>
        <w:t xml:space="preserve"> Feature Engineering and</w:t>
      </w:r>
      <w:r>
        <w:rPr>
          <w:b/>
        </w:rPr>
        <w:t xml:space="preserve"> </w:t>
      </w:r>
      <w:r w:rsidR="00A10AE9">
        <w:rPr>
          <w:b/>
        </w:rPr>
        <w:t>M</w:t>
      </w:r>
      <w:r>
        <w:rPr>
          <w:b/>
        </w:rPr>
        <w:t>odel</w:t>
      </w:r>
      <w:r w:rsidR="00A10AE9">
        <w:rPr>
          <w:b/>
        </w:rPr>
        <w:t xml:space="preserve"> Exploration</w:t>
      </w:r>
    </w:p>
    <w:p w14:paraId="6B37EB8F" w14:textId="33174D6A" w:rsidR="00A10AE9" w:rsidRDefault="00000000">
      <w:pPr>
        <w:spacing w:line="240" w:lineRule="auto"/>
        <w:jc w:val="both"/>
      </w:pPr>
      <w:r>
        <w:t>Given the nature of our data and the requirements of the problem, we explored various forecasting algorithms</w:t>
      </w:r>
      <w:r w:rsidR="00D73620">
        <w:t xml:space="preserve">, with </w:t>
      </w:r>
      <w:proofErr w:type="gramStart"/>
      <w:r w:rsidR="00D73620">
        <w:t>a consideration</w:t>
      </w:r>
      <w:proofErr w:type="gramEnd"/>
      <w:r w:rsidR="00D73620">
        <w:t xml:space="preserve"> to the data challenges we </w:t>
      </w:r>
      <w:r w:rsidR="00004C63">
        <w:t>uncovered in the data exploration and processing steps.</w:t>
      </w:r>
      <w:r w:rsidR="00A10AE9">
        <w:t xml:space="preserve">  </w:t>
      </w:r>
      <w:r w:rsidR="009F1A86">
        <w:t>W</w:t>
      </w:r>
      <w:r w:rsidR="00A10AE9">
        <w:t>e targeted predictive modelling for all ‘</w:t>
      </w:r>
      <w:proofErr w:type="spellStart"/>
      <w:r w:rsidR="00A10AE9">
        <w:t>cohort_id</w:t>
      </w:r>
      <w:proofErr w:type="spellEnd"/>
      <w:r w:rsidR="00A10AE9">
        <w:t>’ considered together as opposed to by individual time series.  Data scaling also proved to be a</w:t>
      </w:r>
      <w:r w:rsidR="009F1A86">
        <w:t xml:space="preserve"> key challenge</w:t>
      </w:r>
      <w:r w:rsidR="00A10AE9">
        <w:t xml:space="preserve">.  In an attempt to address these </w:t>
      </w:r>
      <w:proofErr w:type="gramStart"/>
      <w:r w:rsidR="00A10AE9">
        <w:t>challenges</w:t>
      </w:r>
      <w:proofErr w:type="gramEnd"/>
      <w:r w:rsidR="00A10AE9">
        <w:t xml:space="preserve"> we implemented a custom Cross Validation object and a custom </w:t>
      </w:r>
      <w:proofErr w:type="spellStart"/>
      <w:r w:rsidR="00A10AE9">
        <w:t>RowAbsMaxScaler</w:t>
      </w:r>
      <w:proofErr w:type="spellEnd"/>
      <w:r w:rsidR="007F79AE">
        <w:t xml:space="preserve"> object in Python</w:t>
      </w:r>
      <w:r w:rsidR="00422E0E">
        <w:t>.  Lagged features were necessary as time series prediction is a required objective.</w:t>
      </w:r>
    </w:p>
    <w:p w14:paraId="6AA5C47D" w14:textId="77777777" w:rsidR="007F79AE" w:rsidRDefault="007F79AE">
      <w:pPr>
        <w:rPr>
          <w:b/>
          <w:bCs/>
        </w:rPr>
      </w:pPr>
      <w:r>
        <w:rPr>
          <w:b/>
          <w:bCs/>
        </w:rPr>
        <w:br w:type="page"/>
      </w:r>
    </w:p>
    <w:p w14:paraId="40953866" w14:textId="390407A3" w:rsidR="00A10AE9" w:rsidRPr="00A10AE9" w:rsidRDefault="00A10AE9">
      <w:pPr>
        <w:spacing w:line="240" w:lineRule="auto"/>
        <w:jc w:val="both"/>
        <w:rPr>
          <w:b/>
          <w:bCs/>
        </w:rPr>
      </w:pPr>
      <w:r w:rsidRPr="00A10AE9">
        <w:rPr>
          <w:b/>
          <w:bCs/>
        </w:rPr>
        <w:lastRenderedPageBreak/>
        <w:t>Training, Testing and Cross Validation</w:t>
      </w:r>
    </w:p>
    <w:p w14:paraId="7B211A10" w14:textId="1C9082B5" w:rsidR="00A10AE9" w:rsidRDefault="00A10AE9">
      <w:pPr>
        <w:spacing w:line="240" w:lineRule="auto"/>
        <w:jc w:val="both"/>
      </w:pPr>
      <w:r>
        <w:t xml:space="preserve">With </w:t>
      </w:r>
      <w:r w:rsidR="007F79AE">
        <w:t>data being a form of “grouped” timeseries, we looked to split our data by ‘updated’ date quantile</w:t>
      </w:r>
      <w:r w:rsidR="009F1A86">
        <w:t>, but not grouping by ‘</w:t>
      </w:r>
      <w:proofErr w:type="spellStart"/>
      <w:r w:rsidR="009F1A86">
        <w:t>cohort_id</w:t>
      </w:r>
      <w:proofErr w:type="spellEnd"/>
      <w:r w:rsidR="009F1A86">
        <w:t>’ at this stage.</w:t>
      </w:r>
      <w:r w:rsidR="007F79AE">
        <w:t xml:space="preserve">  Training was reserved as the first 80% of the data quantiles, and 20% reserved for testing.  Additionally, the custom Cross Validation object </w:t>
      </w:r>
      <w:proofErr w:type="gramStart"/>
      <w:r w:rsidR="007F79AE">
        <w:t>split</w:t>
      </w:r>
      <w:proofErr w:type="gramEnd"/>
      <w:r w:rsidR="007F79AE">
        <w:t xml:space="preserve"> the data into n-folds (we used 5) based on quartiles.  Note: due to the nature of the data, too tight of a date quantile split would cause Python errors</w:t>
      </w:r>
      <w:r w:rsidR="00422E0E">
        <w:t xml:space="preserve"> (suggesting imbalanced ‘</w:t>
      </w:r>
      <w:proofErr w:type="spellStart"/>
      <w:r w:rsidR="00422E0E">
        <w:t>cohort_id</w:t>
      </w:r>
      <w:proofErr w:type="spellEnd"/>
      <w:r w:rsidR="00422E0E">
        <w:t>’ – ‘updated’ groupings)</w:t>
      </w:r>
      <w:r w:rsidR="007F79AE">
        <w:t>, so this would be a point of future scrutiny.</w:t>
      </w:r>
      <w:r w:rsidR="006631A2">
        <w:t xml:space="preserve">  A key challenge was working with the </w:t>
      </w:r>
      <w:proofErr w:type="spellStart"/>
      <w:r w:rsidR="006631A2">
        <w:t>skLearn</w:t>
      </w:r>
      <w:proofErr w:type="spellEnd"/>
      <w:r w:rsidR="006631A2">
        <w:t xml:space="preserve"> libraries assumptions about </w:t>
      </w:r>
      <w:proofErr w:type="gramStart"/>
      <w:r w:rsidR="006631A2">
        <w:t>Pandas</w:t>
      </w:r>
      <w:proofErr w:type="gramEnd"/>
      <w:r w:rsidR="006631A2">
        <w:t xml:space="preserve"> library indexing to ensure that independent and dependent variables match up throughout the cross validation process.</w:t>
      </w:r>
    </w:p>
    <w:p w14:paraId="0D56B0DB" w14:textId="0197CF67" w:rsidR="007F79AE" w:rsidRPr="007F79AE" w:rsidRDefault="007F79AE">
      <w:pPr>
        <w:spacing w:line="240" w:lineRule="auto"/>
        <w:jc w:val="both"/>
        <w:rPr>
          <w:b/>
          <w:bCs/>
        </w:rPr>
      </w:pPr>
      <w:r w:rsidRPr="007F79AE">
        <w:rPr>
          <w:b/>
          <w:bCs/>
        </w:rPr>
        <w:t>Custom Data Scaling</w:t>
      </w:r>
    </w:p>
    <w:p w14:paraId="654471B3" w14:textId="14303552" w:rsidR="007F79AE" w:rsidRDefault="007F79AE">
      <w:pPr>
        <w:spacing w:line="240" w:lineRule="auto"/>
        <w:jc w:val="both"/>
      </w:pPr>
      <w:r>
        <w:t>We considered various options for feature scaling.  Initial exploratory model runs were not providing satisfactory results, so we explored “by-row normalization after lags using maximum value found in quantity-related</w:t>
      </w:r>
      <w:r w:rsidR="009F1A86">
        <w:t xml:space="preserve"> fields”.  The anticipation would be that this would normalize data for like-to-like comparison across cohort looking for predictive model </w:t>
      </w:r>
      <w:r w:rsidR="006631A2">
        <w:t>within</w:t>
      </w:r>
      <w:r w:rsidR="009F1A86">
        <w:t xml:space="preserve"> this context.  Note: models including this scaling would not be easily </w:t>
      </w:r>
      <w:proofErr w:type="gramStart"/>
      <w:r w:rsidR="009F1A86">
        <w:t>interpretable, but</w:t>
      </w:r>
      <w:proofErr w:type="gramEnd"/>
      <w:r w:rsidR="009F1A86">
        <w:t xml:space="preserve"> could be </w:t>
      </w:r>
      <w:proofErr w:type="spellStart"/>
      <w:r w:rsidR="009F1A86">
        <w:t>analysed</w:t>
      </w:r>
      <w:proofErr w:type="spellEnd"/>
      <w:r w:rsidR="009F1A86">
        <w:t xml:space="preserve"> to assess predictive features.  Furthermore, since ‘wk02’ is a quantity value, scaling was applied to the dependent variable to match with normalization applied to various other qty values.</w:t>
      </w:r>
    </w:p>
    <w:p w14:paraId="387332C3" w14:textId="4EF1FF48" w:rsidR="00422E0E" w:rsidRPr="00422E0E" w:rsidRDefault="00422E0E">
      <w:pPr>
        <w:spacing w:line="240" w:lineRule="auto"/>
        <w:jc w:val="both"/>
        <w:rPr>
          <w:b/>
          <w:bCs/>
        </w:rPr>
      </w:pPr>
      <w:r w:rsidRPr="00422E0E">
        <w:rPr>
          <w:b/>
          <w:bCs/>
        </w:rPr>
        <w:t>Lag</w:t>
      </w:r>
      <w:r w:rsidR="006631A2">
        <w:rPr>
          <w:b/>
          <w:bCs/>
        </w:rPr>
        <w:t>ged</w:t>
      </w:r>
      <w:r w:rsidRPr="00422E0E">
        <w:rPr>
          <w:b/>
          <w:bCs/>
        </w:rPr>
        <w:t xml:space="preserve"> Features</w:t>
      </w:r>
      <w:r w:rsidR="006631A2">
        <w:rPr>
          <w:b/>
          <w:bCs/>
        </w:rPr>
        <w:t xml:space="preserve"> for Time Series</w:t>
      </w:r>
    </w:p>
    <w:p w14:paraId="0363D448" w14:textId="15485DE4" w:rsidR="00422E0E" w:rsidRDefault="00422E0E">
      <w:pPr>
        <w:spacing w:line="240" w:lineRule="auto"/>
        <w:jc w:val="both"/>
      </w:pPr>
      <w:r>
        <w:t xml:space="preserve">The dataset consists of </w:t>
      </w:r>
      <w:r w:rsidR="00F8556E">
        <w:t xml:space="preserve">a projected scheduled production schedule </w:t>
      </w:r>
      <w:r w:rsidR="006631A2">
        <w:t>consisting of fields from wk01-wk12 (and other monthly features) likely to hold predictive value (see Naïve Model above).</w:t>
      </w:r>
      <w:r w:rsidR="00E92993">
        <w:t xml:space="preserve">  Grouping by ‘</w:t>
      </w:r>
      <w:proofErr w:type="spellStart"/>
      <w:r w:rsidR="00E92993">
        <w:t>cohort_id</w:t>
      </w:r>
      <w:proofErr w:type="spellEnd"/>
      <w:r w:rsidR="00E92993">
        <w:t>’ was essential for proper shifting.</w:t>
      </w:r>
      <w:r w:rsidR="006631A2">
        <w:t xml:space="preserve">  To predict wk02 from a past period, not current period information, we shifted wk02 from a future period back to the current period.  Note: shifting introduces </w:t>
      </w:r>
      <w:proofErr w:type="spellStart"/>
      <w:r w:rsidR="006631A2">
        <w:t>NaN</w:t>
      </w:r>
      <w:proofErr w:type="spellEnd"/>
      <w:r w:rsidR="006631A2">
        <w:t xml:space="preserve"> values when there is no corresponding.  These </w:t>
      </w:r>
      <w:proofErr w:type="gramStart"/>
      <w:r w:rsidR="006631A2">
        <w:t>were dropped</w:t>
      </w:r>
      <w:proofErr w:type="gramEnd"/>
      <w:r w:rsidR="006631A2">
        <w:t xml:space="preserve"> reducing total rows from 913952 to 767139.</w:t>
      </w:r>
    </w:p>
    <w:p w14:paraId="3629436F" w14:textId="02F2C7D0" w:rsidR="00E92993" w:rsidRDefault="00B527CA">
      <w:pPr>
        <w:spacing w:line="240" w:lineRule="auto"/>
        <w:jc w:val="both"/>
        <w:rPr>
          <w:b/>
          <w:bCs/>
        </w:rPr>
      </w:pPr>
      <w:r>
        <w:rPr>
          <w:b/>
          <w:bCs/>
        </w:rPr>
        <w:t>Key</w:t>
      </w:r>
      <w:r w:rsidR="00E92993">
        <w:rPr>
          <w:b/>
          <w:bCs/>
        </w:rPr>
        <w:t xml:space="preserve"> Features</w:t>
      </w:r>
    </w:p>
    <w:p w14:paraId="048E73B1" w14:textId="6AC782D3" w:rsidR="00B527CA" w:rsidRPr="00B527CA" w:rsidRDefault="00B527CA" w:rsidP="00E92993">
      <w:pPr>
        <w:spacing w:line="240" w:lineRule="auto"/>
      </w:pPr>
      <w:r>
        <w:rPr>
          <w:b/>
        </w:rPr>
        <w:t>Potential Predictive Indicators:</w:t>
      </w:r>
      <w:r>
        <w:br/>
      </w:r>
      <w:r>
        <w:t>As discussed above, quantity-related fields may hold predictive value.</w:t>
      </w:r>
    </w:p>
    <w:p w14:paraId="4096E64F" w14:textId="41A225BC" w:rsidR="00E92993" w:rsidRDefault="00E92993" w:rsidP="00E92993">
      <w:pPr>
        <w:spacing w:line="240" w:lineRule="auto"/>
      </w:pPr>
      <w:r>
        <w:rPr>
          <w:b/>
        </w:rPr>
        <w:t>Pause Indicator - 'wk02_s01':</w:t>
      </w:r>
      <w:r>
        <w:br/>
        <w:t>By constructing 'wk02_s01', we capture potential predictive signals from pauses or halts in the process. This shift-based approach is envisaged to highlight any discernable patterns during such halts, especially when juxtaposed with other features.</w:t>
      </w:r>
    </w:p>
    <w:p w14:paraId="3E0342EC" w14:textId="77777777" w:rsidR="00E92993" w:rsidRDefault="00E92993" w:rsidP="00E92993">
      <w:pPr>
        <w:spacing w:line="240" w:lineRule="auto"/>
      </w:pPr>
      <w:r>
        <w:rPr>
          <w:b/>
        </w:rPr>
        <w:t>Supplier Planning - 'wk05_08_avg':</w:t>
      </w:r>
      <w:r>
        <w:br/>
        <w:t xml:space="preserve">Anticipating that suppliers often resort to forecasting for monthly planning, we generated an average field 'wk05_08_avg' covering the span of four weeks. It's pivotal to note that while we currently operate on the assumption that suppliers' decision-making is weekly yet stretched across an entire month, any alterations in this </w:t>
      </w:r>
      <w:proofErr w:type="gramStart"/>
      <w:r>
        <w:t>premise</w:t>
      </w:r>
      <w:proofErr w:type="gramEnd"/>
      <w:r>
        <w:t xml:space="preserve"> might necessitate realignment.</w:t>
      </w:r>
    </w:p>
    <w:p w14:paraId="164CCE26" w14:textId="036DD5A4" w:rsidR="00B527CA" w:rsidRPr="00B527CA" w:rsidRDefault="00E92993" w:rsidP="00B527CA">
      <w:pPr>
        <w:spacing w:line="240" w:lineRule="auto"/>
      </w:pPr>
      <w:r>
        <w:rPr>
          <w:b/>
        </w:rPr>
        <w:t>Supplier Forecast Alterations:</w:t>
      </w:r>
      <w:r>
        <w:br/>
        <w:t>Deviations in supplier forecasts can be revelatory. To that end, we devised 'wk05_08_diff' to illuminate changes in the supplier forecast. Furthermore, to provide a time-shifted context, 'wk05_08_diff_s03' and 'wk05_08_diff_s02' were constructed, which essentially are 3 and 2-week shifted versions of our difference data, respectively.</w:t>
      </w:r>
    </w:p>
    <w:p w14:paraId="77018274" w14:textId="2289AA09" w:rsidR="00422E0E" w:rsidRPr="006631A2" w:rsidRDefault="006631A2">
      <w:pPr>
        <w:spacing w:line="240" w:lineRule="auto"/>
        <w:jc w:val="both"/>
        <w:rPr>
          <w:b/>
          <w:bCs/>
        </w:rPr>
      </w:pPr>
      <w:r w:rsidRPr="006631A2">
        <w:rPr>
          <w:b/>
          <w:bCs/>
        </w:rPr>
        <w:lastRenderedPageBreak/>
        <w:t>Pre-Processing and Pipelines</w:t>
      </w:r>
    </w:p>
    <w:p w14:paraId="5E8BA008" w14:textId="612DBA5A" w:rsidR="00BA4B71" w:rsidRDefault="00E92993" w:rsidP="00E92993">
      <w:pPr>
        <w:spacing w:line="240" w:lineRule="auto"/>
        <w:jc w:val="both"/>
      </w:pPr>
      <w:r>
        <w:t xml:space="preserve">We aligned our workflow for pipelines, but opted to preprocess the data instead </w:t>
      </w:r>
      <w:proofErr w:type="gramStart"/>
      <w:r>
        <w:t>to optimize</w:t>
      </w:r>
      <w:proofErr w:type="gramEnd"/>
      <w:r>
        <w:t xml:space="preserve"> timing for multiple model exploration</w:t>
      </w:r>
      <w:r w:rsidR="00B527CA">
        <w:t xml:space="preserve"> (</w:t>
      </w:r>
      <w:proofErr w:type="spellStart"/>
      <w:proofErr w:type="gramStart"/>
      <w:r w:rsidR="00B527CA">
        <w:t>ie</w:t>
      </w:r>
      <w:proofErr w:type="spellEnd"/>
      <w:proofErr w:type="gramEnd"/>
      <w:r w:rsidR="00B527CA">
        <w:t xml:space="preserve"> pre-processing not run multiple times)</w:t>
      </w:r>
      <w:r>
        <w:t xml:space="preserve">.  A number of categorical fields were included, on which we </w:t>
      </w:r>
      <w:proofErr w:type="spellStart"/>
      <w:r>
        <w:t>OneHotEncoded</w:t>
      </w:r>
      <w:proofErr w:type="spellEnd"/>
      <w:r>
        <w:t xml:space="preserve">, as well as the </w:t>
      </w:r>
      <w:proofErr w:type="spellStart"/>
      <w:proofErr w:type="gramStart"/>
      <w:r>
        <w:t>RowAbsMaxScaler</w:t>
      </w:r>
      <w:proofErr w:type="spellEnd"/>
      <w:r>
        <w:t>(</w:t>
      </w:r>
      <w:proofErr w:type="gramEnd"/>
      <w:r>
        <w:t>) applied to quantity values.  Note: for this exercise, we chose to limit categorical variables to those with 15 or fewer categories to avoid a combinatorial explosion of features.</w:t>
      </w:r>
    </w:p>
    <w:p w14:paraId="5B1A44D2" w14:textId="0131DB24" w:rsidR="005B2CDD" w:rsidRDefault="005B2CDD" w:rsidP="005B2CDD">
      <w:pPr>
        <w:spacing w:line="240" w:lineRule="auto"/>
        <w:jc w:val="both"/>
        <w:rPr>
          <w:b/>
        </w:rPr>
      </w:pPr>
      <w:r>
        <w:rPr>
          <w:b/>
        </w:rPr>
        <w:t>Model Exploration</w:t>
      </w:r>
      <w:r w:rsidR="008149E2">
        <w:rPr>
          <w:b/>
        </w:rPr>
        <w:t xml:space="preserve"> and </w:t>
      </w:r>
      <w:r w:rsidR="00B03CA9">
        <w:rPr>
          <w:b/>
        </w:rPr>
        <w:t>E</w:t>
      </w:r>
      <w:r w:rsidR="008149E2">
        <w:rPr>
          <w:b/>
        </w:rPr>
        <w:t>valuation</w:t>
      </w:r>
    </w:p>
    <w:p w14:paraId="2923CF42" w14:textId="6DF3EA79" w:rsidR="00460ED7" w:rsidRPr="005B2CDD" w:rsidRDefault="00782163" w:rsidP="00460ED7">
      <w:pPr>
        <w:spacing w:line="240" w:lineRule="auto"/>
        <w:jc w:val="both"/>
        <w:rPr>
          <w:bCs/>
        </w:rPr>
      </w:pPr>
      <w:r>
        <w:t xml:space="preserve">Cross Validated </w:t>
      </w:r>
      <w:r w:rsidR="00460ED7">
        <w:t>Root Mean Squared Error (RMSE) and R</w:t>
      </w:r>
      <w:r w:rsidR="00460ED7">
        <w:t xml:space="preserve">2 Score used for model </w:t>
      </w:r>
      <w:r>
        <w:t>exploration, with RMSE and R2 Score for validation and comparison with the Naïve Model</w:t>
      </w:r>
      <w:r w:rsidR="00460ED7">
        <w:t xml:space="preserve">.  We </w:t>
      </w:r>
      <w:r w:rsidR="00460ED7">
        <w:rPr>
          <w:bCs/>
        </w:rPr>
        <w:t xml:space="preserve">opted to explore a sample of models using a number </w:t>
      </w:r>
      <w:r>
        <w:rPr>
          <w:bCs/>
        </w:rPr>
        <w:t>with default</w:t>
      </w:r>
      <w:r w:rsidR="00460ED7">
        <w:rPr>
          <w:bCs/>
        </w:rPr>
        <w:t xml:space="preserve"> hyperparameters as a starting point.  These models included: </w:t>
      </w:r>
      <w:proofErr w:type="spellStart"/>
      <w:r w:rsidR="00460ED7">
        <w:t>BayesianRidge</w:t>
      </w:r>
      <w:proofErr w:type="spellEnd"/>
      <w:r w:rsidR="00460ED7">
        <w:t xml:space="preserve">, </w:t>
      </w:r>
      <w:proofErr w:type="spellStart"/>
      <w:r w:rsidR="00460ED7">
        <w:t>RandomForest</w:t>
      </w:r>
      <w:proofErr w:type="spellEnd"/>
      <w:r w:rsidR="00460ED7">
        <w:t xml:space="preserve">, Ridge, Decision Tree, Extra Trees, </w:t>
      </w:r>
      <w:proofErr w:type="spellStart"/>
      <w:r w:rsidR="00460ED7">
        <w:t>GradientBoosting</w:t>
      </w:r>
      <w:proofErr w:type="spellEnd"/>
      <w:r w:rsidR="00460ED7">
        <w:t xml:space="preserve">, MLP, AdaBoost, </w:t>
      </w:r>
      <w:proofErr w:type="spellStart"/>
      <w:r w:rsidR="00460ED7">
        <w:t>kNN</w:t>
      </w:r>
      <w:proofErr w:type="spellEnd"/>
      <w:r w:rsidR="00460ED7">
        <w:t xml:space="preserve">, </w:t>
      </w:r>
      <w:proofErr w:type="gramStart"/>
      <w:r w:rsidR="00460ED7">
        <w:t>Dummy(</w:t>
      </w:r>
      <w:proofErr w:type="gramEnd"/>
      <w:r w:rsidR="00460ED7">
        <w:t xml:space="preserve">mean value), Lasso and </w:t>
      </w:r>
      <w:proofErr w:type="spellStart"/>
      <w:r w:rsidR="00460ED7">
        <w:t>ElasticNet</w:t>
      </w:r>
      <w:proofErr w:type="spellEnd"/>
      <w:r w:rsidR="00460ED7">
        <w:t>.  SVR was excluded as with our dataset size, model fit speed was an observed concern.</w:t>
      </w:r>
      <w:r w:rsidR="00D44221">
        <w:t xml:space="preserve">  Ensemble models were included in the review. </w:t>
      </w:r>
      <w:r w:rsidR="00460ED7">
        <w:t xml:space="preserve">  </w:t>
      </w:r>
      <w:proofErr w:type="gramStart"/>
      <w:r w:rsidR="00460ED7">
        <w:t>In an attempt to</w:t>
      </w:r>
      <w:proofErr w:type="gramEnd"/>
      <w:r w:rsidR="00460ED7">
        <w:t xml:space="preserve"> improve training performance, parallel functions were leveraged from the </w:t>
      </w:r>
      <w:proofErr w:type="spellStart"/>
      <w:r w:rsidR="00460ED7">
        <w:t>joblib</w:t>
      </w:r>
      <w:proofErr w:type="spellEnd"/>
      <w:r w:rsidR="00460ED7">
        <w:t xml:space="preserve"> Python library for those models investigated.  A custom scorer to return both RSME and R2 Score was used, as well as the </w:t>
      </w:r>
      <w:proofErr w:type="spellStart"/>
      <w:r w:rsidR="00460ED7">
        <w:t>SKLearn</w:t>
      </w:r>
      <w:proofErr w:type="spellEnd"/>
      <w:r w:rsidR="00460ED7">
        <w:t xml:space="preserve"> </w:t>
      </w:r>
      <w:proofErr w:type="spellStart"/>
      <w:r w:rsidR="00460ED7">
        <w:t>cross_</w:t>
      </w:r>
      <w:proofErr w:type="gramStart"/>
      <w:r w:rsidR="00460ED7">
        <w:t>validate</w:t>
      </w:r>
      <w:proofErr w:type="spellEnd"/>
      <w:r w:rsidR="00460ED7">
        <w:t>(</w:t>
      </w:r>
      <w:proofErr w:type="gramEnd"/>
      <w:r w:rsidR="00460ED7">
        <w:t>) function with our custom cross validation object.</w:t>
      </w:r>
      <w:r>
        <w:t xml:space="preserve">  Top models for Cross Validated scores were considered for further hyperparameter tuning and evaluation.</w:t>
      </w:r>
    </w:p>
    <w:p w14:paraId="79B0767B" w14:textId="5DD2E56D" w:rsidR="00460ED7" w:rsidRDefault="00460ED7" w:rsidP="005B2CDD">
      <w:pPr>
        <w:spacing w:line="240" w:lineRule="auto"/>
        <w:jc w:val="both"/>
        <w:rPr>
          <w:b/>
        </w:rPr>
      </w:pPr>
    </w:p>
    <w:p w14:paraId="779D52E0" w14:textId="6A25A5A7" w:rsidR="00487407" w:rsidRPr="00487407" w:rsidRDefault="00B03CA9" w:rsidP="005B2CDD">
      <w:pPr>
        <w:spacing w:line="240" w:lineRule="auto"/>
        <w:jc w:val="both"/>
        <w:rPr>
          <w:b/>
        </w:rPr>
      </w:pPr>
      <w:r>
        <w:rPr>
          <w:b/>
        </w:rPr>
        <w:t xml:space="preserve">Model: </w:t>
      </w:r>
      <w:r w:rsidR="00487407" w:rsidRPr="00487407">
        <w:rPr>
          <w:b/>
        </w:rPr>
        <w:t>Predict non-shifted ‘wk02’</w:t>
      </w:r>
      <w:r w:rsidR="00D007BA">
        <w:rPr>
          <w:b/>
        </w:rPr>
        <w:t xml:space="preserve"> (</w:t>
      </w:r>
      <w:r w:rsidR="008149E2">
        <w:rPr>
          <w:b/>
        </w:rPr>
        <w:t xml:space="preserve">Current, </w:t>
      </w:r>
      <w:r w:rsidR="00D007BA">
        <w:rPr>
          <w:b/>
        </w:rPr>
        <w:t>Row Normalized Data)</w:t>
      </w:r>
    </w:p>
    <w:p w14:paraId="1452E33A" w14:textId="521397E3" w:rsidR="005B2CDD" w:rsidRPr="005B2CDD" w:rsidRDefault="00D007BA" w:rsidP="005B2CDD">
      <w:pPr>
        <w:spacing w:line="240" w:lineRule="auto"/>
        <w:jc w:val="both"/>
        <w:rPr>
          <w:bCs/>
        </w:rPr>
      </w:pPr>
      <w:r w:rsidRPr="00D007BA">
        <w:rPr>
          <w:bCs/>
        </w:rPr>
        <w:drawing>
          <wp:anchor distT="0" distB="0" distL="360045" distR="360045" simplePos="0" relativeHeight="251663360" behindDoc="0" locked="0" layoutInCell="1" allowOverlap="1" wp14:anchorId="7CBB75AC" wp14:editId="5BF8A18F">
            <wp:simplePos x="0" y="0"/>
            <wp:positionH relativeFrom="margin">
              <wp:posOffset>2995930</wp:posOffset>
            </wp:positionH>
            <wp:positionV relativeFrom="paragraph">
              <wp:posOffset>746125</wp:posOffset>
            </wp:positionV>
            <wp:extent cx="2944800" cy="2840400"/>
            <wp:effectExtent l="0" t="0" r="8255" b="0"/>
            <wp:wrapSquare wrapText="bothSides"/>
            <wp:docPr id="1078026659"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26659" name="Picture 1" descr="A table of numbers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44800" cy="2840400"/>
                    </a:xfrm>
                    <a:prstGeom prst="rect">
                      <a:avLst/>
                    </a:prstGeom>
                  </pic:spPr>
                </pic:pic>
              </a:graphicData>
            </a:graphic>
            <wp14:sizeRelH relativeFrom="margin">
              <wp14:pctWidth>0</wp14:pctWidth>
            </wp14:sizeRelH>
            <wp14:sizeRelV relativeFrom="margin">
              <wp14:pctHeight>0</wp14:pctHeight>
            </wp14:sizeRelV>
          </wp:anchor>
        </w:drawing>
      </w:r>
      <w:r w:rsidR="00460ED7">
        <w:rPr>
          <w:bCs/>
        </w:rPr>
        <w:t xml:space="preserve">Quantity values normalized with our </w:t>
      </w:r>
      <w:proofErr w:type="spellStart"/>
      <w:proofErr w:type="gramStart"/>
      <w:r w:rsidR="00460ED7">
        <w:rPr>
          <w:bCs/>
        </w:rPr>
        <w:t>RowAbsMaxScaler</w:t>
      </w:r>
      <w:proofErr w:type="spellEnd"/>
      <w:r w:rsidR="00460ED7">
        <w:rPr>
          <w:bCs/>
        </w:rPr>
        <w:t>(</w:t>
      </w:r>
      <w:proofErr w:type="gramEnd"/>
      <w:r w:rsidR="00460ED7">
        <w:rPr>
          <w:bCs/>
        </w:rPr>
        <w:t>), attempting to predict current “wk02” using current independent features, plus lagged features (see above).</w:t>
      </w:r>
    </w:p>
    <w:p w14:paraId="07FEEE69" w14:textId="2A3692B6" w:rsidR="00487407" w:rsidRPr="001F55D3" w:rsidRDefault="001F55D3">
      <w:pPr>
        <w:spacing w:line="240" w:lineRule="auto"/>
        <w:jc w:val="both"/>
        <w:rPr>
          <w:b/>
        </w:rPr>
      </w:pPr>
      <w:r w:rsidRPr="001F55D3">
        <w:rPr>
          <w:b/>
        </w:rPr>
        <w:t>Results</w:t>
      </w:r>
    </w:p>
    <w:p w14:paraId="3C4A9101" w14:textId="63645E27" w:rsidR="00487407" w:rsidRDefault="001F55D3">
      <w:pPr>
        <w:spacing w:line="240" w:lineRule="auto"/>
        <w:jc w:val="both"/>
        <w:rPr>
          <w:bCs/>
        </w:rPr>
      </w:pPr>
      <w:r>
        <w:rPr>
          <w:bCs/>
        </w:rPr>
        <w:t>The results appeared highly predictive</w:t>
      </w:r>
      <w:r w:rsidR="00BB3F06">
        <w:rPr>
          <w:bCs/>
        </w:rPr>
        <w:t xml:space="preserve">, with </w:t>
      </w:r>
      <w:proofErr w:type="gramStart"/>
      <w:r w:rsidR="00BB3F06">
        <w:rPr>
          <w:bCs/>
        </w:rPr>
        <w:t>the majority of</w:t>
      </w:r>
      <w:proofErr w:type="gramEnd"/>
      <w:r w:rsidR="00BB3F06">
        <w:rPr>
          <w:bCs/>
        </w:rPr>
        <w:t xml:space="preserve"> models performing very well</w:t>
      </w:r>
      <w:r w:rsidR="00D007BA">
        <w:rPr>
          <w:bCs/>
        </w:rPr>
        <w:t>.  Given that the dependent variable was in the same time period as non-shifted features, this may be suggestive of data leakage, or just a high correlation between current period values.  We pivoted to predicting a future ‘wk02’ from current and lagged values</w:t>
      </w:r>
      <w:r w:rsidR="00726D5B">
        <w:rPr>
          <w:bCs/>
        </w:rPr>
        <w:t xml:space="preserve">, although </w:t>
      </w:r>
      <w:proofErr w:type="spellStart"/>
      <w:r w:rsidR="00726D5B">
        <w:rPr>
          <w:bCs/>
        </w:rPr>
        <w:t>analysing</w:t>
      </w:r>
      <w:proofErr w:type="spellEnd"/>
      <w:r w:rsidR="00726D5B">
        <w:rPr>
          <w:bCs/>
        </w:rPr>
        <w:t xml:space="preserve"> the key predictive features could provide further insight into various important correlations.</w:t>
      </w:r>
      <w:r w:rsidR="008149E2">
        <w:rPr>
          <w:bCs/>
        </w:rPr>
        <w:t xml:space="preserve">  Not evaluated on test data.</w:t>
      </w:r>
    </w:p>
    <w:p w14:paraId="186376DD" w14:textId="77777777" w:rsidR="00B03CA9" w:rsidRDefault="00B03CA9">
      <w:pPr>
        <w:rPr>
          <w:b/>
        </w:rPr>
      </w:pPr>
      <w:r>
        <w:rPr>
          <w:b/>
        </w:rPr>
        <w:t>Evaluation</w:t>
      </w:r>
    </w:p>
    <w:p w14:paraId="41070EC7" w14:textId="5EAB0C61" w:rsidR="00793B23" w:rsidRPr="00B03CA9" w:rsidRDefault="00B03CA9">
      <w:pPr>
        <w:rPr>
          <w:bCs/>
        </w:rPr>
      </w:pPr>
      <w:r w:rsidRPr="00B03CA9">
        <w:rPr>
          <w:bCs/>
        </w:rPr>
        <w:t>None</w:t>
      </w:r>
      <w:r w:rsidR="00793B23" w:rsidRPr="00B03CA9">
        <w:rPr>
          <w:bCs/>
        </w:rPr>
        <w:br w:type="page"/>
      </w:r>
    </w:p>
    <w:p w14:paraId="14F2B5A1" w14:textId="4326EF58" w:rsidR="006B03BA" w:rsidRPr="00487407" w:rsidRDefault="00B03CA9" w:rsidP="006B03BA">
      <w:pPr>
        <w:spacing w:line="240" w:lineRule="auto"/>
        <w:jc w:val="both"/>
        <w:rPr>
          <w:b/>
        </w:rPr>
      </w:pPr>
      <w:r>
        <w:rPr>
          <w:b/>
        </w:rPr>
        <w:lastRenderedPageBreak/>
        <w:t xml:space="preserve">Model: </w:t>
      </w:r>
      <w:r w:rsidR="006B03BA" w:rsidRPr="00487407">
        <w:rPr>
          <w:b/>
        </w:rPr>
        <w:t>Predict shifted ‘wk02’</w:t>
      </w:r>
      <w:r w:rsidR="006B03BA">
        <w:rPr>
          <w:b/>
        </w:rPr>
        <w:t xml:space="preserve"> (</w:t>
      </w:r>
      <w:r w:rsidR="008149E2">
        <w:rPr>
          <w:b/>
        </w:rPr>
        <w:t xml:space="preserve">Future, </w:t>
      </w:r>
      <w:r w:rsidR="006B03BA">
        <w:rPr>
          <w:b/>
        </w:rPr>
        <w:t>Row Normalized Data)</w:t>
      </w:r>
    </w:p>
    <w:p w14:paraId="49C71EC3" w14:textId="2581B20C" w:rsidR="00D007BA" w:rsidRDefault="00860CA9">
      <w:pPr>
        <w:spacing w:line="240" w:lineRule="auto"/>
        <w:jc w:val="both"/>
        <w:rPr>
          <w:bCs/>
        </w:rPr>
      </w:pPr>
      <w:r w:rsidRPr="00793B23">
        <w:rPr>
          <w:bCs/>
        </w:rPr>
        <w:drawing>
          <wp:anchor distT="0" distB="0" distL="360045" distR="360045" simplePos="0" relativeHeight="251664384" behindDoc="0" locked="0" layoutInCell="1" allowOverlap="1" wp14:anchorId="00620AE6" wp14:editId="4B57DFA5">
            <wp:simplePos x="0" y="0"/>
            <wp:positionH relativeFrom="margin">
              <wp:posOffset>3036570</wp:posOffset>
            </wp:positionH>
            <wp:positionV relativeFrom="paragraph">
              <wp:posOffset>3175</wp:posOffset>
            </wp:positionV>
            <wp:extent cx="2901950" cy="3594100"/>
            <wp:effectExtent l="0" t="0" r="0" b="6350"/>
            <wp:wrapSquare wrapText="bothSides"/>
            <wp:docPr id="204190298"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0298" name="Picture 1" descr="A table of number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1950" cy="3594100"/>
                    </a:xfrm>
                    <a:prstGeom prst="rect">
                      <a:avLst/>
                    </a:prstGeom>
                  </pic:spPr>
                </pic:pic>
              </a:graphicData>
            </a:graphic>
            <wp14:sizeRelH relativeFrom="margin">
              <wp14:pctWidth>0</wp14:pctWidth>
            </wp14:sizeRelH>
            <wp14:sizeRelV relativeFrom="margin">
              <wp14:pctHeight>0</wp14:pctHeight>
            </wp14:sizeRelV>
          </wp:anchor>
        </w:drawing>
      </w:r>
      <w:r w:rsidR="008149E2">
        <w:rPr>
          <w:bCs/>
        </w:rPr>
        <w:t xml:space="preserve">Similar models to </w:t>
      </w:r>
      <w:proofErr w:type="gramStart"/>
      <w:r w:rsidR="008149E2">
        <w:rPr>
          <w:bCs/>
        </w:rPr>
        <w:t>above</w:t>
      </w:r>
      <w:r w:rsidR="00460ED7">
        <w:rPr>
          <w:bCs/>
        </w:rPr>
        <w:t>, but</w:t>
      </w:r>
      <w:proofErr w:type="gramEnd"/>
      <w:r w:rsidR="00460ED7">
        <w:rPr>
          <w:bCs/>
        </w:rPr>
        <w:t xml:space="preserve"> switched to predict a future “wk02”</w:t>
      </w:r>
      <w:r w:rsidR="008149E2">
        <w:rPr>
          <w:bCs/>
        </w:rPr>
        <w:t xml:space="preserve">.  We executed </w:t>
      </w:r>
      <w:proofErr w:type="spellStart"/>
      <w:r w:rsidR="00793B23">
        <w:rPr>
          <w:bCs/>
        </w:rPr>
        <w:t>cross_</w:t>
      </w:r>
      <w:proofErr w:type="gramStart"/>
      <w:r w:rsidR="00793B23">
        <w:rPr>
          <w:bCs/>
        </w:rPr>
        <w:t>validation</w:t>
      </w:r>
      <w:proofErr w:type="spellEnd"/>
      <w:r w:rsidR="00793B23">
        <w:rPr>
          <w:bCs/>
        </w:rPr>
        <w:t>(</w:t>
      </w:r>
      <w:proofErr w:type="gramEnd"/>
      <w:r w:rsidR="00793B23">
        <w:rPr>
          <w:bCs/>
        </w:rPr>
        <w:t xml:space="preserve">) on default parameters to assess initial performance, then selected the top four models (sorted by “CV RSME”) for hyperparameter tuning using </w:t>
      </w:r>
      <w:proofErr w:type="spellStart"/>
      <w:r w:rsidR="00793B23">
        <w:rPr>
          <w:bCs/>
        </w:rPr>
        <w:t>RandomizedSearchCV</w:t>
      </w:r>
      <w:proofErr w:type="spellEnd"/>
      <w:r w:rsidR="00793B23">
        <w:rPr>
          <w:bCs/>
        </w:rPr>
        <w:t>(), implementing our custom cross validation object.</w:t>
      </w:r>
    </w:p>
    <w:p w14:paraId="79F258ED" w14:textId="202CAC48" w:rsidR="00793B23" w:rsidRDefault="00793B23">
      <w:pPr>
        <w:spacing w:line="240" w:lineRule="auto"/>
        <w:jc w:val="both"/>
        <w:rPr>
          <w:b/>
        </w:rPr>
      </w:pPr>
      <w:r w:rsidRPr="00793B23">
        <w:rPr>
          <w:b/>
        </w:rPr>
        <w:t>Results</w:t>
      </w:r>
    </w:p>
    <w:p w14:paraId="35931528" w14:textId="39067389" w:rsidR="00793B23" w:rsidRPr="00793B23" w:rsidRDefault="00FE179C">
      <w:pPr>
        <w:spacing w:line="240" w:lineRule="auto"/>
        <w:jc w:val="both"/>
        <w:rPr>
          <w:bCs/>
        </w:rPr>
      </w:pPr>
      <w:r w:rsidRPr="00FE179C">
        <w:rPr>
          <w:bCs/>
        </w:rPr>
        <w:drawing>
          <wp:anchor distT="0" distB="0" distL="114300" distR="114300" simplePos="0" relativeHeight="251665408" behindDoc="0" locked="0" layoutInCell="1" allowOverlap="1" wp14:anchorId="27D3F99D" wp14:editId="73968202">
            <wp:simplePos x="0" y="0"/>
            <wp:positionH relativeFrom="margin">
              <wp:align>right</wp:align>
            </wp:positionH>
            <wp:positionV relativeFrom="paragraph">
              <wp:posOffset>2061210</wp:posOffset>
            </wp:positionV>
            <wp:extent cx="4313555" cy="3527425"/>
            <wp:effectExtent l="0" t="0" r="0" b="0"/>
            <wp:wrapSquare wrapText="bothSides"/>
            <wp:docPr id="147153786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37868" name="Picture 1" descr="A table of numbers and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3555" cy="3527425"/>
                    </a:xfrm>
                    <a:prstGeom prst="rect">
                      <a:avLst/>
                    </a:prstGeom>
                  </pic:spPr>
                </pic:pic>
              </a:graphicData>
            </a:graphic>
          </wp:anchor>
        </w:drawing>
      </w:r>
      <w:r w:rsidR="00793B23">
        <w:rPr>
          <w:bCs/>
        </w:rPr>
        <w:t xml:space="preserve">The results were much more down to Earth (see right).  The “_Best” models were top four from </w:t>
      </w:r>
      <w:r w:rsidR="00860CA9">
        <w:rPr>
          <w:bCs/>
        </w:rPr>
        <w:t>our</w:t>
      </w:r>
      <w:r w:rsidR="00793B23">
        <w:rPr>
          <w:bCs/>
        </w:rPr>
        <w:t xml:space="preserve"> initial default parameter review</w:t>
      </w:r>
      <w:r w:rsidR="00860CA9">
        <w:rPr>
          <w:bCs/>
        </w:rPr>
        <w:t xml:space="preserve"> displayed</w:t>
      </w:r>
      <w:r w:rsidR="00793B23">
        <w:rPr>
          <w:bCs/>
        </w:rPr>
        <w:t xml:space="preserve"> with results after hyperparameter tuning.</w:t>
      </w:r>
      <w:r w:rsidR="00860CA9">
        <w:rPr>
          <w:bCs/>
        </w:rPr>
        <w:t xml:space="preserve">  The </w:t>
      </w:r>
      <w:proofErr w:type="gramStart"/>
      <w:r w:rsidR="00860CA9">
        <w:rPr>
          <w:bCs/>
        </w:rPr>
        <w:t>tree-based</w:t>
      </w:r>
      <w:proofErr w:type="gramEnd"/>
      <w:r w:rsidR="00860CA9">
        <w:rPr>
          <w:bCs/>
        </w:rPr>
        <w:t xml:space="preserve">, </w:t>
      </w:r>
      <w:proofErr w:type="spellStart"/>
      <w:r w:rsidR="00860CA9">
        <w:rPr>
          <w:bCs/>
        </w:rPr>
        <w:t>GradientBoosting</w:t>
      </w:r>
      <w:proofErr w:type="spellEnd"/>
      <w:r w:rsidR="00860CA9">
        <w:rPr>
          <w:bCs/>
        </w:rPr>
        <w:t>, Multi-Layer Perceptron Regressor (MLP) performed the best, suggesting there are non-linearities and complex data relationships within the dataset.  Unfortunately, the data in this format is not directly comparable to our Naïve Model.</w:t>
      </w:r>
      <w:r w:rsidR="000F37CD">
        <w:rPr>
          <w:bCs/>
        </w:rPr>
        <w:t xml:space="preserve">  Computation limitations inhibited further hyperparameter tuning.</w:t>
      </w:r>
    </w:p>
    <w:p w14:paraId="6C641838" w14:textId="0B6B9381" w:rsidR="00487407" w:rsidRPr="00860CA9" w:rsidRDefault="00860CA9">
      <w:pPr>
        <w:spacing w:line="240" w:lineRule="auto"/>
        <w:jc w:val="both"/>
        <w:rPr>
          <w:b/>
        </w:rPr>
      </w:pPr>
      <w:r w:rsidRPr="00860CA9">
        <w:rPr>
          <w:b/>
        </w:rPr>
        <w:t>Evaluation</w:t>
      </w:r>
    </w:p>
    <w:p w14:paraId="311506E4" w14:textId="1F8E44FB" w:rsidR="00860CA9" w:rsidRPr="00860CA9" w:rsidRDefault="00860CA9">
      <w:pPr>
        <w:spacing w:line="240" w:lineRule="auto"/>
        <w:jc w:val="both"/>
        <w:rPr>
          <w:bCs/>
        </w:rPr>
      </w:pPr>
      <w:r w:rsidRPr="00860CA9">
        <w:rPr>
          <w:bCs/>
        </w:rPr>
        <w:t>Test</w:t>
      </w:r>
      <w:r w:rsidR="000F37CD">
        <w:rPr>
          <w:bCs/>
        </w:rPr>
        <w:t xml:space="preserve"> data was held back for review (see above)</w:t>
      </w:r>
      <w:r w:rsidR="00FE179C">
        <w:rPr>
          <w:noProof/>
        </w:rPr>
        <w:t>.  Fitting on test data seems to have improved scores, but that is likely attributed to the models in the list on the right being trained on the full 0.8 quantile training data (as opposed to 5-fold cross-validation).  Note that inverse scaling was applied to the predicted / actual values in an attempt to get a score comparable to the Naïve model.  Note: RMSE does appear comparable to the Naïve model, but the R2 Score may be negatively affected by the inverse scaling attempt on the predicted values.</w:t>
      </w:r>
    </w:p>
    <w:p w14:paraId="7A5BCE7C" w14:textId="77777777" w:rsidR="00860CA9" w:rsidRDefault="00860CA9">
      <w:pPr>
        <w:spacing w:line="240" w:lineRule="auto"/>
        <w:jc w:val="both"/>
        <w:rPr>
          <w:b/>
          <w:sz w:val="28"/>
          <w:szCs w:val="28"/>
        </w:rPr>
      </w:pPr>
    </w:p>
    <w:p w14:paraId="4D14562B" w14:textId="54A24DEE" w:rsidR="00AD7262" w:rsidRPr="00487407" w:rsidRDefault="00AD7262" w:rsidP="00AD7262">
      <w:pPr>
        <w:spacing w:line="240" w:lineRule="auto"/>
        <w:jc w:val="both"/>
        <w:rPr>
          <w:b/>
        </w:rPr>
      </w:pPr>
      <w:r>
        <w:rPr>
          <w:b/>
        </w:rPr>
        <w:lastRenderedPageBreak/>
        <w:t xml:space="preserve">Model: </w:t>
      </w:r>
      <w:r w:rsidRPr="00487407">
        <w:rPr>
          <w:b/>
        </w:rPr>
        <w:t>Predict shifted ‘wk02’</w:t>
      </w:r>
      <w:r>
        <w:rPr>
          <w:b/>
        </w:rPr>
        <w:t xml:space="preserve"> (Future, </w:t>
      </w:r>
      <w:r>
        <w:rPr>
          <w:b/>
        </w:rPr>
        <w:t>Non-</w:t>
      </w:r>
      <w:r>
        <w:rPr>
          <w:b/>
        </w:rPr>
        <w:t>Normalized Data)</w:t>
      </w:r>
    </w:p>
    <w:p w14:paraId="31680188" w14:textId="5EB6915E" w:rsidR="00860CA9" w:rsidRDefault="00D44221">
      <w:pPr>
        <w:spacing w:line="240" w:lineRule="auto"/>
        <w:jc w:val="both"/>
        <w:rPr>
          <w:bCs/>
        </w:rPr>
      </w:pPr>
      <w:r w:rsidRPr="00D44221">
        <w:rPr>
          <w:bCs/>
        </w:rPr>
        <w:drawing>
          <wp:anchor distT="0" distB="0" distL="360045" distR="360045" simplePos="0" relativeHeight="251666432" behindDoc="0" locked="0" layoutInCell="1" allowOverlap="1" wp14:anchorId="7967D9BE" wp14:editId="1CF3B9C3">
            <wp:simplePos x="0" y="0"/>
            <wp:positionH relativeFrom="margin">
              <wp:align>right</wp:align>
            </wp:positionH>
            <wp:positionV relativeFrom="paragraph">
              <wp:posOffset>111999</wp:posOffset>
            </wp:positionV>
            <wp:extent cx="3065145" cy="3105150"/>
            <wp:effectExtent l="0" t="0" r="1905" b="0"/>
            <wp:wrapSquare wrapText="bothSides"/>
            <wp:docPr id="851033994"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33994" name="Picture 1" descr="A table of numbers and lett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5145" cy="3105150"/>
                    </a:xfrm>
                    <a:prstGeom prst="rect">
                      <a:avLst/>
                    </a:prstGeom>
                  </pic:spPr>
                </pic:pic>
              </a:graphicData>
            </a:graphic>
            <wp14:sizeRelH relativeFrom="margin">
              <wp14:pctWidth>0</wp14:pctWidth>
            </wp14:sizeRelH>
            <wp14:sizeRelV relativeFrom="margin">
              <wp14:pctHeight>0</wp14:pctHeight>
            </wp14:sizeRelV>
          </wp:anchor>
        </w:drawing>
      </w:r>
      <w:r w:rsidR="002045C7" w:rsidRPr="002045C7">
        <w:rPr>
          <w:bCs/>
        </w:rPr>
        <w:t>Similar models to the above</w:t>
      </w:r>
      <w:r w:rsidR="002045C7">
        <w:rPr>
          <w:bCs/>
        </w:rPr>
        <w:t xml:space="preserve">, same protocols, but </w:t>
      </w:r>
      <w:r w:rsidR="008A0946">
        <w:rPr>
          <w:bCs/>
        </w:rPr>
        <w:t>n</w:t>
      </w:r>
      <w:r w:rsidR="002045C7">
        <w:rPr>
          <w:bCs/>
        </w:rPr>
        <w:t>ormalizing quantity fields *not* performed.</w:t>
      </w:r>
    </w:p>
    <w:p w14:paraId="49551E79" w14:textId="454661AF" w:rsidR="002045C7" w:rsidRPr="002045C7" w:rsidRDefault="002045C7">
      <w:pPr>
        <w:spacing w:line="240" w:lineRule="auto"/>
        <w:jc w:val="both"/>
        <w:rPr>
          <w:b/>
        </w:rPr>
      </w:pPr>
      <w:r w:rsidRPr="002045C7">
        <w:rPr>
          <w:b/>
        </w:rPr>
        <w:t>Results</w:t>
      </w:r>
    </w:p>
    <w:p w14:paraId="77FCA931" w14:textId="35518F6E" w:rsidR="002045C7" w:rsidRDefault="002045C7">
      <w:pPr>
        <w:spacing w:line="240" w:lineRule="auto"/>
        <w:jc w:val="both"/>
        <w:rPr>
          <w:bCs/>
        </w:rPr>
      </w:pPr>
      <w:r w:rsidRPr="002045C7">
        <w:rPr>
          <w:bCs/>
        </w:rPr>
        <w:t>With</w:t>
      </w:r>
      <w:r>
        <w:rPr>
          <w:bCs/>
        </w:rPr>
        <w:t xml:space="preserve"> the non-</w:t>
      </w:r>
      <w:proofErr w:type="gramStart"/>
      <w:r>
        <w:rPr>
          <w:bCs/>
        </w:rPr>
        <w:t>normalize</w:t>
      </w:r>
      <w:proofErr w:type="gramEnd"/>
      <w:r>
        <w:rPr>
          <w:bCs/>
        </w:rPr>
        <w:t xml:space="preserve"> quantity data, the top-performing default hyperparameter models shifted to </w:t>
      </w:r>
      <w:proofErr w:type="spellStart"/>
      <w:r>
        <w:rPr>
          <w:bCs/>
        </w:rPr>
        <w:t>kNN</w:t>
      </w:r>
      <w:proofErr w:type="spellEnd"/>
      <w:r>
        <w:rPr>
          <w:bCs/>
        </w:rPr>
        <w:t xml:space="preserve"> and Ridge and Lasso-based models (linear assumptions </w:t>
      </w:r>
      <w:r w:rsidR="00460ED7">
        <w:rPr>
          <w:bCs/>
        </w:rPr>
        <w:t>with regularization)</w:t>
      </w:r>
      <w:r>
        <w:rPr>
          <w:bCs/>
        </w:rPr>
        <w:t xml:space="preserve"> from </w:t>
      </w:r>
      <w:r w:rsidR="00D44221">
        <w:rPr>
          <w:bCs/>
        </w:rPr>
        <w:t xml:space="preserve">previous </w:t>
      </w:r>
      <w:r>
        <w:rPr>
          <w:bCs/>
        </w:rPr>
        <w:t xml:space="preserve">normalized </w:t>
      </w:r>
      <w:r w:rsidR="00D44221">
        <w:rPr>
          <w:bCs/>
        </w:rPr>
        <w:t>explorations</w:t>
      </w:r>
      <w:r>
        <w:rPr>
          <w:bCs/>
        </w:rPr>
        <w:t>.</w:t>
      </w:r>
      <w:r w:rsidR="00460ED7">
        <w:rPr>
          <w:bCs/>
        </w:rPr>
        <w:t xml:space="preserve">  This suggests that regularization of the non-normalized data is a key for model performance, and </w:t>
      </w:r>
      <w:proofErr w:type="gramStart"/>
      <w:r w:rsidR="00460ED7">
        <w:rPr>
          <w:bCs/>
        </w:rPr>
        <w:t>hint</w:t>
      </w:r>
      <w:proofErr w:type="gramEnd"/>
      <w:r w:rsidR="00460ED7">
        <w:rPr>
          <w:bCs/>
        </w:rPr>
        <w:t xml:space="preserve"> at clustering </w:t>
      </w:r>
      <w:proofErr w:type="spellStart"/>
      <w:r w:rsidR="00460ED7">
        <w:rPr>
          <w:bCs/>
        </w:rPr>
        <w:t>cohort_id</w:t>
      </w:r>
      <w:proofErr w:type="spellEnd"/>
      <w:r w:rsidR="00460ED7">
        <w:rPr>
          <w:bCs/>
        </w:rPr>
        <w:t xml:space="preserve"> into “like” quantity levels for better performance.</w:t>
      </w:r>
      <w:r w:rsidR="00D44221">
        <w:rPr>
          <w:bCs/>
        </w:rPr>
        <w:t xml:space="preserve">  Note that in </w:t>
      </w:r>
      <w:proofErr w:type="gramStart"/>
      <w:r w:rsidR="00D44221">
        <w:rPr>
          <w:bCs/>
        </w:rPr>
        <w:t>the majority of</w:t>
      </w:r>
      <w:proofErr w:type="gramEnd"/>
      <w:r w:rsidR="00D44221">
        <w:rPr>
          <w:bCs/>
        </w:rPr>
        <w:t xml:space="preserve"> the cases, RMSE score is comparable or better than the Naïve Model, with </w:t>
      </w:r>
      <w:proofErr w:type="spellStart"/>
      <w:r w:rsidR="00D44221">
        <w:rPr>
          <w:bCs/>
        </w:rPr>
        <w:t>kNN</w:t>
      </w:r>
      <w:proofErr w:type="spellEnd"/>
      <w:r w:rsidR="00D44221">
        <w:rPr>
          <w:bCs/>
        </w:rPr>
        <w:t xml:space="preserve"> beating it by a large margin.</w:t>
      </w:r>
    </w:p>
    <w:p w14:paraId="1019DFAC" w14:textId="29A42361" w:rsidR="00D44221" w:rsidRDefault="00D44221">
      <w:pPr>
        <w:spacing w:line="240" w:lineRule="auto"/>
        <w:jc w:val="both"/>
        <w:rPr>
          <w:bCs/>
        </w:rPr>
      </w:pPr>
      <w:r>
        <w:rPr>
          <w:bCs/>
        </w:rPr>
        <w:t xml:space="preserve">*Hyperparameter-tuned </w:t>
      </w:r>
      <w:r w:rsidR="00D25708">
        <w:rPr>
          <w:bCs/>
        </w:rPr>
        <w:t>results</w:t>
      </w:r>
      <w:r>
        <w:rPr>
          <w:bCs/>
        </w:rPr>
        <w:t xml:space="preserve"> not available for publication*</w:t>
      </w:r>
    </w:p>
    <w:p w14:paraId="4DE73BFD" w14:textId="0F482B6C" w:rsidR="00460ED7" w:rsidRPr="00460ED7" w:rsidRDefault="00460ED7">
      <w:pPr>
        <w:spacing w:line="240" w:lineRule="auto"/>
        <w:jc w:val="both"/>
        <w:rPr>
          <w:b/>
        </w:rPr>
      </w:pPr>
      <w:r w:rsidRPr="00460ED7">
        <w:rPr>
          <w:b/>
        </w:rPr>
        <w:t>Evaluation</w:t>
      </w:r>
    </w:p>
    <w:p w14:paraId="71E8840F" w14:textId="01046DD6" w:rsidR="00460ED7" w:rsidRPr="002045C7" w:rsidRDefault="00460ED7">
      <w:pPr>
        <w:spacing w:line="240" w:lineRule="auto"/>
        <w:jc w:val="both"/>
        <w:rPr>
          <w:bCs/>
        </w:rPr>
      </w:pPr>
      <w:r>
        <w:rPr>
          <w:bCs/>
        </w:rPr>
        <w:t xml:space="preserve">*Evaluation results not </w:t>
      </w:r>
      <w:r w:rsidR="00D44221">
        <w:rPr>
          <w:bCs/>
        </w:rPr>
        <w:t>available</w:t>
      </w:r>
      <w:r>
        <w:rPr>
          <w:bCs/>
        </w:rPr>
        <w:t xml:space="preserve"> for publication*</w:t>
      </w:r>
    </w:p>
    <w:p w14:paraId="4D27CFC8" w14:textId="77777777" w:rsidR="002045C7" w:rsidRDefault="002045C7">
      <w:pPr>
        <w:spacing w:line="240" w:lineRule="auto"/>
        <w:jc w:val="both"/>
        <w:rPr>
          <w:b/>
          <w:sz w:val="28"/>
          <w:szCs w:val="28"/>
        </w:rPr>
      </w:pPr>
    </w:p>
    <w:p w14:paraId="3A9DFD4E" w14:textId="3EA1BF2A" w:rsidR="00D25708" w:rsidRDefault="00D25708">
      <w:pPr>
        <w:spacing w:line="240" w:lineRule="auto"/>
        <w:jc w:val="both"/>
        <w:rPr>
          <w:b/>
          <w:sz w:val="28"/>
          <w:szCs w:val="28"/>
        </w:rPr>
      </w:pPr>
      <w:r>
        <w:rPr>
          <w:b/>
          <w:sz w:val="28"/>
          <w:szCs w:val="28"/>
        </w:rPr>
        <w:t>Model Evaluation</w:t>
      </w:r>
    </w:p>
    <w:p w14:paraId="7A350566" w14:textId="50A06D93" w:rsidR="001E2DE8" w:rsidRDefault="00D25708" w:rsidP="001E2DE8">
      <w:pPr>
        <w:spacing w:line="240" w:lineRule="auto"/>
        <w:jc w:val="both"/>
        <w:rPr>
          <w:bCs/>
        </w:rPr>
      </w:pPr>
      <w:r w:rsidRPr="00D25708">
        <w:rPr>
          <w:bCs/>
        </w:rPr>
        <w:t>B</w:t>
      </w:r>
      <w:r>
        <w:rPr>
          <w:bCs/>
        </w:rPr>
        <w:t>ased on the results</w:t>
      </w:r>
      <w:r w:rsidR="001E2DE8">
        <w:rPr>
          <w:bCs/>
        </w:rPr>
        <w:t xml:space="preserve"> for future-predicted ‘wk02’ values, we have two approaches related to normalized data vs non-normalized data. The </w:t>
      </w:r>
      <w:proofErr w:type="spellStart"/>
      <w:r w:rsidR="001E2DE8">
        <w:rPr>
          <w:bCs/>
        </w:rPr>
        <w:t>GradientBoostRegressor</w:t>
      </w:r>
      <w:proofErr w:type="spellEnd"/>
      <w:r w:rsidR="001E2DE8">
        <w:rPr>
          <w:bCs/>
        </w:rPr>
        <w:t xml:space="preserve"> for “</w:t>
      </w:r>
      <w:r w:rsidR="001E2DE8">
        <w:rPr>
          <w:b/>
        </w:rPr>
        <w:t xml:space="preserve">Model: </w:t>
      </w:r>
      <w:r w:rsidR="001E2DE8" w:rsidRPr="00487407">
        <w:rPr>
          <w:b/>
        </w:rPr>
        <w:t>Predict shifted ‘wk02’</w:t>
      </w:r>
      <w:r w:rsidR="001E2DE8">
        <w:rPr>
          <w:b/>
        </w:rPr>
        <w:t xml:space="preserve"> (Future, Row Normalized Data)</w:t>
      </w:r>
      <w:r w:rsidR="001E2DE8">
        <w:rPr>
          <w:bCs/>
        </w:rPr>
        <w:t>” may hold information that can be useful for further analysis of predictive factors for ‘wk02</w:t>
      </w:r>
      <w:proofErr w:type="gramStart"/>
      <w:r w:rsidR="001E2DE8">
        <w:rPr>
          <w:bCs/>
        </w:rPr>
        <w:t>’, but</w:t>
      </w:r>
      <w:proofErr w:type="gramEnd"/>
      <w:r w:rsidR="001E2DE8">
        <w:rPr>
          <w:bCs/>
        </w:rPr>
        <w:t xml:space="preserve"> would not be useful for direct prediction (although it did have an RSME marginally better than the </w:t>
      </w:r>
      <w:r w:rsidR="001E2DE8" w:rsidRPr="001E2DE8">
        <w:rPr>
          <w:b/>
        </w:rPr>
        <w:t>Naïve Model</w:t>
      </w:r>
      <w:r w:rsidR="001E2DE8">
        <w:rPr>
          <w:bCs/>
        </w:rPr>
        <w:t>).  Preliminary results from “</w:t>
      </w:r>
      <w:r w:rsidR="001E2DE8">
        <w:rPr>
          <w:b/>
        </w:rPr>
        <w:t xml:space="preserve">Model: </w:t>
      </w:r>
      <w:r w:rsidR="001E2DE8" w:rsidRPr="00487407">
        <w:rPr>
          <w:b/>
        </w:rPr>
        <w:t>Predict shifted ‘wk02’</w:t>
      </w:r>
      <w:r w:rsidR="001E2DE8">
        <w:rPr>
          <w:b/>
        </w:rPr>
        <w:t xml:space="preserve"> (Future, Non-Normalized Data)</w:t>
      </w:r>
      <w:r w:rsidR="001E2DE8">
        <w:rPr>
          <w:bCs/>
        </w:rPr>
        <w:t xml:space="preserve">” suggest that </w:t>
      </w:r>
      <w:proofErr w:type="spellStart"/>
      <w:r w:rsidR="001E2DE8">
        <w:rPr>
          <w:bCs/>
        </w:rPr>
        <w:t>kNN</w:t>
      </w:r>
      <w:proofErr w:type="spellEnd"/>
      <w:r w:rsidR="001E2DE8">
        <w:rPr>
          <w:bCs/>
        </w:rPr>
        <w:t xml:space="preserve"> with default values may be best for direct prediction, with score results trending better than the </w:t>
      </w:r>
      <w:r w:rsidR="001E2DE8" w:rsidRPr="001E2DE8">
        <w:rPr>
          <w:b/>
        </w:rPr>
        <w:t>Naïve Model</w:t>
      </w:r>
      <w:r w:rsidR="003615A4">
        <w:rPr>
          <w:bCs/>
        </w:rPr>
        <w:t xml:space="preserve"> (</w:t>
      </w:r>
      <w:proofErr w:type="gramStart"/>
      <w:r w:rsidR="003615A4">
        <w:rPr>
          <w:bCs/>
        </w:rPr>
        <w:t>final results</w:t>
      </w:r>
      <w:proofErr w:type="gramEnd"/>
      <w:r w:rsidR="003615A4">
        <w:rPr>
          <w:bCs/>
        </w:rPr>
        <w:t xml:space="preserve"> pending and are not available for publication).</w:t>
      </w:r>
    </w:p>
    <w:p w14:paraId="35403213" w14:textId="063975DD" w:rsidR="003615A4" w:rsidRPr="001E2DE8" w:rsidRDefault="003615A4" w:rsidP="001E2DE8">
      <w:pPr>
        <w:spacing w:line="240" w:lineRule="auto"/>
        <w:jc w:val="both"/>
        <w:rPr>
          <w:b/>
        </w:rPr>
      </w:pPr>
      <w:r>
        <w:rPr>
          <w:bCs/>
        </w:rPr>
        <w:t xml:space="preserve">With the current structured model evaluation framework in place, additional model review and more thorough hyper-parameter tuning can be investigated and reviewed as </w:t>
      </w:r>
      <w:proofErr w:type="gramStart"/>
      <w:r>
        <w:rPr>
          <w:bCs/>
        </w:rPr>
        <w:t>compute</w:t>
      </w:r>
      <w:proofErr w:type="gramEnd"/>
      <w:r>
        <w:rPr>
          <w:bCs/>
        </w:rPr>
        <w:t xml:space="preserve"> resource dictate.</w:t>
      </w:r>
    </w:p>
    <w:p w14:paraId="2AAE0FED" w14:textId="77777777" w:rsidR="00BA4B71" w:rsidRDefault="00BA4B71">
      <w:pPr>
        <w:spacing w:line="240" w:lineRule="auto"/>
        <w:jc w:val="both"/>
      </w:pPr>
    </w:p>
    <w:p w14:paraId="3B5CC30A" w14:textId="77777777" w:rsidR="00755D29" w:rsidRDefault="00755D29">
      <w:pPr>
        <w:rPr>
          <w:b/>
          <w:sz w:val="28"/>
          <w:szCs w:val="28"/>
        </w:rPr>
      </w:pPr>
      <w:r>
        <w:rPr>
          <w:b/>
          <w:sz w:val="28"/>
          <w:szCs w:val="28"/>
        </w:rPr>
        <w:br w:type="page"/>
      </w:r>
    </w:p>
    <w:p w14:paraId="4C17E43B" w14:textId="5F64DC1A" w:rsidR="00BA4B71" w:rsidRDefault="00000000">
      <w:pPr>
        <w:spacing w:line="240" w:lineRule="auto"/>
        <w:jc w:val="both"/>
        <w:rPr>
          <w:b/>
          <w:sz w:val="28"/>
          <w:szCs w:val="28"/>
        </w:rPr>
      </w:pPr>
      <w:r>
        <w:rPr>
          <w:b/>
          <w:sz w:val="28"/>
          <w:szCs w:val="28"/>
        </w:rPr>
        <w:lastRenderedPageBreak/>
        <w:t>Conclusions</w:t>
      </w:r>
    </w:p>
    <w:p w14:paraId="030A7948" w14:textId="48354BA9" w:rsidR="00443F6F" w:rsidRDefault="00443F6F">
      <w:pPr>
        <w:spacing w:line="240" w:lineRule="auto"/>
        <w:jc w:val="both"/>
      </w:pPr>
      <w:r>
        <w:t xml:space="preserve">We have taken a critical first step in </w:t>
      </w:r>
      <w:r>
        <w:t>anticipat</w:t>
      </w:r>
      <w:r>
        <w:t>ing</w:t>
      </w:r>
      <w:r>
        <w:t xml:space="preserve"> future demand patterns for key item</w:t>
      </w:r>
      <w:r>
        <w:t>s and</w:t>
      </w:r>
      <w:r>
        <w:t xml:space="preserve"> evaluat</w:t>
      </w:r>
      <w:r>
        <w:t>ing</w:t>
      </w:r>
      <w:r>
        <w:t xml:space="preserve"> potential stockout risks.</w:t>
      </w:r>
      <w:r w:rsidR="00755D29">
        <w:t xml:space="preserve">  </w:t>
      </w:r>
      <w:r w:rsidR="00755D29">
        <w:t>Our hypothesis that historical requirements data, combined with BOM configurations and external factors, can predict demand has been supported. Insights gathered also highlighted potential areas of stockouts, suggesting areas for proactive inventory management.</w:t>
      </w:r>
      <w:r>
        <w:t xml:space="preserve"> </w:t>
      </w:r>
      <w:r>
        <w:t xml:space="preserve">The </w:t>
      </w:r>
      <w:proofErr w:type="spellStart"/>
      <w:r>
        <w:t>kNN</w:t>
      </w:r>
      <w:proofErr w:type="spellEnd"/>
      <w:r>
        <w:t xml:space="preserve"> model on non-normalized data presents a better model for predicting the future value of ‘wk02’</w:t>
      </w:r>
      <w:r w:rsidR="00755D29">
        <w:t xml:space="preserve"> than a Naïve Model (and other options explored)</w:t>
      </w:r>
      <w:r>
        <w:t>,</w:t>
      </w:r>
      <w:r w:rsidR="00755D29">
        <w:t xml:space="preserve"> and</w:t>
      </w:r>
      <w:r>
        <w:t xml:space="preserve"> which can only be improved through an in-depth and focused exploration of individual item cohorts</w:t>
      </w:r>
      <w:r w:rsidR="00755D29">
        <w:t xml:space="preserve"> (possibly ARIMA and autocorrelation timeseries analysis)</w:t>
      </w:r>
      <w:r>
        <w:t xml:space="preserve">, </w:t>
      </w:r>
      <w:r w:rsidR="00755D29">
        <w:t>better quantity normalization, and dimensionality reduction</w:t>
      </w:r>
      <w:r>
        <w:t>.</w:t>
      </w:r>
      <w:r w:rsidR="00755D29">
        <w:t xml:space="preserve">  Additionally, the analysis and modeling pipeline can be quickly adapted for additional review and prediction of further elements in the schedule such as ‘wk04’, ‘wk05’ and so on.</w:t>
      </w:r>
    </w:p>
    <w:p w14:paraId="29BECFCF" w14:textId="1BDBEECC" w:rsidR="00BA4B71" w:rsidRDefault="00000000">
      <w:pPr>
        <w:spacing w:line="240" w:lineRule="auto"/>
        <w:jc w:val="both"/>
      </w:pPr>
      <w:bookmarkStart w:id="0" w:name="_heading=h.gjdgxs" w:colFirst="0" w:colLast="0"/>
      <w:bookmarkEnd w:id="0"/>
      <w:r>
        <w:t>Going forward, we recommend continuous validation of the model with newer data, exploring other external factors that might influence demand, and considering the inclusion of real-time data streams to enhance forecast accuracy.</w:t>
      </w:r>
      <w:r w:rsidR="00755D29">
        <w:t xml:space="preserve">  </w:t>
      </w:r>
    </w:p>
    <w:p w14:paraId="1836FD10" w14:textId="77777777" w:rsidR="00BA4B71" w:rsidRDefault="00000000">
      <w:pPr>
        <w:spacing w:line="240" w:lineRule="auto"/>
        <w:jc w:val="both"/>
        <w:rPr>
          <w:b/>
          <w:sz w:val="28"/>
          <w:szCs w:val="28"/>
        </w:rPr>
      </w:pPr>
      <w:r>
        <w:rPr>
          <w:b/>
          <w:sz w:val="28"/>
          <w:szCs w:val="28"/>
        </w:rPr>
        <w:t>References</w:t>
      </w:r>
    </w:p>
    <w:p w14:paraId="1096FF85" w14:textId="32F99F90" w:rsidR="00BA4B71" w:rsidRDefault="00755D29">
      <w:pPr>
        <w:spacing w:line="240" w:lineRule="auto"/>
        <w:jc w:val="both"/>
      </w:pPr>
      <w:r w:rsidRPr="00755D29">
        <w:t xml:space="preserve">Scikit-learn: Machine Learning in Python. (n.d.). Retrieved from </w:t>
      </w:r>
      <w:hyperlink r:id="rId17" w:history="1">
        <w:r w:rsidRPr="00002118">
          <w:rPr>
            <w:rStyle w:val="Hyperlink"/>
          </w:rPr>
          <w:t>https://scikit-learn.org/stable/</w:t>
        </w:r>
      </w:hyperlink>
    </w:p>
    <w:p w14:paraId="6C7D0D21" w14:textId="342FAD12" w:rsidR="00755D29" w:rsidRDefault="00755D29">
      <w:pPr>
        <w:spacing w:line="240" w:lineRule="auto"/>
        <w:jc w:val="both"/>
      </w:pPr>
      <w:r w:rsidRPr="00755D29">
        <w:t xml:space="preserve">pandas: powerful Python data analysis toolkit. (n.d.). Retrieved from </w:t>
      </w:r>
      <w:hyperlink r:id="rId18" w:history="1">
        <w:r w:rsidRPr="00002118">
          <w:rPr>
            <w:rStyle w:val="Hyperlink"/>
          </w:rPr>
          <w:t>https://pandas.pydata.org/</w:t>
        </w:r>
      </w:hyperlink>
    </w:p>
    <w:p w14:paraId="125AE559" w14:textId="536B0486" w:rsidR="00755D29" w:rsidRDefault="00755D29">
      <w:pPr>
        <w:spacing w:line="240" w:lineRule="auto"/>
        <w:jc w:val="both"/>
      </w:pPr>
      <w:proofErr w:type="spellStart"/>
      <w:r w:rsidRPr="00755D29">
        <w:t>Joblib</w:t>
      </w:r>
      <w:proofErr w:type="spellEnd"/>
      <w:r w:rsidRPr="00755D29">
        <w:t xml:space="preserve">: A set of tools to provide lightweight pipelining in Python. (n.d.). Retrieved from </w:t>
      </w:r>
      <w:hyperlink r:id="rId19" w:history="1">
        <w:r w:rsidRPr="00002118">
          <w:rPr>
            <w:rStyle w:val="Hyperlink"/>
          </w:rPr>
          <w:t>https://joblib.readthe</w:t>
        </w:r>
        <w:r w:rsidRPr="00002118">
          <w:rPr>
            <w:rStyle w:val="Hyperlink"/>
          </w:rPr>
          <w:t>d</w:t>
        </w:r>
        <w:r w:rsidRPr="00002118">
          <w:rPr>
            <w:rStyle w:val="Hyperlink"/>
          </w:rPr>
          <w:t>ocs.io/</w:t>
        </w:r>
      </w:hyperlink>
    </w:p>
    <w:p w14:paraId="39C71A48" w14:textId="77777777" w:rsidR="00755D29" w:rsidRDefault="00755D29">
      <w:pPr>
        <w:spacing w:line="240" w:lineRule="auto"/>
        <w:jc w:val="both"/>
      </w:pPr>
    </w:p>
    <w:sectPr w:rsidR="00755D2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7F6B" w14:textId="77777777" w:rsidR="004A759D" w:rsidRDefault="004A759D">
      <w:pPr>
        <w:spacing w:after="0" w:line="240" w:lineRule="auto"/>
      </w:pPr>
      <w:r>
        <w:separator/>
      </w:r>
    </w:p>
  </w:endnote>
  <w:endnote w:type="continuationSeparator" w:id="0">
    <w:p w14:paraId="54688E8D" w14:textId="77777777" w:rsidR="004A759D" w:rsidRDefault="004A7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2203" w14:textId="099E4F22" w:rsidR="00BA4B7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11AA9">
      <w:rPr>
        <w:noProof/>
        <w:color w:val="000000"/>
      </w:rPr>
      <w:t>1</w:t>
    </w:r>
    <w:r>
      <w:rPr>
        <w:color w:val="000000"/>
      </w:rPr>
      <w:fldChar w:fldCharType="end"/>
    </w:r>
  </w:p>
  <w:p w14:paraId="2AFB855D" w14:textId="77777777" w:rsidR="00BA4B71" w:rsidRDefault="00BA4B7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59C0" w14:textId="77777777" w:rsidR="004A759D" w:rsidRDefault="004A759D">
      <w:pPr>
        <w:spacing w:after="0" w:line="240" w:lineRule="auto"/>
      </w:pPr>
      <w:r>
        <w:separator/>
      </w:r>
    </w:p>
  </w:footnote>
  <w:footnote w:type="continuationSeparator" w:id="0">
    <w:p w14:paraId="05DC136D" w14:textId="77777777" w:rsidR="004A759D" w:rsidRDefault="004A7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B1C99"/>
    <w:multiLevelType w:val="multilevel"/>
    <w:tmpl w:val="B742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843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71"/>
    <w:rsid w:val="00004C63"/>
    <w:rsid w:val="000F37CD"/>
    <w:rsid w:val="001E2DE8"/>
    <w:rsid w:val="001F55D3"/>
    <w:rsid w:val="002045C7"/>
    <w:rsid w:val="0021714B"/>
    <w:rsid w:val="002617A8"/>
    <w:rsid w:val="003615A4"/>
    <w:rsid w:val="00380CDC"/>
    <w:rsid w:val="00422E0E"/>
    <w:rsid w:val="00443F6F"/>
    <w:rsid w:val="00460ED7"/>
    <w:rsid w:val="0046167B"/>
    <w:rsid w:val="00487407"/>
    <w:rsid w:val="004A759D"/>
    <w:rsid w:val="00511AA9"/>
    <w:rsid w:val="005B2CDD"/>
    <w:rsid w:val="005E0F58"/>
    <w:rsid w:val="006631A2"/>
    <w:rsid w:val="006B03BA"/>
    <w:rsid w:val="00726D5B"/>
    <w:rsid w:val="00755D29"/>
    <w:rsid w:val="00782163"/>
    <w:rsid w:val="00793B23"/>
    <w:rsid w:val="007F79AE"/>
    <w:rsid w:val="008149E2"/>
    <w:rsid w:val="00860CA9"/>
    <w:rsid w:val="008A0946"/>
    <w:rsid w:val="009F1A86"/>
    <w:rsid w:val="00A10AE9"/>
    <w:rsid w:val="00AB69B2"/>
    <w:rsid w:val="00AD7262"/>
    <w:rsid w:val="00B03CA9"/>
    <w:rsid w:val="00B527CA"/>
    <w:rsid w:val="00BA4B71"/>
    <w:rsid w:val="00BB3F06"/>
    <w:rsid w:val="00D007BA"/>
    <w:rsid w:val="00D25708"/>
    <w:rsid w:val="00D44221"/>
    <w:rsid w:val="00D710C2"/>
    <w:rsid w:val="00D73620"/>
    <w:rsid w:val="00E92993"/>
    <w:rsid w:val="00F8556E"/>
    <w:rsid w:val="00FA56D5"/>
    <w:rsid w:val="00FE17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73B2"/>
  <w15:docId w15:val="{68F88600-1461-4D12-9F2C-206E7FFF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DE8"/>
  </w:style>
  <w:style w:type="paragraph" w:styleId="Heading1">
    <w:name w:val="heading 1"/>
    <w:basedOn w:val="Normal"/>
    <w:next w:val="Normal"/>
    <w:link w:val="Heading1Char"/>
    <w:uiPriority w:val="9"/>
    <w:qFormat/>
    <w:rsid w:val="00345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85105"/>
    <w:pPr>
      <w:spacing w:before="100" w:beforeAutospacing="1" w:after="100" w:afterAutospacing="1" w:line="240" w:lineRule="auto"/>
      <w:outlineLvl w:val="1"/>
    </w:pPr>
    <w:rPr>
      <w:rFonts w:ascii="Times New Roman" w:eastAsia="Times New Roman" w:hAnsi="Times New Roman" w:cs="Times New Roman"/>
      <w:b/>
      <w:bCs/>
      <w:sz w:val="36"/>
      <w:szCs w:val="36"/>
      <w:lang w:val="en-CA"/>
    </w:rPr>
  </w:style>
  <w:style w:type="paragraph" w:styleId="Heading3">
    <w:name w:val="heading 3"/>
    <w:basedOn w:val="Normal"/>
    <w:next w:val="Normal"/>
    <w:link w:val="Heading3Char"/>
    <w:uiPriority w:val="9"/>
    <w:semiHidden/>
    <w:unhideWhenUsed/>
    <w:qFormat/>
    <w:rsid w:val="00085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5F9F"/>
    <w:pPr>
      <w:ind w:left="720"/>
      <w:contextualSpacing/>
    </w:pPr>
  </w:style>
  <w:style w:type="paragraph" w:styleId="Header">
    <w:name w:val="header"/>
    <w:basedOn w:val="Normal"/>
    <w:link w:val="HeaderChar"/>
    <w:uiPriority w:val="99"/>
    <w:unhideWhenUsed/>
    <w:rsid w:val="00F95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F9F"/>
  </w:style>
  <w:style w:type="paragraph" w:styleId="Footer">
    <w:name w:val="footer"/>
    <w:basedOn w:val="Normal"/>
    <w:link w:val="FooterChar"/>
    <w:uiPriority w:val="99"/>
    <w:unhideWhenUsed/>
    <w:rsid w:val="00F95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F9F"/>
  </w:style>
  <w:style w:type="character" w:styleId="CommentReference">
    <w:name w:val="annotation reference"/>
    <w:basedOn w:val="DefaultParagraphFont"/>
    <w:uiPriority w:val="99"/>
    <w:semiHidden/>
    <w:unhideWhenUsed/>
    <w:rsid w:val="00470F08"/>
    <w:rPr>
      <w:sz w:val="16"/>
      <w:szCs w:val="16"/>
    </w:rPr>
  </w:style>
  <w:style w:type="paragraph" w:styleId="CommentText">
    <w:name w:val="annotation text"/>
    <w:basedOn w:val="Normal"/>
    <w:link w:val="CommentTextChar"/>
    <w:uiPriority w:val="99"/>
    <w:semiHidden/>
    <w:unhideWhenUsed/>
    <w:rsid w:val="00470F08"/>
    <w:pPr>
      <w:spacing w:line="240" w:lineRule="auto"/>
    </w:pPr>
    <w:rPr>
      <w:sz w:val="20"/>
      <w:szCs w:val="20"/>
    </w:rPr>
  </w:style>
  <w:style w:type="character" w:customStyle="1" w:styleId="CommentTextChar">
    <w:name w:val="Comment Text Char"/>
    <w:basedOn w:val="DefaultParagraphFont"/>
    <w:link w:val="CommentText"/>
    <w:uiPriority w:val="99"/>
    <w:semiHidden/>
    <w:rsid w:val="00470F08"/>
    <w:rPr>
      <w:sz w:val="20"/>
      <w:szCs w:val="20"/>
    </w:rPr>
  </w:style>
  <w:style w:type="paragraph" w:styleId="CommentSubject">
    <w:name w:val="annotation subject"/>
    <w:basedOn w:val="CommentText"/>
    <w:next w:val="CommentText"/>
    <w:link w:val="CommentSubjectChar"/>
    <w:uiPriority w:val="99"/>
    <w:semiHidden/>
    <w:unhideWhenUsed/>
    <w:rsid w:val="00470F08"/>
    <w:rPr>
      <w:b/>
      <w:bCs/>
    </w:rPr>
  </w:style>
  <w:style w:type="character" w:customStyle="1" w:styleId="CommentSubjectChar">
    <w:name w:val="Comment Subject Char"/>
    <w:basedOn w:val="CommentTextChar"/>
    <w:link w:val="CommentSubject"/>
    <w:uiPriority w:val="99"/>
    <w:semiHidden/>
    <w:rsid w:val="00470F08"/>
    <w:rPr>
      <w:b/>
      <w:bCs/>
      <w:sz w:val="20"/>
      <w:szCs w:val="20"/>
    </w:rPr>
  </w:style>
  <w:style w:type="character" w:customStyle="1" w:styleId="Heading2Char">
    <w:name w:val="Heading 2 Char"/>
    <w:basedOn w:val="DefaultParagraphFont"/>
    <w:link w:val="Heading2"/>
    <w:uiPriority w:val="9"/>
    <w:rsid w:val="00085105"/>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semiHidden/>
    <w:rsid w:val="0008510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45A8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7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1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D710C2"/>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755D29"/>
    <w:rPr>
      <w:color w:val="0563C1" w:themeColor="hyperlink"/>
      <w:u w:val="single"/>
    </w:rPr>
  </w:style>
  <w:style w:type="character" w:styleId="UnresolvedMention">
    <w:name w:val="Unresolved Mention"/>
    <w:basedOn w:val="DefaultParagraphFont"/>
    <w:uiPriority w:val="99"/>
    <w:semiHidden/>
    <w:unhideWhenUsed/>
    <w:rsid w:val="00755D29"/>
    <w:rPr>
      <w:color w:val="605E5C"/>
      <w:shd w:val="clear" w:color="auto" w:fill="E1DFDD"/>
    </w:rPr>
  </w:style>
  <w:style w:type="character" w:styleId="FollowedHyperlink">
    <w:name w:val="FollowedHyperlink"/>
    <w:basedOn w:val="DefaultParagraphFont"/>
    <w:uiPriority w:val="99"/>
    <w:semiHidden/>
    <w:unhideWhenUsed/>
    <w:rsid w:val="00755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3217">
      <w:bodyDiv w:val="1"/>
      <w:marLeft w:val="0"/>
      <w:marRight w:val="0"/>
      <w:marTop w:val="0"/>
      <w:marBottom w:val="0"/>
      <w:divBdr>
        <w:top w:val="none" w:sz="0" w:space="0" w:color="auto"/>
        <w:left w:val="none" w:sz="0" w:space="0" w:color="auto"/>
        <w:bottom w:val="none" w:sz="0" w:space="0" w:color="auto"/>
        <w:right w:val="none" w:sz="0" w:space="0" w:color="auto"/>
      </w:divBdr>
    </w:div>
    <w:div w:id="272713734">
      <w:bodyDiv w:val="1"/>
      <w:marLeft w:val="0"/>
      <w:marRight w:val="0"/>
      <w:marTop w:val="0"/>
      <w:marBottom w:val="0"/>
      <w:divBdr>
        <w:top w:val="none" w:sz="0" w:space="0" w:color="auto"/>
        <w:left w:val="none" w:sz="0" w:space="0" w:color="auto"/>
        <w:bottom w:val="none" w:sz="0" w:space="0" w:color="auto"/>
        <w:right w:val="none" w:sz="0" w:space="0" w:color="auto"/>
      </w:divBdr>
    </w:div>
    <w:div w:id="1016268028">
      <w:bodyDiv w:val="1"/>
      <w:marLeft w:val="0"/>
      <w:marRight w:val="0"/>
      <w:marTop w:val="0"/>
      <w:marBottom w:val="0"/>
      <w:divBdr>
        <w:top w:val="none" w:sz="0" w:space="0" w:color="auto"/>
        <w:left w:val="none" w:sz="0" w:space="0" w:color="auto"/>
        <w:bottom w:val="none" w:sz="0" w:space="0" w:color="auto"/>
        <w:right w:val="none" w:sz="0" w:space="0" w:color="auto"/>
      </w:divBdr>
    </w:div>
    <w:div w:id="1508053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joblib.readthedocs.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2KCHG01+F9pj6FAnW1NzdGGQw==">CgMxLjAyCGguZ2pkZ3hzOAByITFOd3RMaTJYdWVYdzl3VGhmd2dWRjVja2JiSGtnaWRXZA==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Enns, Brian</dc:creator>
  <cp:lastModifiedBy>Chris Cooke</cp:lastModifiedBy>
  <cp:revision>2</cp:revision>
  <dcterms:created xsi:type="dcterms:W3CDTF">2023-08-14T23:26:00Z</dcterms:created>
  <dcterms:modified xsi:type="dcterms:W3CDTF">2023-08-14T23:26:00Z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0x010100327D8BB863129F408139E26F2EF9C73C</vt:lpwstr>
  </property>
</Properties>
</file>