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72B1" w14:textId="77777777" w:rsidR="00295799" w:rsidRPr="00295799" w:rsidRDefault="00295799" w:rsidP="00295799">
      <w:pPr>
        <w:spacing w:after="60" w:line="240" w:lineRule="auto"/>
        <w:outlineLvl w:val="0"/>
        <w:rPr>
          <w:rFonts w:ascii="Arial" w:eastAsia="Times New Roman" w:hAnsi="Arial" w:cs="Arial"/>
          <w:b/>
          <w:bCs/>
          <w:color w:val="1A5C2A"/>
          <w:kern w:val="36"/>
          <w:sz w:val="30"/>
          <w:szCs w:val="30"/>
          <w:lang w:eastAsia="en-CA"/>
          <w14:ligatures w14:val="none"/>
        </w:rPr>
      </w:pPr>
      <w:r w:rsidRPr="00295799">
        <w:rPr>
          <w:rFonts w:ascii="Arial" w:eastAsia="Times New Roman" w:hAnsi="Arial" w:cs="Arial"/>
          <w:b/>
          <w:bCs/>
          <w:color w:val="1A5C2A"/>
          <w:kern w:val="36"/>
          <w:sz w:val="30"/>
          <w:szCs w:val="30"/>
          <w:lang w:eastAsia="en-CA"/>
          <w14:ligatures w14:val="none"/>
        </w:rPr>
        <w:t>GSRT Earthworks — Gaining Ground</w:t>
      </w:r>
    </w:p>
    <w:p w14:paraId="4DE9B203" w14:textId="77777777" w:rsidR="00295799" w:rsidRPr="00295799" w:rsidRDefault="00295799" w:rsidP="00295799">
      <w:pPr>
        <w:spacing w:after="0" w:line="240" w:lineRule="auto"/>
        <w:rPr>
          <w:rFonts w:ascii="Arial" w:eastAsia="Times New Roman" w:hAnsi="Arial" w:cs="Arial"/>
          <w:b/>
          <w:bCs/>
          <w:color w:val="555555"/>
          <w:kern w:val="0"/>
          <w:sz w:val="23"/>
          <w:szCs w:val="23"/>
          <w:lang w:eastAsia="en-CA"/>
          <w14:ligatures w14:val="none"/>
        </w:rPr>
      </w:pPr>
      <w:r w:rsidRPr="00295799">
        <w:rPr>
          <w:rFonts w:ascii="Arial" w:eastAsia="Times New Roman" w:hAnsi="Arial" w:cs="Arial"/>
          <w:b/>
          <w:bCs/>
          <w:color w:val="555555"/>
          <w:kern w:val="0"/>
          <w:sz w:val="23"/>
          <w:szCs w:val="23"/>
          <w:lang w:eastAsia="en-CA"/>
          <w14:ligatures w14:val="none"/>
        </w:rPr>
        <w:t>Referral Pathway &amp; Partnership Overview</w:t>
      </w:r>
    </w:p>
    <w:p w14:paraId="195F0265" w14:textId="77777777" w:rsidR="00295799" w:rsidRPr="00295799" w:rsidRDefault="00295799" w:rsidP="00295799">
      <w:pPr>
        <w:spacing w:after="0" w:line="240" w:lineRule="auto"/>
        <w:rPr>
          <w:rFonts w:ascii="Arial" w:eastAsia="Times New Roman" w:hAnsi="Arial" w:cs="Arial"/>
          <w:i/>
          <w:iCs/>
          <w:color w:val="555555"/>
          <w:kern w:val="0"/>
          <w:sz w:val="18"/>
          <w:szCs w:val="18"/>
          <w:lang w:eastAsia="en-CA"/>
          <w14:ligatures w14:val="none"/>
        </w:rPr>
      </w:pPr>
      <w:r w:rsidRPr="00295799">
        <w:rPr>
          <w:rFonts w:ascii="Arial" w:eastAsia="Times New Roman" w:hAnsi="Arial" w:cs="Arial"/>
          <w:i/>
          <w:iCs/>
          <w:color w:val="555555"/>
          <w:kern w:val="0"/>
          <w:sz w:val="18"/>
          <w:szCs w:val="18"/>
          <w:lang w:eastAsia="en-CA"/>
          <w14:ligatures w14:val="none"/>
        </w:rPr>
        <w:t>A structured destination for people exiting crisis — paid work, housing, and First Nations-led restoration on the Don River corridor</w:t>
      </w:r>
    </w:p>
    <w:p w14:paraId="6CEBA658" w14:textId="77777777" w:rsidR="00295799" w:rsidRPr="00295799" w:rsidRDefault="00295799" w:rsidP="00295799">
      <w:pPr>
        <w:spacing w:after="0" w:line="240" w:lineRule="auto"/>
        <w:jc w:val="right"/>
        <w:rPr>
          <w:rFonts w:ascii="Arial" w:eastAsia="Times New Roman" w:hAnsi="Arial" w:cs="Arial"/>
          <w:color w:val="888888"/>
          <w:kern w:val="0"/>
          <w:sz w:val="17"/>
          <w:szCs w:val="17"/>
          <w:lang w:eastAsia="en-CA"/>
          <w14:ligatures w14:val="none"/>
        </w:rPr>
      </w:pPr>
      <w:r w:rsidRPr="00295799">
        <w:rPr>
          <w:rFonts w:ascii="Arial" w:eastAsia="Times New Roman" w:hAnsi="Arial" w:cs="Arial"/>
          <w:color w:val="888888"/>
          <w:kern w:val="0"/>
          <w:sz w:val="17"/>
          <w:szCs w:val="17"/>
          <w:lang w:eastAsia="en-CA"/>
          <w14:ligatures w14:val="none"/>
        </w:rPr>
        <w:t>Neil J. Schwab · Framework Architect</w:t>
      </w:r>
      <w:r w:rsidRPr="00295799">
        <w:rPr>
          <w:rFonts w:ascii="Arial" w:eastAsia="Times New Roman" w:hAnsi="Arial" w:cs="Arial"/>
          <w:color w:val="888888"/>
          <w:kern w:val="0"/>
          <w:sz w:val="17"/>
          <w:szCs w:val="17"/>
          <w:lang w:eastAsia="en-CA"/>
          <w14:ligatures w14:val="none"/>
        </w:rPr>
        <w:br/>
        <w:t>GSRT / HALO Group of Companies</w:t>
      </w:r>
      <w:r w:rsidRPr="00295799">
        <w:rPr>
          <w:rFonts w:ascii="Arial" w:eastAsia="Times New Roman" w:hAnsi="Arial" w:cs="Arial"/>
          <w:color w:val="888888"/>
          <w:kern w:val="0"/>
          <w:sz w:val="17"/>
          <w:szCs w:val="17"/>
          <w:lang w:eastAsia="en-CA"/>
          <w14:ligatures w14:val="none"/>
        </w:rPr>
        <w:br/>
        <w:t>neil.schwab@live.ca · +1 (905) 868-6985</w:t>
      </w:r>
      <w:r w:rsidRPr="00295799">
        <w:rPr>
          <w:rFonts w:ascii="Arial" w:eastAsia="Times New Roman" w:hAnsi="Arial" w:cs="Arial"/>
          <w:color w:val="888888"/>
          <w:kern w:val="0"/>
          <w:sz w:val="17"/>
          <w:szCs w:val="17"/>
          <w:lang w:eastAsia="en-CA"/>
          <w14:ligatures w14:val="none"/>
        </w:rPr>
        <w:br/>
        <w:t>Newmarket, Ontario · 2026</w:t>
      </w:r>
    </w:p>
    <w:p w14:paraId="27596D04" w14:textId="77777777" w:rsidR="00295799" w:rsidRPr="00295799" w:rsidRDefault="00295799" w:rsidP="00295799">
      <w:pPr>
        <w:shd w:val="clear" w:color="auto" w:fill="F8FAF8"/>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b/>
          <w:bCs/>
          <w:color w:val="222222"/>
          <w:kern w:val="0"/>
          <w:sz w:val="20"/>
          <w:szCs w:val="20"/>
          <w:lang w:eastAsia="en-CA"/>
          <w14:ligatures w14:val="none"/>
        </w:rPr>
        <w:t>The problem this addresses:</w:t>
      </w:r>
      <w:r w:rsidRPr="00295799">
        <w:rPr>
          <w:rFonts w:ascii="Arial" w:eastAsia="Times New Roman" w:hAnsi="Arial" w:cs="Arial"/>
          <w:color w:val="222222"/>
          <w:kern w:val="0"/>
          <w:sz w:val="20"/>
          <w:szCs w:val="20"/>
          <w:lang w:eastAsia="en-CA"/>
          <w14:ligatures w14:val="none"/>
        </w:rPr>
        <w:t> Ontario spends approximately $120,000 per year managing each high-needs individual cycling through emergency health, justice, shelter, and social triage — with no exit pathway and no asset created. GSRT Earthworks provides the exit pathway: a paid, structured, First Nations-led environmental restoration workforce that converts crisis spending into verifiable community value. This document explains how your organization can refer clients into the pilot and what happens when they arrive.</w:t>
      </w:r>
    </w:p>
    <w:p w14:paraId="2CB7ED6C" w14:textId="4CEE5064" w:rsidR="00295799" w:rsidRPr="00295799" w:rsidRDefault="00295799" w:rsidP="00295799">
      <w:pP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noProof/>
          <w:color w:val="222222"/>
          <w:kern w:val="0"/>
          <w:sz w:val="20"/>
          <w:szCs w:val="20"/>
          <w:lang w:eastAsia="en-CA"/>
          <w14:ligatures w14:val="none"/>
        </w:rPr>
        <w:drawing>
          <wp:inline distT="0" distB="0" distL="0" distR="0" wp14:anchorId="05A75235" wp14:editId="66017BE8">
            <wp:extent cx="2899967" cy="4320359"/>
            <wp:effectExtent l="0" t="0" r="0" b="4445"/>
            <wp:docPr id="17" name="Picture 12" descr="The Choice Point — Intake to System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Choice Point — Intake to System Outcom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2294" cy="4353622"/>
                    </a:xfrm>
                    <a:prstGeom prst="rect">
                      <a:avLst/>
                    </a:prstGeom>
                    <a:noFill/>
                    <a:ln>
                      <a:noFill/>
                    </a:ln>
                  </pic:spPr>
                </pic:pic>
              </a:graphicData>
            </a:graphic>
          </wp:inline>
        </w:drawing>
      </w:r>
      <w:r w:rsidRPr="00295799">
        <w:rPr>
          <w:rFonts w:ascii="Arial" w:eastAsia="Times New Roman" w:hAnsi="Arial" w:cs="Arial"/>
          <w:noProof/>
          <w:color w:val="222222"/>
          <w:kern w:val="0"/>
          <w:sz w:val="20"/>
          <w:szCs w:val="20"/>
          <w:lang w:eastAsia="en-CA"/>
          <w14:ligatures w14:val="none"/>
        </w:rPr>
        <w:drawing>
          <wp:inline distT="0" distB="0" distL="0" distR="0" wp14:anchorId="6D8EE6B0" wp14:editId="698D1F95">
            <wp:extent cx="2807465" cy="4302760"/>
            <wp:effectExtent l="0" t="0" r="0" b="2540"/>
            <wp:docPr id="18" name="Picture 11" descr="Societal Savings — Cost Avoidance to Asse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ocietal Savings — Cost Avoidance to Asset Cre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3781" cy="4343093"/>
                    </a:xfrm>
                    <a:prstGeom prst="rect">
                      <a:avLst/>
                    </a:prstGeom>
                    <a:noFill/>
                    <a:ln>
                      <a:noFill/>
                    </a:ln>
                  </pic:spPr>
                </pic:pic>
              </a:graphicData>
            </a:graphic>
          </wp:inline>
        </w:drawing>
      </w:r>
    </w:p>
    <w:p w14:paraId="271C2034" w14:textId="6E6D6769" w:rsidR="00295799" w:rsidRPr="00295799" w:rsidRDefault="00295799" w:rsidP="00295799">
      <w:pPr>
        <w:spacing w:after="0" w:line="240" w:lineRule="auto"/>
        <w:jc w:val="center"/>
        <w:rPr>
          <w:rFonts w:ascii="Arial" w:eastAsia="Times New Roman" w:hAnsi="Arial" w:cs="Arial"/>
          <w:i/>
          <w:iCs/>
          <w:color w:val="666666"/>
          <w:kern w:val="0"/>
          <w:sz w:val="17"/>
          <w:szCs w:val="17"/>
          <w:lang w:eastAsia="en-CA"/>
          <w14:ligatures w14:val="none"/>
        </w:rPr>
      </w:pPr>
      <w:r w:rsidRPr="00295799">
        <w:rPr>
          <w:rFonts w:ascii="Arial" w:eastAsia="Times New Roman" w:hAnsi="Arial" w:cs="Arial"/>
          <w:i/>
          <w:iCs/>
          <w:color w:val="666666"/>
          <w:kern w:val="0"/>
          <w:sz w:val="17"/>
          <w:szCs w:val="17"/>
          <w:lang w:eastAsia="en-CA"/>
          <w14:ligatures w14:val="none"/>
        </w:rPr>
        <w:t>Fig. 1 — The Choice Point: how a referral becomes a Path B placement. Capacity is assessed at intake. If sufficient for structure, the client is directed to the Earthworks pilot rather than the fragmented discharge cycle.</w:t>
      </w:r>
    </w:p>
    <w:p w14:paraId="7D0C27CE" w14:textId="4335ED45" w:rsidR="00295799" w:rsidRPr="00295799" w:rsidRDefault="00295799" w:rsidP="00295799">
      <w:pPr>
        <w:spacing w:after="0" w:line="240" w:lineRule="auto"/>
        <w:jc w:val="center"/>
        <w:rPr>
          <w:rFonts w:ascii="Arial" w:eastAsia="Times New Roman" w:hAnsi="Arial" w:cs="Arial"/>
          <w:color w:val="222222"/>
          <w:kern w:val="0"/>
          <w:sz w:val="20"/>
          <w:szCs w:val="20"/>
          <w:lang w:eastAsia="en-CA"/>
          <w14:ligatures w14:val="none"/>
        </w:rPr>
      </w:pPr>
    </w:p>
    <w:p w14:paraId="565FFD86" w14:textId="77777777" w:rsidR="00295799" w:rsidRPr="00295799" w:rsidRDefault="00295799" w:rsidP="00295799">
      <w:pPr>
        <w:spacing w:after="0" w:line="240" w:lineRule="auto"/>
        <w:jc w:val="center"/>
        <w:rPr>
          <w:rFonts w:ascii="Arial" w:eastAsia="Times New Roman" w:hAnsi="Arial" w:cs="Arial"/>
          <w:i/>
          <w:iCs/>
          <w:color w:val="666666"/>
          <w:kern w:val="0"/>
          <w:sz w:val="17"/>
          <w:szCs w:val="17"/>
          <w:lang w:eastAsia="en-CA"/>
          <w14:ligatures w14:val="none"/>
        </w:rPr>
      </w:pPr>
      <w:r w:rsidRPr="00295799">
        <w:rPr>
          <w:rFonts w:ascii="Arial" w:eastAsia="Times New Roman" w:hAnsi="Arial" w:cs="Arial"/>
          <w:i/>
          <w:iCs/>
          <w:color w:val="666666"/>
          <w:kern w:val="0"/>
          <w:sz w:val="17"/>
          <w:szCs w:val="17"/>
          <w:lang w:eastAsia="en-CA"/>
          <w14:ligatures w14:val="none"/>
        </w:rPr>
        <w:t>Fig. 2 — The fiscal case: Path A compounds public debt with no asset created. Path B generates verified cost avoidance, environmental assets, employed tax contributors, and a reduced long-term debt trajectory.</w:t>
      </w:r>
    </w:p>
    <w:p w14:paraId="45974ED3"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21146B72"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4219631A"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6F7B49F2"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4CF1B5FA"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5BDAB062"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70828E68"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3B8DE8E7" w14:textId="6FAD9037" w:rsidR="00295799" w:rsidRP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r w:rsidRPr="00295799">
        <w:rPr>
          <w:rFonts w:ascii="Arial" w:eastAsia="Times New Roman" w:hAnsi="Arial" w:cs="Arial"/>
          <w:b/>
          <w:bCs/>
          <w:caps/>
          <w:color w:val="1A5C2A"/>
          <w:spacing w:val="8"/>
          <w:kern w:val="0"/>
          <w:sz w:val="21"/>
          <w:szCs w:val="21"/>
          <w:lang w:eastAsia="en-CA"/>
          <w14:ligatures w14:val="none"/>
        </w:rPr>
        <w:lastRenderedPageBreak/>
        <w:t>The Pilot Structure — 200 Persons, Don River Corridor</w:t>
      </w:r>
    </w:p>
    <w:p w14:paraId="4E2CBCFC" w14:textId="77777777" w:rsidR="00295799" w:rsidRPr="00295799" w:rsidRDefault="00295799" w:rsidP="00295799">
      <w:pPr>
        <w:shd w:val="clear" w:color="auto" w:fill="F0F7F0"/>
        <w:spacing w:after="120" w:line="240" w:lineRule="auto"/>
        <w:outlineLvl w:val="2"/>
        <w:rPr>
          <w:rFonts w:ascii="Arial" w:eastAsia="Times New Roman" w:hAnsi="Arial" w:cs="Arial"/>
          <w:b/>
          <w:bCs/>
          <w:color w:val="1A5C2A"/>
          <w:kern w:val="0"/>
          <w:sz w:val="20"/>
          <w:szCs w:val="20"/>
          <w:lang w:eastAsia="en-CA"/>
          <w14:ligatures w14:val="none"/>
        </w:rPr>
      </w:pPr>
      <w:r w:rsidRPr="00295799">
        <w:rPr>
          <w:rFonts w:ascii="Arial" w:eastAsia="Times New Roman" w:hAnsi="Arial" w:cs="Arial"/>
          <w:b/>
          <w:bCs/>
          <w:color w:val="1A5C2A"/>
          <w:kern w:val="0"/>
          <w:sz w:val="20"/>
          <w:szCs w:val="20"/>
          <w:lang w:eastAsia="en-CA"/>
          <w14:ligatures w14:val="none"/>
        </w:rPr>
        <w:t>The 2+8 Node Architecture</w:t>
      </w:r>
    </w:p>
    <w:p w14:paraId="255AEBEF" w14:textId="77777777" w:rsidR="00295799" w:rsidRPr="00295799" w:rsidRDefault="00295799" w:rsidP="00295799">
      <w:pPr>
        <w:shd w:val="clear" w:color="auto" w:fill="F0F7F0"/>
        <w:spacing w:after="15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The pilot deploys 200 people across 20 restoration nodes, each covering 2 kilometres of the Don River corridor from Oak Ridges Moraine (Newmarket) to Keating Channel (Toronto Harbour). Each node has a fixed structure:</w:t>
      </w:r>
    </w:p>
    <w:p w14:paraId="2C1A083E" w14:textId="77777777" w:rsidR="00295799" w:rsidRPr="00295799" w:rsidRDefault="00295799" w:rsidP="00295799">
      <w:pPr>
        <w:shd w:val="clear" w:color="auto" w:fill="FFFFFF"/>
        <w:spacing w:after="0" w:line="240" w:lineRule="auto"/>
        <w:jc w:val="center"/>
        <w:rPr>
          <w:rFonts w:ascii="Arial" w:eastAsia="Times New Roman" w:hAnsi="Arial" w:cs="Arial"/>
          <w:b/>
          <w:bCs/>
          <w:color w:val="1A5C2A"/>
          <w:kern w:val="0"/>
          <w:sz w:val="33"/>
          <w:szCs w:val="33"/>
          <w:lang w:eastAsia="en-CA"/>
          <w14:ligatures w14:val="none"/>
        </w:rPr>
      </w:pPr>
      <w:r w:rsidRPr="00295799">
        <w:rPr>
          <w:rFonts w:ascii="Arial" w:eastAsia="Times New Roman" w:hAnsi="Arial" w:cs="Arial"/>
          <w:b/>
          <w:bCs/>
          <w:color w:val="1A5C2A"/>
          <w:kern w:val="0"/>
          <w:sz w:val="33"/>
          <w:szCs w:val="33"/>
          <w:lang w:eastAsia="en-CA"/>
          <w14:ligatures w14:val="none"/>
        </w:rPr>
        <w:t>2</w:t>
      </w:r>
    </w:p>
    <w:p w14:paraId="7DBAF2E2" w14:textId="77777777" w:rsidR="00295799" w:rsidRPr="00295799" w:rsidRDefault="00295799" w:rsidP="00295799">
      <w:pPr>
        <w:shd w:val="clear" w:color="auto" w:fill="FFFFFF"/>
        <w:spacing w:after="0" w:line="240" w:lineRule="auto"/>
        <w:jc w:val="center"/>
        <w:rPr>
          <w:rFonts w:ascii="Arial" w:eastAsia="Times New Roman" w:hAnsi="Arial" w:cs="Arial"/>
          <w:color w:val="555555"/>
          <w:kern w:val="0"/>
          <w:sz w:val="17"/>
          <w:szCs w:val="17"/>
          <w:lang w:eastAsia="en-CA"/>
          <w14:ligatures w14:val="none"/>
        </w:rPr>
      </w:pPr>
      <w:r w:rsidRPr="00295799">
        <w:rPr>
          <w:rFonts w:ascii="Arial" w:eastAsia="Times New Roman" w:hAnsi="Arial" w:cs="Arial"/>
          <w:b/>
          <w:bCs/>
          <w:color w:val="555555"/>
          <w:kern w:val="0"/>
          <w:sz w:val="17"/>
          <w:szCs w:val="17"/>
          <w:lang w:eastAsia="en-CA"/>
          <w14:ligatures w14:val="none"/>
        </w:rPr>
        <w:t>Controllers</w:t>
      </w:r>
      <w:r w:rsidRPr="00295799">
        <w:rPr>
          <w:rFonts w:ascii="Arial" w:eastAsia="Times New Roman" w:hAnsi="Arial" w:cs="Arial"/>
          <w:color w:val="555555"/>
          <w:kern w:val="0"/>
          <w:sz w:val="17"/>
          <w:szCs w:val="17"/>
          <w:lang w:eastAsia="en-CA"/>
          <w14:ligatures w14:val="none"/>
        </w:rPr>
        <w:br/>
        <w:t>First Nations-supplied</w:t>
      </w:r>
      <w:r w:rsidRPr="00295799">
        <w:rPr>
          <w:rFonts w:ascii="Arial" w:eastAsia="Times New Roman" w:hAnsi="Arial" w:cs="Arial"/>
          <w:color w:val="555555"/>
          <w:kern w:val="0"/>
          <w:sz w:val="17"/>
          <w:szCs w:val="17"/>
          <w:lang w:eastAsia="en-CA"/>
          <w14:ligatures w14:val="none"/>
        </w:rPr>
        <w:br/>
        <w:t>Traditional Ecological Knowledge</w:t>
      </w:r>
      <w:r w:rsidRPr="00295799">
        <w:rPr>
          <w:rFonts w:ascii="Arial" w:eastAsia="Times New Roman" w:hAnsi="Arial" w:cs="Arial"/>
          <w:color w:val="555555"/>
          <w:kern w:val="0"/>
          <w:sz w:val="17"/>
          <w:szCs w:val="17"/>
          <w:lang w:eastAsia="en-CA"/>
          <w14:ligatures w14:val="none"/>
        </w:rPr>
        <w:br/>
        <w:t>Node leadership</w:t>
      </w:r>
    </w:p>
    <w:p w14:paraId="0804C96E" w14:textId="77777777" w:rsidR="00295799" w:rsidRPr="00295799" w:rsidRDefault="00295799" w:rsidP="00295799">
      <w:pPr>
        <w:shd w:val="clear" w:color="auto" w:fill="FFFFFF"/>
        <w:spacing w:after="0" w:line="240" w:lineRule="auto"/>
        <w:jc w:val="center"/>
        <w:rPr>
          <w:rFonts w:ascii="Arial" w:eastAsia="Times New Roman" w:hAnsi="Arial" w:cs="Arial"/>
          <w:b/>
          <w:bCs/>
          <w:color w:val="1A5C2A"/>
          <w:kern w:val="0"/>
          <w:sz w:val="33"/>
          <w:szCs w:val="33"/>
          <w:lang w:eastAsia="en-CA"/>
          <w14:ligatures w14:val="none"/>
        </w:rPr>
      </w:pPr>
      <w:r w:rsidRPr="00295799">
        <w:rPr>
          <w:rFonts w:ascii="Arial" w:eastAsia="Times New Roman" w:hAnsi="Arial" w:cs="Arial"/>
          <w:b/>
          <w:bCs/>
          <w:color w:val="1A5C2A"/>
          <w:kern w:val="0"/>
          <w:sz w:val="33"/>
          <w:szCs w:val="33"/>
          <w:lang w:eastAsia="en-CA"/>
          <w14:ligatures w14:val="none"/>
        </w:rPr>
        <w:t>8</w:t>
      </w:r>
    </w:p>
    <w:p w14:paraId="3AB04838" w14:textId="77777777" w:rsidR="00295799" w:rsidRPr="00295799" w:rsidRDefault="00295799" w:rsidP="00295799">
      <w:pPr>
        <w:shd w:val="clear" w:color="auto" w:fill="FFFFFF"/>
        <w:spacing w:after="0" w:line="240" w:lineRule="auto"/>
        <w:jc w:val="center"/>
        <w:rPr>
          <w:rFonts w:ascii="Arial" w:eastAsia="Times New Roman" w:hAnsi="Arial" w:cs="Arial"/>
          <w:color w:val="555555"/>
          <w:kern w:val="0"/>
          <w:sz w:val="17"/>
          <w:szCs w:val="17"/>
          <w:lang w:eastAsia="en-CA"/>
          <w14:ligatures w14:val="none"/>
        </w:rPr>
      </w:pPr>
      <w:r w:rsidRPr="00295799">
        <w:rPr>
          <w:rFonts w:ascii="Arial" w:eastAsia="Times New Roman" w:hAnsi="Arial" w:cs="Arial"/>
          <w:b/>
          <w:bCs/>
          <w:color w:val="555555"/>
          <w:kern w:val="0"/>
          <w:sz w:val="17"/>
          <w:szCs w:val="17"/>
          <w:lang w:eastAsia="en-CA"/>
          <w14:ligatures w14:val="none"/>
        </w:rPr>
        <w:t>Participants</w:t>
      </w:r>
      <w:r w:rsidRPr="00295799">
        <w:rPr>
          <w:rFonts w:ascii="Arial" w:eastAsia="Times New Roman" w:hAnsi="Arial" w:cs="Arial"/>
          <w:color w:val="555555"/>
          <w:kern w:val="0"/>
          <w:sz w:val="17"/>
          <w:szCs w:val="17"/>
          <w:lang w:eastAsia="en-CA"/>
          <w14:ligatures w14:val="none"/>
        </w:rPr>
        <w:br/>
        <w:t>Referred from CAMH,</w:t>
      </w:r>
      <w:r w:rsidRPr="00295799">
        <w:rPr>
          <w:rFonts w:ascii="Arial" w:eastAsia="Times New Roman" w:hAnsi="Arial" w:cs="Arial"/>
          <w:color w:val="555555"/>
          <w:kern w:val="0"/>
          <w:sz w:val="17"/>
          <w:szCs w:val="17"/>
          <w:lang w:eastAsia="en-CA"/>
          <w14:ligatures w14:val="none"/>
        </w:rPr>
        <w:br/>
        <w:t>city shelters, and</w:t>
      </w:r>
      <w:r w:rsidRPr="00295799">
        <w:rPr>
          <w:rFonts w:ascii="Arial" w:eastAsia="Times New Roman" w:hAnsi="Arial" w:cs="Arial"/>
          <w:color w:val="555555"/>
          <w:kern w:val="0"/>
          <w:sz w:val="17"/>
          <w:szCs w:val="17"/>
          <w:lang w:eastAsia="en-CA"/>
          <w14:ligatures w14:val="none"/>
        </w:rPr>
        <w:br/>
        <w:t>justice system</w:t>
      </w:r>
    </w:p>
    <w:p w14:paraId="17CF5C38" w14:textId="77777777" w:rsidR="00295799" w:rsidRPr="00295799" w:rsidRDefault="00295799" w:rsidP="00295799">
      <w:pPr>
        <w:shd w:val="clear" w:color="auto" w:fill="FFFFFF"/>
        <w:spacing w:after="0" w:line="240" w:lineRule="auto"/>
        <w:jc w:val="center"/>
        <w:rPr>
          <w:rFonts w:ascii="Arial" w:eastAsia="Times New Roman" w:hAnsi="Arial" w:cs="Arial"/>
          <w:b/>
          <w:bCs/>
          <w:color w:val="1A5C2A"/>
          <w:kern w:val="0"/>
          <w:sz w:val="33"/>
          <w:szCs w:val="33"/>
          <w:lang w:eastAsia="en-CA"/>
          <w14:ligatures w14:val="none"/>
        </w:rPr>
      </w:pPr>
      <w:r w:rsidRPr="00295799">
        <w:rPr>
          <w:rFonts w:ascii="Arial" w:eastAsia="Times New Roman" w:hAnsi="Arial" w:cs="Arial"/>
          <w:b/>
          <w:bCs/>
          <w:color w:val="1A5C2A"/>
          <w:kern w:val="0"/>
          <w:sz w:val="33"/>
          <w:szCs w:val="33"/>
          <w:lang w:eastAsia="en-CA"/>
          <w14:ligatures w14:val="none"/>
        </w:rPr>
        <w:t>20</w:t>
      </w:r>
    </w:p>
    <w:p w14:paraId="09119BF3" w14:textId="77777777" w:rsidR="00295799" w:rsidRPr="00295799" w:rsidRDefault="00295799" w:rsidP="00295799">
      <w:pPr>
        <w:shd w:val="clear" w:color="auto" w:fill="FFFFFF"/>
        <w:spacing w:after="0" w:line="240" w:lineRule="auto"/>
        <w:jc w:val="center"/>
        <w:rPr>
          <w:rFonts w:ascii="Arial" w:eastAsia="Times New Roman" w:hAnsi="Arial" w:cs="Arial"/>
          <w:color w:val="555555"/>
          <w:kern w:val="0"/>
          <w:sz w:val="17"/>
          <w:szCs w:val="17"/>
          <w:lang w:eastAsia="en-CA"/>
          <w14:ligatures w14:val="none"/>
        </w:rPr>
      </w:pPr>
      <w:r w:rsidRPr="00295799">
        <w:rPr>
          <w:rFonts w:ascii="Arial" w:eastAsia="Times New Roman" w:hAnsi="Arial" w:cs="Arial"/>
          <w:b/>
          <w:bCs/>
          <w:color w:val="555555"/>
          <w:kern w:val="0"/>
          <w:sz w:val="17"/>
          <w:szCs w:val="17"/>
          <w:lang w:eastAsia="en-CA"/>
          <w14:ligatures w14:val="none"/>
        </w:rPr>
        <w:t>Nodes</w:t>
      </w:r>
      <w:r w:rsidRPr="00295799">
        <w:rPr>
          <w:rFonts w:ascii="Arial" w:eastAsia="Times New Roman" w:hAnsi="Arial" w:cs="Arial"/>
          <w:color w:val="555555"/>
          <w:kern w:val="0"/>
          <w:sz w:val="17"/>
          <w:szCs w:val="17"/>
          <w:lang w:eastAsia="en-CA"/>
          <w14:ligatures w14:val="none"/>
        </w:rPr>
        <w:br/>
        <w:t>× 10 persons each</w:t>
      </w:r>
      <w:r w:rsidRPr="00295799">
        <w:rPr>
          <w:rFonts w:ascii="Arial" w:eastAsia="Times New Roman" w:hAnsi="Arial" w:cs="Arial"/>
          <w:color w:val="555555"/>
          <w:kern w:val="0"/>
          <w:sz w:val="17"/>
          <w:szCs w:val="17"/>
          <w:lang w:eastAsia="en-CA"/>
          <w14:ligatures w14:val="none"/>
        </w:rPr>
        <w:br/>
        <w:t xml:space="preserve">= </w:t>
      </w:r>
      <w:proofErr w:type="gramStart"/>
      <w:r w:rsidRPr="00295799">
        <w:rPr>
          <w:rFonts w:ascii="Arial" w:eastAsia="Times New Roman" w:hAnsi="Arial" w:cs="Arial"/>
          <w:color w:val="555555"/>
          <w:kern w:val="0"/>
          <w:sz w:val="17"/>
          <w:szCs w:val="17"/>
          <w:lang w:eastAsia="en-CA"/>
          <w14:ligatures w14:val="none"/>
        </w:rPr>
        <w:t>200 person</w:t>
      </w:r>
      <w:proofErr w:type="gramEnd"/>
      <w:r w:rsidRPr="00295799">
        <w:rPr>
          <w:rFonts w:ascii="Arial" w:eastAsia="Times New Roman" w:hAnsi="Arial" w:cs="Arial"/>
          <w:color w:val="555555"/>
          <w:kern w:val="0"/>
          <w:sz w:val="17"/>
          <w:szCs w:val="17"/>
          <w:lang w:eastAsia="en-CA"/>
          <w14:ligatures w14:val="none"/>
        </w:rPr>
        <w:t xml:space="preserve"> pilot</w:t>
      </w:r>
      <w:r w:rsidRPr="00295799">
        <w:rPr>
          <w:rFonts w:ascii="Arial" w:eastAsia="Times New Roman" w:hAnsi="Arial" w:cs="Arial"/>
          <w:color w:val="555555"/>
          <w:kern w:val="0"/>
          <w:sz w:val="17"/>
          <w:szCs w:val="17"/>
          <w:lang w:eastAsia="en-CA"/>
          <w14:ligatures w14:val="none"/>
        </w:rPr>
        <w:br/>
        <w:t>40km corridor</w:t>
      </w:r>
    </w:p>
    <w:p w14:paraId="03987752" w14:textId="77777777" w:rsidR="00295799" w:rsidRPr="00295799" w:rsidRDefault="00295799" w:rsidP="00295799">
      <w:pP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b/>
          <w:bCs/>
          <w:color w:val="222222"/>
          <w:kern w:val="0"/>
          <w:sz w:val="20"/>
          <w:szCs w:val="20"/>
          <w:lang w:eastAsia="en-CA"/>
          <w14:ligatures w14:val="none"/>
        </w:rPr>
        <w:t>First Nations Controllers</w:t>
      </w:r>
      <w:r w:rsidRPr="00295799">
        <w:rPr>
          <w:rFonts w:ascii="Arial" w:eastAsia="Times New Roman" w:hAnsi="Arial" w:cs="Arial"/>
          <w:color w:val="222222"/>
          <w:kern w:val="0"/>
          <w:sz w:val="20"/>
          <w:szCs w:val="20"/>
          <w:lang w:eastAsia="en-CA"/>
          <w14:ligatures w14:val="none"/>
        </w:rPr>
        <w:t> are not supervisors in a conventional sense. They bring Traditional Ecological Knowledge (TEK) as the primary intelligence guiding restoration methodology. They hold the authority of the land, the safety of the crew, and the cultural integrity of the work. Their presence is not a program feature — it is the structural foundation the pilot is built on. First Nations communities supply the Controllers. The pilot does not proceed without them.</w:t>
      </w:r>
    </w:p>
    <w:p w14:paraId="0B26478E" w14:textId="77777777" w:rsidR="00295799" w:rsidRP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r w:rsidRPr="00295799">
        <w:rPr>
          <w:rFonts w:ascii="Arial" w:eastAsia="Times New Roman" w:hAnsi="Arial" w:cs="Arial"/>
          <w:b/>
          <w:bCs/>
          <w:caps/>
          <w:color w:val="1A5C2A"/>
          <w:spacing w:val="8"/>
          <w:kern w:val="0"/>
          <w:sz w:val="21"/>
          <w:szCs w:val="21"/>
          <w:lang w:eastAsia="en-CA"/>
          <w14:ligatures w14:val="none"/>
        </w:rPr>
        <w:t>What Participants Receive from Day 1</w:t>
      </w:r>
    </w:p>
    <w:tbl>
      <w:tblPr>
        <w:tblW w:w="9156" w:type="dxa"/>
        <w:tblCellMar>
          <w:left w:w="0" w:type="dxa"/>
          <w:right w:w="0" w:type="dxa"/>
        </w:tblCellMar>
        <w:tblLook w:val="04A0" w:firstRow="1" w:lastRow="0" w:firstColumn="1" w:lastColumn="0" w:noHBand="0" w:noVBand="1"/>
      </w:tblPr>
      <w:tblGrid>
        <w:gridCol w:w="1530"/>
        <w:gridCol w:w="4200"/>
        <w:gridCol w:w="3426"/>
      </w:tblGrid>
      <w:tr w:rsidR="00295799" w:rsidRPr="00295799" w14:paraId="6DD7397C" w14:textId="77777777" w:rsidTr="00295799">
        <w:trPr>
          <w:trHeight w:val="214"/>
        </w:trPr>
        <w:tc>
          <w:tcPr>
            <w:tcW w:w="0" w:type="auto"/>
            <w:shd w:val="clear" w:color="auto" w:fill="1A5C2A"/>
            <w:tcMar>
              <w:top w:w="105" w:type="dxa"/>
              <w:left w:w="150" w:type="dxa"/>
              <w:bottom w:w="105" w:type="dxa"/>
              <w:right w:w="150" w:type="dxa"/>
            </w:tcMar>
            <w:vAlign w:val="center"/>
            <w:hideMark/>
          </w:tcPr>
          <w:p w14:paraId="5693BFFE" w14:textId="77777777" w:rsidR="00295799" w:rsidRPr="00295799" w:rsidRDefault="00295799" w:rsidP="00295799">
            <w:pPr>
              <w:spacing w:after="0" w:line="240" w:lineRule="auto"/>
              <w:rPr>
                <w:rFonts w:ascii="Times New Roman" w:eastAsia="Times New Roman" w:hAnsi="Times New Roman" w:cs="Times New Roman"/>
                <w:b/>
                <w:bCs/>
                <w:color w:val="FFFFFF"/>
                <w:kern w:val="0"/>
                <w:sz w:val="18"/>
                <w:szCs w:val="18"/>
                <w:lang w:eastAsia="en-CA"/>
                <w14:ligatures w14:val="none"/>
              </w:rPr>
            </w:pPr>
            <w:r w:rsidRPr="00295799">
              <w:rPr>
                <w:rFonts w:ascii="Times New Roman" w:eastAsia="Times New Roman" w:hAnsi="Times New Roman" w:cs="Times New Roman"/>
                <w:b/>
                <w:bCs/>
                <w:color w:val="FFFFFF"/>
                <w:kern w:val="0"/>
                <w:sz w:val="18"/>
                <w:szCs w:val="18"/>
                <w:lang w:eastAsia="en-CA"/>
                <w14:ligatures w14:val="none"/>
              </w:rPr>
              <w:t>Element</w:t>
            </w:r>
          </w:p>
        </w:tc>
        <w:tc>
          <w:tcPr>
            <w:tcW w:w="0" w:type="auto"/>
            <w:shd w:val="clear" w:color="auto" w:fill="1A5C2A"/>
            <w:tcMar>
              <w:top w:w="105" w:type="dxa"/>
              <w:left w:w="150" w:type="dxa"/>
              <w:bottom w:w="105" w:type="dxa"/>
              <w:right w:w="150" w:type="dxa"/>
            </w:tcMar>
            <w:vAlign w:val="center"/>
            <w:hideMark/>
          </w:tcPr>
          <w:p w14:paraId="7D394FF5" w14:textId="77777777" w:rsidR="00295799" w:rsidRPr="00295799" w:rsidRDefault="00295799" w:rsidP="00295799">
            <w:pPr>
              <w:spacing w:after="0" w:line="240" w:lineRule="auto"/>
              <w:rPr>
                <w:rFonts w:ascii="Times New Roman" w:eastAsia="Times New Roman" w:hAnsi="Times New Roman" w:cs="Times New Roman"/>
                <w:b/>
                <w:bCs/>
                <w:color w:val="FFFFFF"/>
                <w:kern w:val="0"/>
                <w:sz w:val="18"/>
                <w:szCs w:val="18"/>
                <w:lang w:eastAsia="en-CA"/>
                <w14:ligatures w14:val="none"/>
              </w:rPr>
            </w:pPr>
            <w:r w:rsidRPr="00295799">
              <w:rPr>
                <w:rFonts w:ascii="Times New Roman" w:eastAsia="Times New Roman" w:hAnsi="Times New Roman" w:cs="Times New Roman"/>
                <w:b/>
                <w:bCs/>
                <w:color w:val="FFFFFF"/>
                <w:kern w:val="0"/>
                <w:sz w:val="18"/>
                <w:szCs w:val="18"/>
                <w:lang w:eastAsia="en-CA"/>
                <w14:ligatures w14:val="none"/>
              </w:rPr>
              <w:t>Detail</w:t>
            </w:r>
          </w:p>
        </w:tc>
        <w:tc>
          <w:tcPr>
            <w:tcW w:w="0" w:type="auto"/>
            <w:shd w:val="clear" w:color="auto" w:fill="1A5C2A"/>
            <w:tcMar>
              <w:top w:w="105" w:type="dxa"/>
              <w:left w:w="150" w:type="dxa"/>
              <w:bottom w:w="105" w:type="dxa"/>
              <w:right w:w="150" w:type="dxa"/>
            </w:tcMar>
            <w:vAlign w:val="center"/>
            <w:hideMark/>
          </w:tcPr>
          <w:p w14:paraId="1ABD5E4C" w14:textId="77777777" w:rsidR="00295799" w:rsidRPr="00295799" w:rsidRDefault="00295799" w:rsidP="00295799">
            <w:pPr>
              <w:spacing w:after="0" w:line="240" w:lineRule="auto"/>
              <w:rPr>
                <w:rFonts w:ascii="Times New Roman" w:eastAsia="Times New Roman" w:hAnsi="Times New Roman" w:cs="Times New Roman"/>
                <w:b/>
                <w:bCs/>
                <w:color w:val="FFFFFF"/>
                <w:kern w:val="0"/>
                <w:sz w:val="18"/>
                <w:szCs w:val="18"/>
                <w:lang w:eastAsia="en-CA"/>
                <w14:ligatures w14:val="none"/>
              </w:rPr>
            </w:pPr>
            <w:r w:rsidRPr="00295799">
              <w:rPr>
                <w:rFonts w:ascii="Times New Roman" w:eastAsia="Times New Roman" w:hAnsi="Times New Roman" w:cs="Times New Roman"/>
                <w:b/>
                <w:bCs/>
                <w:color w:val="FFFFFF"/>
                <w:kern w:val="0"/>
                <w:sz w:val="18"/>
                <w:szCs w:val="18"/>
                <w:lang w:eastAsia="en-CA"/>
                <w14:ligatures w14:val="none"/>
              </w:rPr>
              <w:t>Why It Matters Clinically</w:t>
            </w:r>
          </w:p>
        </w:tc>
      </w:tr>
      <w:tr w:rsidR="00295799" w:rsidRPr="00295799" w14:paraId="42C85999" w14:textId="77777777" w:rsidTr="00295799">
        <w:trPr>
          <w:trHeight w:val="643"/>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4C54CDE"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b/>
                <w:bCs/>
                <w:kern w:val="0"/>
                <w:sz w:val="18"/>
                <w:szCs w:val="18"/>
                <w:lang w:eastAsia="en-CA"/>
                <w14:ligatures w14:val="none"/>
              </w:rPr>
              <w:t>Dignity wage</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022E68B"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$22/hour for verified restoration work</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5F3531C"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Earned income replaces transfer payments — dopamine from mastery, not charity</w:t>
            </w:r>
          </w:p>
        </w:tc>
      </w:tr>
      <w:tr w:rsidR="00295799" w:rsidRPr="00295799" w14:paraId="31BD6C2E" w14:textId="77777777" w:rsidTr="00295799">
        <w:trPr>
          <w:trHeight w:val="643"/>
        </w:trPr>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222929"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b/>
                <w:bCs/>
                <w:kern w:val="0"/>
                <w:sz w:val="18"/>
                <w:szCs w:val="18"/>
                <w:lang w:eastAsia="en-CA"/>
                <w14:ligatures w14:val="none"/>
              </w:rPr>
              <w:t>Housing</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891D6ED"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Individual sleeping quarters in field camp — not dormitory bunks. Locked door.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DEEEB15"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Stability as the first recovery condition — no shelter waitlist, no cliff</w:t>
            </w:r>
          </w:p>
        </w:tc>
      </w:tr>
      <w:tr w:rsidR="00295799" w:rsidRPr="00295799" w14:paraId="74EAAB31" w14:textId="77777777" w:rsidTr="00295799">
        <w:trPr>
          <w:trHeight w:val="643"/>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AEBFB99"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b/>
                <w:bCs/>
                <w:kern w:val="0"/>
                <w:sz w:val="18"/>
                <w:szCs w:val="18"/>
                <w:lang w:eastAsia="en-CA"/>
                <w14:ligatures w14:val="none"/>
              </w:rPr>
              <w:t>Daily rhythm</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A200315"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9:00–15:00 restoration work, communal meals, evening G.A.P.S. practice circle</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923290E"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Serotonin from predictable rhythm — the nervous system knows what comes next</w:t>
            </w:r>
          </w:p>
        </w:tc>
      </w:tr>
      <w:tr w:rsidR="00295799" w:rsidRPr="00295799" w14:paraId="363F1CCA" w14:textId="77777777" w:rsidTr="00295799">
        <w:trPr>
          <w:trHeight w:val="643"/>
        </w:trPr>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9B65DFA"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b/>
                <w:bCs/>
                <w:kern w:val="0"/>
                <w:sz w:val="18"/>
                <w:szCs w:val="18"/>
                <w:lang w:eastAsia="en-CA"/>
                <w14:ligatures w14:val="none"/>
              </w:rPr>
              <w:t>Peer community</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4401E4F"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Node crew of 8 + Controller — same people, same work, every day</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AD7720B"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Oxytocin from genuine belonging — not a group therapy room, a working team</w:t>
            </w:r>
          </w:p>
        </w:tc>
      </w:tr>
      <w:tr w:rsidR="00295799" w:rsidRPr="00295799" w14:paraId="0E0EB39B" w14:textId="77777777" w:rsidTr="00295799">
        <w:trPr>
          <w:trHeight w:val="643"/>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E40308C"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b/>
                <w:bCs/>
                <w:kern w:val="0"/>
                <w:sz w:val="18"/>
                <w:szCs w:val="18"/>
                <w:lang w:eastAsia="en-CA"/>
                <w14:ligatures w14:val="none"/>
              </w:rPr>
              <w:t>Progression pathway</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F93496B"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WHITE → BLUE → GREEN → YELLOW → BLACK → GOLD colour-coded competency levels</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074708E"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A future that is visible and reachable from Day 1</w:t>
            </w:r>
          </w:p>
        </w:tc>
      </w:tr>
      <w:tr w:rsidR="00295799" w:rsidRPr="00295799" w14:paraId="7DFB3CF9" w14:textId="77777777" w:rsidTr="00295799">
        <w:trPr>
          <w:trHeight w:val="643"/>
        </w:trPr>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50D07BE"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b/>
                <w:bCs/>
                <w:kern w:val="0"/>
                <w:sz w:val="18"/>
                <w:szCs w:val="18"/>
                <w:lang w:eastAsia="en-CA"/>
                <w14:ligatures w14:val="none"/>
              </w:rPr>
              <w:t>Return policy</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EEDF79"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Prodigal Son Protocol — if a participant leaves and returns, their seat is saved. No re-intake. No penalty.</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A000637" w14:textId="77777777" w:rsidR="00295799" w:rsidRPr="00295799" w:rsidRDefault="00295799" w:rsidP="00295799">
            <w:pPr>
              <w:spacing w:after="0" w:line="240" w:lineRule="auto"/>
              <w:rPr>
                <w:rFonts w:ascii="Times New Roman" w:eastAsia="Times New Roman" w:hAnsi="Times New Roman" w:cs="Times New Roman"/>
                <w:kern w:val="0"/>
                <w:sz w:val="18"/>
                <w:szCs w:val="18"/>
                <w:lang w:eastAsia="en-CA"/>
                <w14:ligatures w14:val="none"/>
              </w:rPr>
            </w:pPr>
            <w:r w:rsidRPr="00295799">
              <w:rPr>
                <w:rFonts w:ascii="Times New Roman" w:eastAsia="Times New Roman" w:hAnsi="Times New Roman" w:cs="Times New Roman"/>
                <w:kern w:val="0"/>
                <w:sz w:val="18"/>
                <w:szCs w:val="18"/>
                <w:lang w:eastAsia="en-CA"/>
                <w14:ligatures w14:val="none"/>
              </w:rPr>
              <w:t xml:space="preserve">Removes the </w:t>
            </w:r>
            <w:proofErr w:type="gramStart"/>
            <w:r w:rsidRPr="00295799">
              <w:rPr>
                <w:rFonts w:ascii="Times New Roman" w:eastAsia="Times New Roman" w:hAnsi="Times New Roman" w:cs="Times New Roman"/>
                <w:kern w:val="0"/>
                <w:sz w:val="18"/>
                <w:szCs w:val="18"/>
                <w:lang w:eastAsia="en-CA"/>
                <w14:ligatures w14:val="none"/>
              </w:rPr>
              <w:t>shame</w:t>
            </w:r>
            <w:proofErr w:type="gramEnd"/>
            <w:r w:rsidRPr="00295799">
              <w:rPr>
                <w:rFonts w:ascii="Times New Roman" w:eastAsia="Times New Roman" w:hAnsi="Times New Roman" w:cs="Times New Roman"/>
                <w:kern w:val="0"/>
                <w:sz w:val="18"/>
                <w:szCs w:val="18"/>
                <w:lang w:eastAsia="en-CA"/>
                <w14:ligatures w14:val="none"/>
              </w:rPr>
              <w:t xml:space="preserve"> barrier to returning after a lapse</w:t>
            </w:r>
          </w:p>
        </w:tc>
      </w:tr>
    </w:tbl>
    <w:p w14:paraId="5A38E043"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5040DC79"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172FB87C"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51BFA360"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2A5F2A39" w14:textId="1CC52240" w:rsidR="00295799" w:rsidRP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r w:rsidRPr="00295799">
        <w:rPr>
          <w:rFonts w:ascii="Arial" w:eastAsia="Times New Roman" w:hAnsi="Arial" w:cs="Arial"/>
          <w:b/>
          <w:bCs/>
          <w:caps/>
          <w:color w:val="1A5C2A"/>
          <w:spacing w:val="8"/>
          <w:kern w:val="0"/>
          <w:sz w:val="21"/>
          <w:szCs w:val="21"/>
          <w:lang w:eastAsia="en-CA"/>
          <w14:ligatures w14:val="none"/>
        </w:rPr>
        <w:lastRenderedPageBreak/>
        <w:t>How Your Organization Refers into the Pilot</w:t>
      </w:r>
    </w:p>
    <w:p w14:paraId="1FE399A9" w14:textId="77777777" w:rsidR="00295799" w:rsidRPr="00295799" w:rsidRDefault="00295799" w:rsidP="00295799">
      <w:pPr>
        <w:shd w:val="clear" w:color="auto" w:fill="FAFAFA"/>
        <w:spacing w:after="90" w:line="240" w:lineRule="auto"/>
        <w:outlineLvl w:val="3"/>
        <w:rPr>
          <w:rFonts w:ascii="Arial" w:eastAsia="Times New Roman" w:hAnsi="Arial" w:cs="Arial"/>
          <w:b/>
          <w:bCs/>
          <w:color w:val="1A5C2A"/>
          <w:kern w:val="0"/>
          <w:sz w:val="18"/>
          <w:szCs w:val="18"/>
          <w:lang w:eastAsia="en-CA"/>
          <w14:ligatures w14:val="none"/>
        </w:rPr>
      </w:pPr>
      <w:r w:rsidRPr="00295799">
        <w:rPr>
          <w:rFonts w:ascii="Arial" w:eastAsia="Times New Roman" w:hAnsi="Arial" w:cs="Arial"/>
          <w:b/>
          <w:bCs/>
          <w:color w:val="1A5C2A"/>
          <w:kern w:val="0"/>
          <w:sz w:val="18"/>
          <w:szCs w:val="18"/>
          <w:lang w:eastAsia="en-CA"/>
          <w14:ligatures w14:val="none"/>
        </w:rPr>
        <w:t>CAMH &amp; Clinical Partners</w:t>
      </w:r>
    </w:p>
    <w:p w14:paraId="798AB0C6" w14:textId="77777777" w:rsidR="00295799" w:rsidRPr="00295799" w:rsidRDefault="00295799" w:rsidP="00295799">
      <w:pPr>
        <w:shd w:val="clear" w:color="auto" w:fill="FAFAFA"/>
        <w:spacing w:after="0" w:line="240" w:lineRule="auto"/>
        <w:rPr>
          <w:rFonts w:ascii="Arial" w:eastAsia="Times New Roman" w:hAnsi="Arial" w:cs="Arial"/>
          <w:color w:val="444444"/>
          <w:kern w:val="0"/>
          <w:sz w:val="17"/>
          <w:szCs w:val="17"/>
          <w:lang w:eastAsia="en-CA"/>
          <w14:ligatures w14:val="none"/>
        </w:rPr>
      </w:pPr>
      <w:r w:rsidRPr="00295799">
        <w:rPr>
          <w:rFonts w:ascii="Arial" w:eastAsia="Times New Roman" w:hAnsi="Arial" w:cs="Arial"/>
          <w:color w:val="444444"/>
          <w:kern w:val="0"/>
          <w:sz w:val="17"/>
          <w:szCs w:val="17"/>
          <w:lang w:eastAsia="en-CA"/>
          <w14:ligatures w14:val="none"/>
        </w:rPr>
        <w:t>At the point of discharge planning or crisis stabilization, assess capacity for structured participation. If the client can tolerate daily rhythm, outdoor physical work, and communal living — refer to Earthworks onboarding. CAMH's clinical placement students provide the medical float team at the pilot camp (nursing, paramedicine, social work).</w:t>
      </w:r>
    </w:p>
    <w:p w14:paraId="58AC879A" w14:textId="77777777" w:rsidR="00295799" w:rsidRPr="00295799" w:rsidRDefault="00295799" w:rsidP="00295799">
      <w:pPr>
        <w:shd w:val="clear" w:color="auto" w:fill="FAFAFA"/>
        <w:spacing w:after="90" w:line="240" w:lineRule="auto"/>
        <w:outlineLvl w:val="3"/>
        <w:rPr>
          <w:rFonts w:ascii="Arial" w:eastAsia="Times New Roman" w:hAnsi="Arial" w:cs="Arial"/>
          <w:b/>
          <w:bCs/>
          <w:color w:val="1A5C2A"/>
          <w:kern w:val="0"/>
          <w:sz w:val="18"/>
          <w:szCs w:val="18"/>
          <w:lang w:eastAsia="en-CA"/>
          <w14:ligatures w14:val="none"/>
        </w:rPr>
      </w:pPr>
      <w:r w:rsidRPr="00295799">
        <w:rPr>
          <w:rFonts w:ascii="Arial" w:eastAsia="Times New Roman" w:hAnsi="Arial" w:cs="Arial"/>
          <w:b/>
          <w:bCs/>
          <w:color w:val="1A5C2A"/>
          <w:kern w:val="0"/>
          <w:sz w:val="18"/>
          <w:szCs w:val="18"/>
          <w:lang w:eastAsia="en-CA"/>
          <w14:ligatures w14:val="none"/>
        </w:rPr>
        <w:t>City of Toronto &amp; York Region</w:t>
      </w:r>
    </w:p>
    <w:p w14:paraId="6DDAF988" w14:textId="77777777" w:rsidR="00295799" w:rsidRPr="00295799" w:rsidRDefault="00295799" w:rsidP="00295799">
      <w:pPr>
        <w:shd w:val="clear" w:color="auto" w:fill="FAFAFA"/>
        <w:spacing w:after="0" w:line="240" w:lineRule="auto"/>
        <w:rPr>
          <w:rFonts w:ascii="Arial" w:eastAsia="Times New Roman" w:hAnsi="Arial" w:cs="Arial"/>
          <w:color w:val="444444"/>
          <w:kern w:val="0"/>
          <w:sz w:val="17"/>
          <w:szCs w:val="17"/>
          <w:lang w:eastAsia="en-CA"/>
          <w14:ligatures w14:val="none"/>
        </w:rPr>
      </w:pPr>
      <w:r w:rsidRPr="00295799">
        <w:rPr>
          <w:rFonts w:ascii="Arial" w:eastAsia="Times New Roman" w:hAnsi="Arial" w:cs="Arial"/>
          <w:color w:val="444444"/>
          <w:kern w:val="0"/>
          <w:sz w:val="17"/>
          <w:szCs w:val="17"/>
          <w:lang w:eastAsia="en-CA"/>
          <w14:ligatures w14:val="none"/>
        </w:rPr>
        <w:t>Shelter staff, bylaw officers, and housing caseworkers can refer individuals at the point of crisis contact rather than shelter placement. Earthworks provides what the shelter system cannot: daily income, structured purpose, and a pathway out. The pilot directly reduces EMS calls, shelter bed demand, and bylaw response in the corridor.</w:t>
      </w:r>
    </w:p>
    <w:p w14:paraId="04A3C767" w14:textId="77777777" w:rsidR="00295799" w:rsidRPr="00295799" w:rsidRDefault="00295799" w:rsidP="00295799">
      <w:pPr>
        <w:shd w:val="clear" w:color="auto" w:fill="FAFAFA"/>
        <w:spacing w:after="90" w:line="240" w:lineRule="auto"/>
        <w:outlineLvl w:val="3"/>
        <w:rPr>
          <w:rFonts w:ascii="Arial" w:eastAsia="Times New Roman" w:hAnsi="Arial" w:cs="Arial"/>
          <w:b/>
          <w:bCs/>
          <w:color w:val="1A5C2A"/>
          <w:kern w:val="0"/>
          <w:sz w:val="18"/>
          <w:szCs w:val="18"/>
          <w:lang w:eastAsia="en-CA"/>
          <w14:ligatures w14:val="none"/>
        </w:rPr>
      </w:pPr>
      <w:r w:rsidRPr="00295799">
        <w:rPr>
          <w:rFonts w:ascii="Arial" w:eastAsia="Times New Roman" w:hAnsi="Arial" w:cs="Arial"/>
          <w:b/>
          <w:bCs/>
          <w:color w:val="1A5C2A"/>
          <w:kern w:val="0"/>
          <w:sz w:val="18"/>
          <w:szCs w:val="18"/>
          <w:lang w:eastAsia="en-CA"/>
          <w14:ligatures w14:val="none"/>
        </w:rPr>
        <w:t>Justice System Partners</w:t>
      </w:r>
    </w:p>
    <w:p w14:paraId="1A256A99" w14:textId="77777777" w:rsidR="00295799" w:rsidRPr="00295799" w:rsidRDefault="00295799" w:rsidP="00295799">
      <w:pPr>
        <w:shd w:val="clear" w:color="auto" w:fill="FAFAFA"/>
        <w:spacing w:after="0" w:line="240" w:lineRule="auto"/>
        <w:rPr>
          <w:rFonts w:ascii="Arial" w:eastAsia="Times New Roman" w:hAnsi="Arial" w:cs="Arial"/>
          <w:color w:val="444444"/>
          <w:kern w:val="0"/>
          <w:sz w:val="17"/>
          <w:szCs w:val="17"/>
          <w:lang w:eastAsia="en-CA"/>
          <w14:ligatures w14:val="none"/>
        </w:rPr>
      </w:pPr>
      <w:r w:rsidRPr="00295799">
        <w:rPr>
          <w:rFonts w:ascii="Arial" w:eastAsia="Times New Roman" w:hAnsi="Arial" w:cs="Arial"/>
          <w:color w:val="444444"/>
          <w:kern w:val="0"/>
          <w:sz w:val="17"/>
          <w:szCs w:val="17"/>
          <w:lang w:eastAsia="en-CA"/>
          <w14:ligatures w14:val="none"/>
        </w:rPr>
        <w:t xml:space="preserve">Probation officers, diversion program staff, and court services can refer justice-involved individuals as a structured alternative placement. Earthworks </w:t>
      </w:r>
      <w:proofErr w:type="gramStart"/>
      <w:r w:rsidRPr="00295799">
        <w:rPr>
          <w:rFonts w:ascii="Arial" w:eastAsia="Times New Roman" w:hAnsi="Arial" w:cs="Arial"/>
          <w:color w:val="444444"/>
          <w:kern w:val="0"/>
          <w:sz w:val="17"/>
          <w:szCs w:val="17"/>
          <w:lang w:eastAsia="en-CA"/>
          <w14:ligatures w14:val="none"/>
        </w:rPr>
        <w:t>is</w:t>
      </w:r>
      <w:proofErr w:type="gramEnd"/>
      <w:r w:rsidRPr="00295799">
        <w:rPr>
          <w:rFonts w:ascii="Arial" w:eastAsia="Times New Roman" w:hAnsi="Arial" w:cs="Arial"/>
          <w:color w:val="444444"/>
          <w:kern w:val="0"/>
          <w:sz w:val="17"/>
          <w:szCs w:val="17"/>
          <w:lang w:eastAsia="en-CA"/>
          <w14:ligatures w14:val="none"/>
        </w:rPr>
        <w:t xml:space="preserve"> not punitive and does not require justice involvement — but it provides the structure, income, and community that reduce re-offending more reliably than supervision alone.</w:t>
      </w:r>
    </w:p>
    <w:p w14:paraId="2877418E" w14:textId="77777777" w:rsidR="00295799" w:rsidRPr="00295799" w:rsidRDefault="00295799" w:rsidP="00295799">
      <w:pPr>
        <w:numPr>
          <w:ilvl w:val="0"/>
          <w:numId w:val="1"/>
        </w:numPr>
        <w:pBdr>
          <w:bottom w:val="single" w:sz="6" w:space="5" w:color="EEEEEE"/>
        </w:pBd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Referral partner identifies a candidate and contacts the GSRT pilot intake coordinator</w:t>
      </w:r>
    </w:p>
    <w:p w14:paraId="021AB37D" w14:textId="77777777" w:rsidR="00295799" w:rsidRPr="00295799" w:rsidRDefault="00295799" w:rsidP="00295799">
      <w:pPr>
        <w:numPr>
          <w:ilvl w:val="0"/>
          <w:numId w:val="1"/>
        </w:numPr>
        <w:pBdr>
          <w:bottom w:val="single" w:sz="6" w:space="5" w:color="EEEEEE"/>
        </w:pBd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90-minute RAFT onboarding: Roof, Addiction medical status, Fundamentals, Target — immediate needs addressed before work assignment</w:t>
      </w:r>
    </w:p>
    <w:p w14:paraId="55648026" w14:textId="77777777" w:rsidR="00295799" w:rsidRPr="00295799" w:rsidRDefault="00295799" w:rsidP="00295799">
      <w:pPr>
        <w:numPr>
          <w:ilvl w:val="0"/>
          <w:numId w:val="1"/>
        </w:numPr>
        <w:pBdr>
          <w:bottom w:val="single" w:sz="6" w:space="5" w:color="EEEEEE"/>
        </w:pBd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Capacity assessment: is this person ready for the structure of daily paid work?</w:t>
      </w:r>
    </w:p>
    <w:p w14:paraId="0B95256D" w14:textId="77777777" w:rsidR="00295799" w:rsidRPr="00295799" w:rsidRDefault="00295799" w:rsidP="00295799">
      <w:pPr>
        <w:numPr>
          <w:ilvl w:val="0"/>
          <w:numId w:val="1"/>
        </w:numPr>
        <w:pBdr>
          <w:bottom w:val="single" w:sz="6" w:space="5" w:color="EEEEEE"/>
        </w:pBd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If yes: colour-coded wristband assigned, node placement confirmed, transport arranged</w:t>
      </w:r>
    </w:p>
    <w:p w14:paraId="73C97520" w14:textId="77777777" w:rsidR="00295799" w:rsidRPr="00295799" w:rsidRDefault="00295799" w:rsidP="00295799">
      <w:pPr>
        <w:numPr>
          <w:ilvl w:val="0"/>
          <w:numId w:val="1"/>
        </w:numP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If not yet: Path A supports continue, door to Path B remains open — no penalty, no re-intake required when ready</w:t>
      </w:r>
    </w:p>
    <w:p w14:paraId="129F451D" w14:textId="77777777" w:rsidR="00295799" w:rsidRPr="00295799" w:rsidRDefault="00295799" w:rsidP="00295799">
      <w:pPr>
        <w:shd w:val="clear" w:color="auto" w:fill="1A5C2A"/>
        <w:spacing w:after="0" w:line="240" w:lineRule="auto"/>
        <w:rPr>
          <w:rFonts w:ascii="Arial" w:eastAsia="Times New Roman" w:hAnsi="Arial" w:cs="Arial"/>
          <w:color w:val="FFFFFF"/>
          <w:kern w:val="0"/>
          <w:sz w:val="20"/>
          <w:szCs w:val="20"/>
          <w:lang w:eastAsia="en-CA"/>
          <w14:ligatures w14:val="none"/>
        </w:rPr>
      </w:pPr>
      <w:r w:rsidRPr="00295799">
        <w:rPr>
          <w:rFonts w:ascii="Arial" w:eastAsia="Times New Roman" w:hAnsi="Arial" w:cs="Arial"/>
          <w:b/>
          <w:bCs/>
          <w:color w:val="F0D060"/>
          <w:kern w:val="0"/>
          <w:sz w:val="20"/>
          <w:szCs w:val="20"/>
          <w:lang w:eastAsia="en-CA"/>
          <w14:ligatures w14:val="none"/>
        </w:rPr>
        <w:t>What the pilot needs from partner organizations:</w:t>
      </w:r>
      <w:r w:rsidRPr="00295799">
        <w:rPr>
          <w:rFonts w:ascii="Arial" w:eastAsia="Times New Roman" w:hAnsi="Arial" w:cs="Arial"/>
          <w:color w:val="FFFFFF"/>
          <w:kern w:val="0"/>
          <w:sz w:val="20"/>
          <w:szCs w:val="20"/>
          <w:lang w:eastAsia="en-CA"/>
          <w14:ligatures w14:val="none"/>
        </w:rPr>
        <w:br/>
      </w:r>
      <w:r w:rsidRPr="00295799">
        <w:rPr>
          <w:rFonts w:ascii="Cambria Math" w:eastAsia="Times New Roman" w:hAnsi="Cambria Math" w:cs="Cambria Math"/>
          <w:color w:val="FFFFFF"/>
          <w:kern w:val="0"/>
          <w:sz w:val="20"/>
          <w:szCs w:val="20"/>
          <w:lang w:eastAsia="en-CA"/>
          <w14:ligatures w14:val="none"/>
        </w:rPr>
        <w:t>①</w:t>
      </w:r>
      <w:r w:rsidRPr="00295799">
        <w:rPr>
          <w:rFonts w:ascii="Arial" w:eastAsia="Times New Roman" w:hAnsi="Arial" w:cs="Arial"/>
          <w:color w:val="FFFFFF"/>
          <w:kern w:val="0"/>
          <w:sz w:val="20"/>
          <w:szCs w:val="20"/>
          <w:lang w:eastAsia="en-CA"/>
          <w14:ligatures w14:val="none"/>
        </w:rPr>
        <w:t xml:space="preserve"> A referral coordinator contact at CAMH, city shelter services, and York Region social services</w:t>
      </w:r>
      <w:r w:rsidRPr="00295799">
        <w:rPr>
          <w:rFonts w:ascii="Arial" w:eastAsia="Times New Roman" w:hAnsi="Arial" w:cs="Arial"/>
          <w:color w:val="FFFFFF"/>
          <w:kern w:val="0"/>
          <w:sz w:val="20"/>
          <w:szCs w:val="20"/>
          <w:lang w:eastAsia="en-CA"/>
          <w14:ligatures w14:val="none"/>
        </w:rPr>
        <w:br/>
      </w:r>
      <w:r w:rsidRPr="00295799">
        <w:rPr>
          <w:rFonts w:ascii="Cambria Math" w:eastAsia="Times New Roman" w:hAnsi="Cambria Math" w:cs="Cambria Math"/>
          <w:color w:val="FFFFFF"/>
          <w:kern w:val="0"/>
          <w:sz w:val="20"/>
          <w:szCs w:val="20"/>
          <w:lang w:eastAsia="en-CA"/>
          <w14:ligatures w14:val="none"/>
        </w:rPr>
        <w:t>②</w:t>
      </w:r>
      <w:r w:rsidRPr="00295799">
        <w:rPr>
          <w:rFonts w:ascii="Arial" w:eastAsia="Times New Roman" w:hAnsi="Arial" w:cs="Arial"/>
          <w:color w:val="FFFFFF"/>
          <w:kern w:val="0"/>
          <w:sz w:val="20"/>
          <w:szCs w:val="20"/>
          <w:lang w:eastAsia="en-CA"/>
          <w14:ligatures w14:val="none"/>
        </w:rPr>
        <w:t xml:space="preserve"> Agreement to receive verified outcome data from the pilot (tonnage, hours worked, participant wellbeing indicators) for shared reporting</w:t>
      </w:r>
      <w:r w:rsidRPr="00295799">
        <w:rPr>
          <w:rFonts w:ascii="Arial" w:eastAsia="Times New Roman" w:hAnsi="Arial" w:cs="Arial"/>
          <w:color w:val="FFFFFF"/>
          <w:kern w:val="0"/>
          <w:sz w:val="20"/>
          <w:szCs w:val="20"/>
          <w:lang w:eastAsia="en-CA"/>
          <w14:ligatures w14:val="none"/>
        </w:rPr>
        <w:br/>
      </w:r>
      <w:r w:rsidRPr="00295799">
        <w:rPr>
          <w:rFonts w:ascii="Cambria Math" w:eastAsia="Times New Roman" w:hAnsi="Cambria Math" w:cs="Cambria Math"/>
          <w:color w:val="FFFFFF"/>
          <w:kern w:val="0"/>
          <w:sz w:val="20"/>
          <w:szCs w:val="20"/>
          <w:lang w:eastAsia="en-CA"/>
          <w14:ligatures w14:val="none"/>
        </w:rPr>
        <w:t>③</w:t>
      </w:r>
      <w:r w:rsidRPr="00295799">
        <w:rPr>
          <w:rFonts w:ascii="Arial" w:eastAsia="Times New Roman" w:hAnsi="Arial" w:cs="Arial"/>
          <w:color w:val="FFFFFF"/>
          <w:kern w:val="0"/>
          <w:sz w:val="20"/>
          <w:szCs w:val="20"/>
          <w:lang w:eastAsia="en-CA"/>
          <w14:ligatures w14:val="none"/>
        </w:rPr>
        <w:t xml:space="preserve"> Clinical placement students from partner institutions for the medical float team</w:t>
      </w:r>
      <w:r w:rsidRPr="00295799">
        <w:rPr>
          <w:rFonts w:ascii="Arial" w:eastAsia="Times New Roman" w:hAnsi="Arial" w:cs="Arial"/>
          <w:color w:val="FFFFFF"/>
          <w:kern w:val="0"/>
          <w:sz w:val="20"/>
          <w:szCs w:val="20"/>
          <w:lang w:eastAsia="en-CA"/>
          <w14:ligatures w14:val="none"/>
        </w:rPr>
        <w:br/>
      </w:r>
      <w:r w:rsidRPr="00295799">
        <w:rPr>
          <w:rFonts w:ascii="Cambria Math" w:eastAsia="Times New Roman" w:hAnsi="Cambria Math" w:cs="Cambria Math"/>
          <w:color w:val="FFFFFF"/>
          <w:kern w:val="0"/>
          <w:sz w:val="20"/>
          <w:szCs w:val="20"/>
          <w:lang w:eastAsia="en-CA"/>
          <w14:ligatures w14:val="none"/>
        </w:rPr>
        <w:t>④</w:t>
      </w:r>
      <w:r w:rsidRPr="00295799">
        <w:rPr>
          <w:rFonts w:ascii="Arial" w:eastAsia="Times New Roman" w:hAnsi="Arial" w:cs="Arial"/>
          <w:color w:val="FFFFFF"/>
          <w:kern w:val="0"/>
          <w:sz w:val="20"/>
          <w:szCs w:val="20"/>
          <w:lang w:eastAsia="en-CA"/>
          <w14:ligatures w14:val="none"/>
        </w:rPr>
        <w:t xml:space="preserve"> Support for the First Nations communities supplying Controllers — recognition of their sovereign design authority over restoration methodology</w:t>
      </w:r>
    </w:p>
    <w:p w14:paraId="49BCC2E1" w14:textId="77777777" w:rsid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p>
    <w:p w14:paraId="032B2003" w14:textId="3FEB8792" w:rsidR="00295799" w:rsidRPr="00295799" w:rsidRDefault="00295799" w:rsidP="00295799">
      <w:pPr>
        <w:spacing w:after="0" w:line="240" w:lineRule="auto"/>
        <w:rPr>
          <w:rFonts w:ascii="Arial" w:eastAsia="Times New Roman" w:hAnsi="Arial" w:cs="Arial"/>
          <w:b/>
          <w:bCs/>
          <w:caps/>
          <w:color w:val="1A5C2A"/>
          <w:spacing w:val="8"/>
          <w:kern w:val="0"/>
          <w:sz w:val="21"/>
          <w:szCs w:val="21"/>
          <w:lang w:eastAsia="en-CA"/>
          <w14:ligatures w14:val="none"/>
        </w:rPr>
      </w:pPr>
      <w:r w:rsidRPr="00295799">
        <w:rPr>
          <w:rFonts w:ascii="Arial" w:eastAsia="Times New Roman" w:hAnsi="Arial" w:cs="Arial"/>
          <w:b/>
          <w:bCs/>
          <w:caps/>
          <w:color w:val="1A5C2A"/>
          <w:spacing w:val="8"/>
          <w:kern w:val="0"/>
          <w:sz w:val="21"/>
          <w:szCs w:val="21"/>
          <w:lang w:eastAsia="en-CA"/>
          <w14:ligatures w14:val="none"/>
        </w:rPr>
        <w:t>The Fiscal Case in One Line</w:t>
      </w:r>
    </w:p>
    <w:p w14:paraId="2877C897" w14:textId="77777777" w:rsidR="00295799" w:rsidRPr="00295799" w:rsidRDefault="00295799" w:rsidP="00295799">
      <w:pPr>
        <w:spacing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The status quo costs $24,000,000 per year to manage 200 people in crisis with no exit and no asset. The pilot costs $9,176,544 per year for the same 200 people — and produces clean waterways, restored land, employed taxpayers, and a workforce that repays its seed investment by Year 5 and runs at zero government cost from Year 6 onward.</w:t>
      </w:r>
    </w:p>
    <w:p w14:paraId="165716DC" w14:textId="77777777" w:rsidR="00295799" w:rsidRPr="00295799" w:rsidRDefault="00295799" w:rsidP="00295799">
      <w:pPr>
        <w:spacing w:before="120" w:after="0" w:line="240" w:lineRule="auto"/>
        <w:rPr>
          <w:rFonts w:ascii="Arial" w:eastAsia="Times New Roman" w:hAnsi="Arial" w:cs="Arial"/>
          <w:color w:val="222222"/>
          <w:kern w:val="0"/>
          <w:sz w:val="20"/>
          <w:szCs w:val="20"/>
          <w:lang w:eastAsia="en-CA"/>
          <w14:ligatures w14:val="none"/>
        </w:rPr>
      </w:pPr>
      <w:r w:rsidRPr="00295799">
        <w:rPr>
          <w:rFonts w:ascii="Arial" w:eastAsia="Times New Roman" w:hAnsi="Arial" w:cs="Arial"/>
          <w:color w:val="222222"/>
          <w:kern w:val="0"/>
          <w:sz w:val="20"/>
          <w:szCs w:val="20"/>
          <w:lang w:eastAsia="en-CA"/>
          <w14:ligatures w14:val="none"/>
        </w:rPr>
        <w:t>Every figure is set at or below the conservative floor of its published evidence range — sourced to CIHI, Public Safety Canada, ESDC, Wharton School, Journal of Hydrology, EPA, and UNDRR. A full Citations &amp; Evidence Addendum and Municipal Finance &amp; Risk Mitigation Report are available on request.</w:t>
      </w:r>
    </w:p>
    <w:p w14:paraId="2614C3C6" w14:textId="77777777" w:rsidR="00295799" w:rsidRPr="00295799" w:rsidRDefault="00295799" w:rsidP="00295799">
      <w:pPr>
        <w:spacing w:after="0" w:line="240" w:lineRule="auto"/>
        <w:rPr>
          <w:rFonts w:ascii="Arial" w:eastAsia="Times New Roman" w:hAnsi="Arial" w:cs="Arial"/>
          <w:color w:val="888888"/>
          <w:kern w:val="0"/>
          <w:sz w:val="17"/>
          <w:szCs w:val="17"/>
          <w:lang w:eastAsia="en-CA"/>
          <w14:ligatures w14:val="none"/>
        </w:rPr>
      </w:pPr>
      <w:r w:rsidRPr="00295799">
        <w:rPr>
          <w:rFonts w:ascii="Arial" w:eastAsia="Times New Roman" w:hAnsi="Arial" w:cs="Arial"/>
          <w:b/>
          <w:bCs/>
          <w:color w:val="888888"/>
          <w:kern w:val="0"/>
          <w:sz w:val="17"/>
          <w:szCs w:val="17"/>
          <w:lang w:eastAsia="en-CA"/>
          <w14:ligatures w14:val="none"/>
        </w:rPr>
        <w:t>Neil J. Schwab</w:t>
      </w:r>
      <w:r w:rsidRPr="00295799">
        <w:rPr>
          <w:rFonts w:ascii="Arial" w:eastAsia="Times New Roman" w:hAnsi="Arial" w:cs="Arial"/>
          <w:color w:val="888888"/>
          <w:kern w:val="0"/>
          <w:sz w:val="17"/>
          <w:szCs w:val="17"/>
          <w:lang w:eastAsia="en-CA"/>
          <w14:ligatures w14:val="none"/>
        </w:rPr>
        <w:t> — Framework Architect, Global Stewardship &amp; Reconciliation Trust (GSRT) / HALO Group of Companies</w:t>
      </w:r>
      <w:r w:rsidRPr="00295799">
        <w:rPr>
          <w:rFonts w:ascii="Arial" w:eastAsia="Times New Roman" w:hAnsi="Arial" w:cs="Arial"/>
          <w:color w:val="888888"/>
          <w:kern w:val="0"/>
          <w:sz w:val="17"/>
          <w:szCs w:val="17"/>
          <w:lang w:eastAsia="en-CA"/>
          <w14:ligatures w14:val="none"/>
        </w:rPr>
        <w:br/>
      </w:r>
      <w:r w:rsidRPr="00295799">
        <w:rPr>
          <w:rFonts w:ascii="Arial" w:eastAsia="Times New Roman" w:hAnsi="Arial" w:cs="Arial"/>
          <w:color w:val="333333"/>
          <w:kern w:val="0"/>
          <w:sz w:val="18"/>
          <w:szCs w:val="18"/>
          <w:lang w:eastAsia="en-CA"/>
          <w14:ligatures w14:val="none"/>
        </w:rPr>
        <w:t>neil.schwab@live.ca | +1 (905) 868-6985 | Newmarket, Ontario, Canada</w:t>
      </w:r>
      <w:r w:rsidRPr="00295799">
        <w:rPr>
          <w:rFonts w:ascii="Arial" w:eastAsia="Times New Roman" w:hAnsi="Arial" w:cs="Arial"/>
          <w:color w:val="888888"/>
          <w:kern w:val="0"/>
          <w:sz w:val="17"/>
          <w:szCs w:val="17"/>
          <w:lang w:eastAsia="en-CA"/>
          <w14:ligatures w14:val="none"/>
        </w:rPr>
        <w:br/>
      </w:r>
      <w:r w:rsidRPr="00295799">
        <w:rPr>
          <w:rFonts w:ascii="Arial" w:eastAsia="Times New Roman" w:hAnsi="Arial" w:cs="Arial"/>
          <w:i/>
          <w:iCs/>
          <w:color w:val="888888"/>
          <w:kern w:val="0"/>
          <w:sz w:val="17"/>
          <w:szCs w:val="17"/>
          <w:lang w:eastAsia="en-CA"/>
          <w14:ligatures w14:val="none"/>
        </w:rPr>
        <w:t xml:space="preserve">Forgive Yesterday · Heal Today · Flourish Tomorrow · Together · </w:t>
      </w:r>
      <w:proofErr w:type="spellStart"/>
      <w:r w:rsidRPr="00295799">
        <w:rPr>
          <w:rFonts w:ascii="Arial" w:eastAsia="Times New Roman" w:hAnsi="Arial" w:cs="Arial"/>
          <w:i/>
          <w:iCs/>
          <w:color w:val="888888"/>
          <w:kern w:val="0"/>
          <w:sz w:val="17"/>
          <w:szCs w:val="17"/>
          <w:lang w:eastAsia="en-CA"/>
          <w14:ligatures w14:val="none"/>
        </w:rPr>
        <w:t>PBTG</w:t>
      </w:r>
      <w:r w:rsidRPr="00295799">
        <w:rPr>
          <w:rFonts w:ascii="Arial" w:eastAsia="Times New Roman" w:hAnsi="Arial" w:cs="Arial"/>
          <w:color w:val="888888"/>
          <w:kern w:val="0"/>
          <w:sz w:val="15"/>
          <w:szCs w:val="15"/>
          <w:lang w:eastAsia="en-CA"/>
          <w14:ligatures w14:val="none"/>
        </w:rPr>
        <w:t>This</w:t>
      </w:r>
      <w:proofErr w:type="spellEnd"/>
      <w:r w:rsidRPr="00295799">
        <w:rPr>
          <w:rFonts w:ascii="Arial" w:eastAsia="Times New Roman" w:hAnsi="Arial" w:cs="Arial"/>
          <w:color w:val="888888"/>
          <w:kern w:val="0"/>
          <w:sz w:val="15"/>
          <w:szCs w:val="15"/>
          <w:lang w:eastAsia="en-CA"/>
          <w14:ligatures w14:val="none"/>
        </w:rPr>
        <w:t xml:space="preserve"> document is intended to invite conversation and referral coordination — not to constitute a binding commitment from any party. Full supporting documentation available upon request.</w:t>
      </w:r>
    </w:p>
    <w:p w14:paraId="60714D68" w14:textId="77777777" w:rsidR="00CB28E1" w:rsidRDefault="00CB28E1"/>
    <w:sectPr w:rsidR="00CB28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5338C"/>
    <w:multiLevelType w:val="multilevel"/>
    <w:tmpl w:val="672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28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99"/>
    <w:rsid w:val="00295799"/>
    <w:rsid w:val="00307AF1"/>
    <w:rsid w:val="00C46774"/>
    <w:rsid w:val="00CB28E1"/>
    <w:rsid w:val="00E873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9D0C"/>
  <w15:chartTrackingRefBased/>
  <w15:docId w15:val="{F9B01C44-7EA0-461C-81C8-9D0957CC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799"/>
    <w:rPr>
      <w:rFonts w:eastAsiaTheme="majorEastAsia" w:cstheme="majorBidi"/>
      <w:color w:val="272727" w:themeColor="text1" w:themeTint="D8"/>
    </w:rPr>
  </w:style>
  <w:style w:type="paragraph" w:styleId="Title">
    <w:name w:val="Title"/>
    <w:basedOn w:val="Normal"/>
    <w:next w:val="Normal"/>
    <w:link w:val="TitleChar"/>
    <w:uiPriority w:val="10"/>
    <w:qFormat/>
    <w:rsid w:val="00295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799"/>
    <w:pPr>
      <w:spacing w:before="160"/>
      <w:jc w:val="center"/>
    </w:pPr>
    <w:rPr>
      <w:i/>
      <w:iCs/>
      <w:color w:val="404040" w:themeColor="text1" w:themeTint="BF"/>
    </w:rPr>
  </w:style>
  <w:style w:type="character" w:customStyle="1" w:styleId="QuoteChar">
    <w:name w:val="Quote Char"/>
    <w:basedOn w:val="DefaultParagraphFont"/>
    <w:link w:val="Quote"/>
    <w:uiPriority w:val="29"/>
    <w:rsid w:val="00295799"/>
    <w:rPr>
      <w:i/>
      <w:iCs/>
      <w:color w:val="404040" w:themeColor="text1" w:themeTint="BF"/>
    </w:rPr>
  </w:style>
  <w:style w:type="paragraph" w:styleId="ListParagraph">
    <w:name w:val="List Paragraph"/>
    <w:basedOn w:val="Normal"/>
    <w:uiPriority w:val="34"/>
    <w:qFormat/>
    <w:rsid w:val="00295799"/>
    <w:pPr>
      <w:ind w:left="720"/>
      <w:contextualSpacing/>
    </w:pPr>
  </w:style>
  <w:style w:type="character" w:styleId="IntenseEmphasis">
    <w:name w:val="Intense Emphasis"/>
    <w:basedOn w:val="DefaultParagraphFont"/>
    <w:uiPriority w:val="21"/>
    <w:qFormat/>
    <w:rsid w:val="00295799"/>
    <w:rPr>
      <w:i/>
      <w:iCs/>
      <w:color w:val="0F4761" w:themeColor="accent1" w:themeShade="BF"/>
    </w:rPr>
  </w:style>
  <w:style w:type="paragraph" w:styleId="IntenseQuote">
    <w:name w:val="Intense Quote"/>
    <w:basedOn w:val="Normal"/>
    <w:next w:val="Normal"/>
    <w:link w:val="IntenseQuoteChar"/>
    <w:uiPriority w:val="30"/>
    <w:qFormat/>
    <w:rsid w:val="00295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799"/>
    <w:rPr>
      <w:i/>
      <w:iCs/>
      <w:color w:val="0F4761" w:themeColor="accent1" w:themeShade="BF"/>
    </w:rPr>
  </w:style>
  <w:style w:type="character" w:styleId="IntenseReference">
    <w:name w:val="Intense Reference"/>
    <w:basedOn w:val="DefaultParagraphFont"/>
    <w:uiPriority w:val="32"/>
    <w:qFormat/>
    <w:rsid w:val="00295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4516D-3A3D-4BF1-86CB-31F83EF9F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978</Words>
  <Characters>5578</Characters>
  <Application>Microsoft Office Word</Application>
  <DocSecurity>0</DocSecurity>
  <Lines>46</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 Schwab</dc:creator>
  <cp:keywords/>
  <dc:description/>
  <cp:lastModifiedBy>Neil J Schwab</cp:lastModifiedBy>
  <cp:revision>1</cp:revision>
  <dcterms:created xsi:type="dcterms:W3CDTF">2026-05-06T09:21:00Z</dcterms:created>
  <dcterms:modified xsi:type="dcterms:W3CDTF">2026-05-06T09:24:00Z</dcterms:modified>
</cp:coreProperties>
</file>