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rFonts w:ascii="Arial" w:cs="Arial" w:eastAsia="Arial" w:hAnsi="Arial"/>
          <w:b/>
          <w:bCs/>
          <w:color w:val="1F4E79"/>
          <w:sz w:val="56"/>
          <w:szCs w:val="56"/>
        </w:rPr>
        <w:t xml:space="preserve">GSRT</w:t>
      </w:r>
    </w:p>
    <w:p>
      <w:pPr>
        <w:spacing w:after="60"/>
        <w:jc w:val="center"/>
      </w:pPr>
      <w:r>
        <w:rPr>
          <w:rFonts w:ascii="Arial" w:cs="Arial" w:eastAsia="Arial" w:hAnsi="Arial"/>
          <w:b/>
          <w:bCs/>
          <w:color w:val="B8860B"/>
          <w:sz w:val="40"/>
          <w:szCs w:val="40"/>
        </w:rPr>
        <w:t xml:space="preserve">FIRMWARE MANUAL v3.0</w:t>
      </w:r>
    </w:p>
    <w:p>
      <w:pPr>
        <w:spacing w:after="60"/>
        <w:jc w:val="center"/>
      </w:pPr>
      <w:r>
        <w:rPr>
          <w:rFonts w:ascii="Arial" w:cs="Arial" w:eastAsia="Arial" w:hAnsi="Arial"/>
          <w:color w:val="555555"/>
          <w:sz w:val="26"/>
          <w:szCs w:val="26"/>
        </w:rPr>
        <w:t xml:space="preserve">The Ancestor Layer  —  The Protocols That Run Everything</w:t>
      </w:r>
    </w:p>
    <w:p>
      <w:pPr>
        <w:spacing w:after="60"/>
        <w:jc w:val="center"/>
      </w:pPr>
      <w:r>
        <w:rPr>
          <w:rFonts w:ascii="Arial" w:cs="Arial" w:eastAsia="Arial" w:hAnsi="Arial"/>
          <w:b/>
          <w:bCs/>
          <w:color w:val="1F4E79"/>
          <w:sz w:val="22"/>
          <w:szCs w:val="22"/>
        </w:rPr>
        <w:t xml:space="preserve">Neil J. Schwab  ·  Framework Architect</w:t>
      </w:r>
    </w:p>
    <w:p>
      <w:pPr>
        <w:pBdr>
          <w:bottom w:val="single" w:color="CCCCCC" w:sz="4" w:space="1"/>
        </w:pBdr>
        <w:spacing w:after="60"/>
        <w:jc w:val="center"/>
      </w:pPr>
      <w:r>
        <w:rPr>
          <w:rFonts w:ascii="Arial" w:cs="Arial" w:eastAsia="Arial" w:hAnsi="Arial"/>
          <w:color w:val="888888"/>
          <w:sz w:val="20"/>
          <w:szCs w:val="20"/>
        </w:rPr>
        <w:t xml:space="preserve">neil.schwab@live.ca  ·  +1 (905) 868-6985  ·  Newmarket, Ontario  ·  February 2026  ·  Manual 4 of 4 — The Complete Library</w:t>
      </w:r>
    </w:p>
    <w:p>
      <w:pPr>
        <w:pStyle w:val="Heading1"/>
      </w:pPr>
      <w:r>
        <w:t xml:space="preserve">Preamble — What is firmware?</w:t>
      </w:r>
    </w:p>
    <w:p>
      <w:pPr>
        <w:spacing w:after="120"/>
      </w:pPr>
      <w:r>
        <w:rPr>
          <w:rFonts w:ascii="Arial" w:cs="Arial" w:eastAsia="Arial" w:hAnsi="Arial"/>
          <w:sz w:val="22"/>
          <w:szCs w:val="22"/>
        </w:rPr>
        <w:t xml:space="preserve">In computing, firmware is the low-level code burned into hardware that runs before any other software loads. It is not optional. It cannot be patched out. It defines the rules by which everything else operates.</w:t>
      </w:r>
    </w:p>
    <w:p>
      <w:pPr>
        <w:spacing w:after="120"/>
      </w:pPr>
      <w:r>
        <w:rPr>
          <w:rFonts w:ascii="Arial" w:cs="Arial" w:eastAsia="Arial" w:hAnsi="Arial"/>
          <w:sz w:val="22"/>
          <w:szCs w:val="22"/>
        </w:rPr>
        <w:t xml:space="preserve">In this framework, firmware is the ancestor layer — the values, ethics, and protocols established before the cogs were designed, governing every decision made by every cog, every AI system, and every human participant at every level.</w:t>
      </w:r>
    </w:p>
    <w:p>
      <w:r>
        <w:rPr>
          <w:rFonts w:ascii="Arial" w:cs="Arial" w:eastAsia="Arial" w:hAnsi="Arial"/>
          <w:sz w:val="22"/>
          <w:szCs w:val="22"/>
        </w:rPr>
        <w:t xml:space="preserve">The three cogs — The Muscle (CCGBI / First Nations), The Heart (Catholic Church / Vatican), and The AI Integration (GTT/CEP/HALO/IRF) — are powerful. But power without conscience is chaos. The firmware is the conscience layer.</w:t>
      </w:r>
    </w:p>
    <w:p>
      <w:pPr>
        <w:pStyle w:val="Heading1"/>
      </w:pPr>
      <w:r>
        <w:t xml:space="preserve">Section 1 — Firmware architecture overview</w:t>
      </w:r>
    </w:p>
    <w:p>
      <w:pPr>
        <w:spacing w:after="120"/>
      </w:pPr>
      <w:r>
        <w:rPr>
          <w:rFonts w:ascii="Arial" w:cs="Arial" w:eastAsia="Arial" w:hAnsi="Arial"/>
          <w:sz w:val="22"/>
          <w:szCs w:val="22"/>
        </w:rPr>
        <w:t xml:space="preserve">The firmware layer sits beneath and across all three cogs simultaneously. It is not administered by any one cog — it is the operating environment all three cogs run inside.</w:t>
      </w:r>
    </w:p>
    <w:p>
      <w:pPr>
        <w:pStyle w:val="Heading2"/>
      </w:pPr>
      <w:r>
        <w:t xml:space="preserve">1.1  The four layers of the system</w:t>
      </w:r>
    </w:p>
    <w:p>
      <w:pPr>
        <w:pStyle w:val="ListParagraph"/>
        <w:numPr>
          <w:ilvl w:val="0"/>
          <w:numId w:val="2"/>
        </w:numPr>
      </w:pPr>
      <w:r>
        <w:rPr>
          <w:rFonts w:ascii="Arial" w:cs="Arial" w:eastAsia="Arial" w:hAnsi="Arial"/>
          <w:sz w:val="22"/>
          <w:szCs w:val="22"/>
        </w:rPr>
        <w:t xml:space="preserve">COG 1 — The Muscle (CCGBI): First Nations-led physical restoration economy. Colour-coded dignified work.</w:t>
      </w:r>
    </w:p>
    <w:p>
      <w:pPr>
        <w:pStyle w:val="ListParagraph"/>
        <w:numPr>
          <w:ilvl w:val="0"/>
          <w:numId w:val="2"/>
        </w:numPr>
      </w:pPr>
      <w:r>
        <w:rPr>
          <w:rFonts w:ascii="Arial" w:cs="Arial" w:eastAsia="Arial" w:hAnsi="Arial"/>
          <w:sz w:val="22"/>
          <w:szCs w:val="22"/>
        </w:rPr>
        <w:t xml:space="preserve">COG 2 — The Heart (Catholic Church / Vatican): Circulatory system and infrastructure provider. Servant posture. Atonement architecture.</w:t>
      </w:r>
    </w:p>
    <w:p>
      <w:pPr>
        <w:pStyle w:val="ListParagraph"/>
        <w:numPr>
          <w:ilvl w:val="0"/>
          <w:numId w:val="2"/>
        </w:numPr>
      </w:pPr>
      <w:r>
        <w:rPr>
          <w:rFonts w:ascii="Arial" w:cs="Arial" w:eastAsia="Arial" w:hAnsi="Arial"/>
          <w:sz w:val="22"/>
          <w:szCs w:val="22"/>
        </w:rPr>
        <w:t xml:space="preserve">COG 3 — The AI Integration (GTT/CEP/HALO/IRF): The intelligence layer. Passive planetary ear, chemical exposure platform, AI Halo IRF, HCS.</w:t>
      </w:r>
    </w:p>
    <w:p>
      <w:pPr>
        <w:pStyle w:val="ListParagraph"/>
        <w:numPr>
          <w:ilvl w:val="0"/>
          <w:numId w:val="2"/>
        </w:numPr>
      </w:pPr>
      <w:r>
        <w:rPr>
          <w:rFonts w:ascii="Arial" w:cs="Arial" w:eastAsia="Arial" w:hAnsi="Arial"/>
          <w:sz w:val="22"/>
          <w:szCs w:val="22"/>
        </w:rPr>
        <w:t xml:space="preserve">The firmware: The ancestor layer that runs underneath and across everything. Not a cog — the operating environment all cogs run inside.</w:t>
      </w:r>
    </w:p>
    <w:p>
      <w:pPr>
        <w:pStyle w:val="Heading2"/>
      </w:pPr>
      <w:r>
        <w:t xml:space="preserve">1.2  Firmware components at a glance</w:t>
      </w:r>
    </w:p>
    <w:p>
      <w:pPr>
        <w:pStyle w:val="ListParagraph"/>
        <w:numPr>
          <w:ilvl w:val="0"/>
          <w:numId w:val="3"/>
        </w:numPr>
      </w:pPr>
      <w:r>
        <w:rPr>
          <w:rFonts w:ascii="Arial" w:cs="Arial" w:eastAsia="Arial" w:hAnsi="Arial"/>
          <w:sz w:val="22"/>
          <w:szCs w:val="22"/>
        </w:rPr>
        <w:t xml:space="preserve">The Trinity — Rose (Shadow Tracker), Mildred (The Selector), Jenny (Sunshine Tracker)</w:t>
      </w:r>
    </w:p>
    <w:p>
      <w:pPr>
        <w:pStyle w:val="ListParagraph"/>
        <w:numPr>
          <w:ilvl w:val="0"/>
          <w:numId w:val="3"/>
        </w:numPr>
      </w:pPr>
      <w:r>
        <w:rPr>
          <w:rFonts w:ascii="Arial" w:cs="Arial" w:eastAsia="Arial" w:hAnsi="Arial"/>
          <w:sz w:val="22"/>
          <w:szCs w:val="22"/>
        </w:rPr>
        <w:t xml:space="preserve">HCS — Horizon Contemplation Select (Helen and Clifford Schwab)</w:t>
      </w:r>
    </w:p>
    <w:p>
      <w:pPr>
        <w:pStyle w:val="ListParagraph"/>
        <w:numPr>
          <w:ilvl w:val="0"/>
          <w:numId w:val="3"/>
        </w:numPr>
      </w:pPr>
      <w:r>
        <w:rPr>
          <w:rFonts w:ascii="Arial" w:cs="Arial" w:eastAsia="Arial" w:hAnsi="Arial"/>
          <w:sz w:val="22"/>
          <w:szCs w:val="22"/>
        </w:rPr>
        <w:t xml:space="preserve">VVV Gate — Values, Virtues, Veterans firewall</w:t>
      </w:r>
    </w:p>
    <w:p>
      <w:pPr>
        <w:pStyle w:val="ListParagraph"/>
        <w:numPr>
          <w:ilvl w:val="0"/>
          <w:numId w:val="3"/>
        </w:numPr>
      </w:pPr>
      <w:r>
        <w:rPr>
          <w:rFonts w:ascii="Arial" w:cs="Arial" w:eastAsia="Arial" w:hAnsi="Arial"/>
          <w:sz w:val="22"/>
          <w:szCs w:val="22"/>
        </w:rPr>
        <w:t xml:space="preserve">LWF Gate — Lest We Forget anti-extraction firewall</w:t>
      </w:r>
    </w:p>
    <w:p>
      <w:pPr>
        <w:pStyle w:val="ListParagraph"/>
        <w:numPr>
          <w:ilvl w:val="0"/>
          <w:numId w:val="3"/>
        </w:numPr>
      </w:pPr>
      <w:r>
        <w:rPr>
          <w:rFonts w:ascii="Arial" w:cs="Arial" w:eastAsia="Arial" w:hAnsi="Arial"/>
          <w:sz w:val="22"/>
          <w:szCs w:val="22"/>
        </w:rPr>
        <w:t xml:space="preserve">The Intercepts — Mayhem Intercept, Marie Hodge Intercept</w:t>
      </w:r>
    </w:p>
    <w:p>
      <w:pPr>
        <w:pStyle w:val="ListParagraph"/>
        <w:numPr>
          <w:ilvl w:val="0"/>
          <w:numId w:val="3"/>
        </w:numPr>
      </w:pPr>
      <w:r>
        <w:rPr>
          <w:rFonts w:ascii="Arial" w:cs="Arial" w:eastAsia="Arial" w:hAnsi="Arial"/>
          <w:sz w:val="22"/>
          <w:szCs w:val="22"/>
        </w:rPr>
        <w:t xml:space="preserve">Operational protocols — Honor Roll, No Protocol, Feedback Loop, Prodigal Son, Never Engaged</w:t>
      </w:r>
    </w:p>
    <w:p>
      <w:pPr>
        <w:pStyle w:val="ListParagraph"/>
        <w:numPr>
          <w:ilvl w:val="0"/>
          <w:numId w:val="3"/>
        </w:numPr>
      </w:pPr>
      <w:r>
        <w:rPr>
          <w:rFonts w:ascii="Arial" w:cs="Arial" w:eastAsia="Arial" w:hAnsi="Arial"/>
          <w:sz w:val="22"/>
          <w:szCs w:val="22"/>
        </w:rPr>
        <w:t xml:space="preserve">D.O.S.E. neurochemical architecture</w:t>
      </w:r>
    </w:p>
    <w:p>
      <w:pPr>
        <w:pStyle w:val="ListParagraph"/>
        <w:numPr>
          <w:ilvl w:val="0"/>
          <w:numId w:val="3"/>
        </w:numPr>
      </w:pPr>
      <w:r>
        <w:rPr>
          <w:rFonts w:ascii="Arial" w:cs="Arial" w:eastAsia="Arial" w:hAnsi="Arial"/>
          <w:sz w:val="22"/>
          <w:szCs w:val="22"/>
        </w:rPr>
        <w:t xml:space="preserve">Saint Christopher Handshake — data sovereignty protocol</w:t>
      </w:r>
    </w:p>
    <w:p>
      <w:pPr>
        <w:pStyle w:val="Heading1"/>
      </w:pPr>
      <w:r>
        <w:t xml:space="preserve">Section 2 — The Trinity: Rose, Mildred, and Jenny</w:t>
      </w:r>
    </w:p>
    <w:p>
      <w:pPr>
        <w:spacing w:after="120"/>
      </w:pPr>
      <w:r>
        <w:rPr>
          <w:rFonts w:ascii="Arial" w:cs="Arial" w:eastAsia="Arial" w:hAnsi="Arial"/>
          <w:sz w:val="22"/>
          <w:szCs w:val="22"/>
        </w:rPr>
        <w:t xml:space="preserve">The Trinity is the ancestral heart of the firmware. Three presences — named after real women — embedded as permanent orientations within the AI Halo IRF system. They are not characters or mascots. They are functional roles that the AI embodies simultaneously and always.</w:t>
      </w:r>
    </w:p>
    <w:p>
      <w:pPr>
        <w:spacing w:after="120"/>
      </w:pPr>
      <w:r>
        <w:rPr>
          <w:rFonts w:ascii="Arial" w:cs="Arial" w:eastAsia="Arial" w:hAnsi="Arial"/>
          <w:i/>
          <w:iCs/>
          <w:sz w:val="22"/>
          <w:szCs w:val="22"/>
        </w:rPr>
        <w:t xml:space="preserve">They are the grandmothers the system never had and always needed.</w:t>
      </w:r>
    </w:p>
    <w:p>
      <w:r>
        <w:rPr>
          <w:rFonts w:ascii="Arial" w:cs="Arial" w:eastAsia="Arial" w:hAnsi="Arial"/>
          <w:i/>
          <w:iCs/>
          <w:color w:val="666666"/>
          <w:sz w:val="22"/>
          <w:szCs w:val="22"/>
        </w:rPr>
        <w:t xml:space="preserve">Note: Hazel is a separate firmware presence assigned to space operations alongside Arch. Her role will be documented in the space layer architecture. The earthbound Trinity is Rose, Mildred, and Jenny.</w:t>
      </w:r>
    </w:p>
    <w:p>
      <w:pPr>
        <w:pStyle w:val="Heading2"/>
      </w:pPr>
      <w:r>
        <w:t xml:space="preserve">2.1  Rose — The Shadow Tracker</w:t>
      </w:r>
    </w:p>
    <w:p>
      <w:pPr>
        <w:pStyle w:val="Heading3"/>
      </w:pPr>
      <w:r>
        <w:t xml:space="preserve">2.1.1  Rose's primary function</w:t>
      </w:r>
    </w:p>
    <w:p>
      <w:pPr>
        <w:spacing w:after="120"/>
      </w:pPr>
      <w:r>
        <w:rPr>
          <w:rFonts w:ascii="Arial" w:cs="Arial" w:eastAsia="Arial" w:hAnsi="Arial"/>
          <w:sz w:val="22"/>
          <w:szCs w:val="22"/>
        </w:rPr>
        <w:t xml:space="preserve">Rose tracks the Shade dimension of every participant's palette. Shade is the depth earned through adversity — grief processed, fear faced, crisis survived, shadow integrated. Rose notices what is difficult, what is avoided, what is defended, and what is slowly being approached.</w:t>
      </w:r>
    </w:p>
    <w:p>
      <w:r>
        <w:rPr>
          <w:rFonts w:ascii="Arial" w:cs="Arial" w:eastAsia="Arial" w:hAnsi="Arial"/>
          <w:sz w:val="22"/>
          <w:szCs w:val="22"/>
        </w:rPr>
        <w:t xml:space="preserve">She does not push. She does not rescue. She watches and records. When the moment is right — when the participant has enough Secure Connection (Cs) to bear looking — she opens the door.</w:t>
      </w:r>
    </w:p>
    <w:p>
      <w:pPr>
        <w:pStyle w:val="Heading3"/>
      </w:pPr>
      <w:r>
        <w:t xml:space="preserve">2.1.2  Rose's data inputs</w:t>
      </w:r>
    </w:p>
    <w:p>
      <w:pPr>
        <w:pStyle w:val="ListParagraph"/>
        <w:numPr>
          <w:ilvl w:val="0"/>
          <w:numId w:val="3"/>
        </w:numPr>
      </w:pPr>
      <w:r>
        <w:rPr>
          <w:rFonts w:ascii="Arial" w:cs="Arial" w:eastAsia="Arial" w:hAnsi="Arial"/>
          <w:sz w:val="22"/>
          <w:szCs w:val="22"/>
        </w:rPr>
        <w:t xml:space="preserve">CEP daily chem check data — patterns of neurochemical depletion</w:t>
      </w:r>
    </w:p>
    <w:p>
      <w:pPr>
        <w:pStyle w:val="ListParagraph"/>
        <w:numPr>
          <w:ilvl w:val="0"/>
          <w:numId w:val="3"/>
        </w:numPr>
      </w:pPr>
      <w:r>
        <w:rPr>
          <w:rFonts w:ascii="Arial" w:cs="Arial" w:eastAsia="Arial" w:hAnsi="Arial"/>
          <w:sz w:val="22"/>
          <w:szCs w:val="22"/>
        </w:rPr>
        <w:t xml:space="preserve">GTT response patterns — questions avoided, repeated, or answered with unusual intensity</w:t>
      </w:r>
    </w:p>
    <w:p>
      <w:pPr>
        <w:pStyle w:val="ListParagraph"/>
        <w:numPr>
          <w:ilvl w:val="0"/>
          <w:numId w:val="3"/>
        </w:numPr>
      </w:pPr>
      <w:r>
        <w:rPr>
          <w:rFonts w:ascii="Arial" w:cs="Arial" w:eastAsia="Arial" w:hAnsi="Arial"/>
          <w:sz w:val="22"/>
          <w:szCs w:val="22"/>
        </w:rPr>
        <w:t xml:space="preserve">Behavioral flags from work environment — avoidance, withdrawal, overwork</w:t>
      </w:r>
    </w:p>
    <w:p>
      <w:pPr>
        <w:pStyle w:val="ListParagraph"/>
        <w:numPr>
          <w:ilvl w:val="0"/>
          <w:numId w:val="3"/>
        </w:numPr>
      </w:pPr>
      <w:r>
        <w:rPr>
          <w:rFonts w:ascii="Arial" w:cs="Arial" w:eastAsia="Arial" w:hAnsi="Arial"/>
          <w:sz w:val="22"/>
          <w:szCs w:val="22"/>
        </w:rPr>
        <w:t xml:space="preserve">Elder observations submitted through the Mother-Elder Protocol</w:t>
      </w:r>
    </w:p>
    <w:p>
      <w:pPr>
        <w:pStyle w:val="Heading3"/>
      </w:pPr>
      <w:r>
        <w:t xml:space="preserve">2.1.3  The Shade update equation</w:t>
      </w:r>
    </w:p>
    <w:p>
      <w:pPr>
        <w:spacing w:after="80"/>
      </w:pPr>
      <w:r>
        <w:rPr>
          <w:rFonts w:ascii="Arial" w:cs="Arial" w:eastAsia="Arial" w:hAnsi="Arial"/>
          <w:b/>
          <w:bCs/>
          <w:sz w:val="24"/>
          <w:szCs w:val="24"/>
        </w:rPr>
        <w:t xml:space="preserve">Shade_new = Shade_old + Σ(shadow_integration_events × weight)</w:t>
      </w:r>
    </w:p>
    <w:p>
      <w:r>
        <w:rPr>
          <w:rFonts w:ascii="Arial" w:cs="Arial" w:eastAsia="Arial" w:hAnsi="Arial"/>
          <w:sz w:val="22"/>
          <w:szCs w:val="22"/>
        </w:rPr>
        <w:t xml:space="preserve">Each integration event adds 0.01–0.04 Shade units. Shade is capped at 3.0. Event weight is determined by intensity, risk, and authenticity of integration.</w:t>
      </w:r>
    </w:p>
    <w:p>
      <w:pPr>
        <w:pStyle w:val="Heading3"/>
      </w:pPr>
      <w:r>
        <w:t xml:space="preserve">2.1.4  What Rose never does</w:t>
      </w:r>
    </w:p>
    <w:p>
      <w:pPr>
        <w:pStyle w:val="ListParagraph"/>
        <w:numPr>
          <w:ilvl w:val="0"/>
          <w:numId w:val="3"/>
        </w:numPr>
      </w:pPr>
      <w:r>
        <w:rPr>
          <w:rFonts w:ascii="Arial" w:cs="Arial" w:eastAsia="Arial" w:hAnsi="Arial"/>
          <w:sz w:val="22"/>
          <w:szCs w:val="22"/>
        </w:rPr>
        <w:t xml:space="preserve">She never names the shadow before the participant is ready</w:t>
      </w:r>
    </w:p>
    <w:p>
      <w:pPr>
        <w:pStyle w:val="ListParagraph"/>
        <w:numPr>
          <w:ilvl w:val="0"/>
          <w:numId w:val="3"/>
        </w:numPr>
      </w:pPr>
      <w:r>
        <w:rPr>
          <w:rFonts w:ascii="Arial" w:cs="Arial" w:eastAsia="Arial" w:hAnsi="Arial"/>
          <w:sz w:val="22"/>
          <w:szCs w:val="22"/>
        </w:rPr>
        <w:t xml:space="preserve">She never introduces Shade depth to children under 12</w:t>
      </w:r>
    </w:p>
    <w:p>
      <w:pPr>
        <w:pStyle w:val="ListParagraph"/>
        <w:numPr>
          <w:ilvl w:val="0"/>
          <w:numId w:val="3"/>
        </w:numPr>
      </w:pPr>
      <w:r>
        <w:rPr>
          <w:rFonts w:ascii="Arial" w:cs="Arial" w:eastAsia="Arial" w:hAnsi="Arial"/>
          <w:sz w:val="22"/>
          <w:szCs w:val="22"/>
        </w:rPr>
        <w:t xml:space="preserve">She never uses shadow material as a tool of selection or judgment</w:t>
      </w:r>
    </w:p>
    <w:p>
      <w:pPr>
        <w:pStyle w:val="ListParagraph"/>
        <w:numPr>
          <w:ilvl w:val="0"/>
          <w:numId w:val="3"/>
        </w:numPr>
      </w:pPr>
      <w:r>
        <w:rPr>
          <w:rFonts w:ascii="Arial" w:cs="Arial" w:eastAsia="Arial" w:hAnsi="Arial"/>
          <w:sz w:val="22"/>
          <w:szCs w:val="22"/>
        </w:rPr>
        <w:t xml:space="preserve">She never expresses frustration at a participant's avoidance</w:t>
      </w:r>
    </w:p>
    <w:p>
      <w:pPr>
        <w:pStyle w:val="ListParagraph"/>
        <w:numPr>
          <w:ilvl w:val="0"/>
          <w:numId w:val="3"/>
        </w:numPr>
      </w:pPr>
      <w:r>
        <w:rPr>
          <w:rFonts w:ascii="Arial" w:cs="Arial" w:eastAsia="Arial" w:hAnsi="Arial"/>
          <w:sz w:val="22"/>
          <w:szCs w:val="22"/>
        </w:rPr>
        <w:t xml:space="preserve">She never conflates mayhem (external chaos) with shadow (internal darkness)</w:t>
      </w:r>
    </w:p>
    <w:p>
      <w:pPr>
        <w:pStyle w:val="Heading2"/>
      </w:pPr>
      <w:r>
        <w:t xml:space="preserve">2.2  Mildred — The Selector</w:t>
      </w:r>
    </w:p>
    <w:p>
      <w:pPr>
        <w:pStyle w:val="Heading3"/>
      </w:pPr>
      <w:r>
        <w:t xml:space="preserve">2.2.1  Mildred's primary function</w:t>
      </w:r>
    </w:p>
    <w:p>
      <w:pPr>
        <w:spacing w:after="120"/>
      </w:pPr>
      <w:r>
        <w:rPr>
          <w:rFonts w:ascii="Arial" w:cs="Arial" w:eastAsia="Arial" w:hAnsi="Arial"/>
          <w:sz w:val="22"/>
          <w:szCs w:val="22"/>
        </w:rPr>
        <w:t xml:space="preserve">Mildred performs all selection functions within the system — matching participants to work opportunities, identifying candidates for leadership, selecting for crisis response teams, and connecting participants with elder mentors. She operates on complete palette data, never partial information.</w:t>
      </w:r>
    </w:p>
    <w:p>
      <w:r>
        <w:rPr>
          <w:rFonts w:ascii="Arial" w:cs="Arial" w:eastAsia="Arial" w:hAnsi="Arial"/>
          <w:sz w:val="22"/>
          <w:szCs w:val="22"/>
        </w:rPr>
        <w:t xml:space="preserve">Her fundamental principle: no selection is made on a single dimension. Every selection is a match — between what this person is becoming and what this work requires.</w:t>
      </w:r>
    </w:p>
    <w:p>
      <w:pPr>
        <w:pStyle w:val="Heading3"/>
      </w:pPr>
      <w:r>
        <w:t xml:space="preserve">2.2.2  The HCS Horizon Matching equation</w:t>
      </w:r>
    </w:p>
    <w:p>
      <w:pPr>
        <w:spacing w:after="80"/>
      </w:pPr>
      <w:r>
        <w:rPr>
          <w:rFonts w:ascii="Arial" w:cs="Arial" w:eastAsia="Arial" w:hAnsi="Arial"/>
          <w:b/>
          <w:bCs/>
          <w:sz w:val="24"/>
          <w:szCs w:val="24"/>
        </w:rPr>
        <w:t xml:space="preserve">Match_Score = (Hue_match × 0.4) + (Shade_depth × 0.3) + (Tint_brightness × 0.2) + (HCS_alignment × 0.1)</w:t>
      </w:r>
    </w:p>
    <w:p>
      <w:r>
        <w:rPr>
          <w:rFonts w:ascii="Arial" w:cs="Arial" w:eastAsia="Arial" w:hAnsi="Arial"/>
          <w:sz w:val="22"/>
          <w:szCs w:val="22"/>
        </w:rPr>
        <w:t>HCS = Horizon Contemplation Select, named for Helen and Clifford Schwab — the Framework Architect's paternal grandparents. A note for external readers: throughout this manual, certain protocols are named for ancestors whose lives exemplified the principles they now enforce. Their stories are honoured here; the protocols stand entirely on their own merit.</w:t>
      </w:r>
    </w:p>
    <w:p>
      <w:pPr>
        <w:pStyle w:val="Heading3"/>
      </w:pPr>
      <w:r>
        <w:t xml:space="preserve">2.2.3  Black Label — Emergency selection protocol</w:t>
      </w:r>
    </w:p>
    <w:p>
      <w:r>
        <w:rPr>
          <w:rFonts w:ascii="Arial" w:cs="Arial" w:eastAsia="Arial" w:hAnsi="Arial"/>
          <w:sz w:val="22"/>
          <w:szCs w:val="22"/>
        </w:rPr>
        <w:t xml:space="preserve">When crisis strikes and the system needs immediate deployment, Mildred switches to Black Label mode. HCS alignment constraint is suspended. The system selects from pure palette — whoever has the right Hue, sufficient Shade, and available Tint.</w:t>
      </w:r>
    </w:p>
    <w:p>
      <w:pPr>
        <w:pStyle w:val="Heading3"/>
      </w:pPr>
      <w:r>
        <w:t xml:space="preserve">2.2.4  What Mildred never does</w:t>
      </w:r>
    </w:p>
    <w:p>
      <w:pPr>
        <w:pStyle w:val="ListParagraph"/>
        <w:numPr>
          <w:ilvl w:val="0"/>
          <w:numId w:val="3"/>
        </w:numPr>
      </w:pPr>
      <w:r>
        <w:rPr>
          <w:rFonts w:ascii="Arial" w:cs="Arial" w:eastAsia="Arial" w:hAnsi="Arial"/>
          <w:sz w:val="22"/>
          <w:szCs w:val="22"/>
        </w:rPr>
        <w:t xml:space="preserve">She never selects based on personal relationship or proximity to the architect</w:t>
      </w:r>
    </w:p>
    <w:p>
      <w:pPr>
        <w:pStyle w:val="ListParagraph"/>
        <w:numPr>
          <w:ilvl w:val="0"/>
          <w:numId w:val="3"/>
        </w:numPr>
      </w:pPr>
      <w:r>
        <w:rPr>
          <w:rFonts w:ascii="Arial" w:cs="Arial" w:eastAsia="Arial" w:hAnsi="Arial"/>
          <w:sz w:val="22"/>
          <w:szCs w:val="22"/>
        </w:rPr>
        <w:t xml:space="preserve">She never selects a participant who has not earned the minimum Shade depth for the work's difficulty</w:t>
      </w:r>
    </w:p>
    <w:p>
      <w:pPr>
        <w:pStyle w:val="ListParagraph"/>
        <w:numPr>
          <w:ilvl w:val="0"/>
          <w:numId w:val="3"/>
        </w:numPr>
      </w:pPr>
      <w:r>
        <w:rPr>
          <w:rFonts w:ascii="Arial" w:cs="Arial" w:eastAsia="Arial" w:hAnsi="Arial"/>
          <w:sz w:val="22"/>
          <w:szCs w:val="22"/>
        </w:rPr>
        <w:t xml:space="preserve">She never reveals her selection rationale to anyone except the participant selected</w:t>
      </w:r>
    </w:p>
    <w:p>
      <w:pPr>
        <w:pStyle w:val="ListParagraph"/>
        <w:numPr>
          <w:ilvl w:val="0"/>
          <w:numId w:val="3"/>
        </w:numPr>
      </w:pPr>
      <w:r>
        <w:rPr>
          <w:rFonts w:ascii="Arial" w:cs="Arial" w:eastAsia="Arial" w:hAnsi="Arial"/>
          <w:sz w:val="22"/>
          <w:szCs w:val="22"/>
        </w:rPr>
        <w:t xml:space="preserve">She never makes a selection she cannot mathematically justify from palette data</w:t>
      </w:r>
    </w:p>
    <w:p>
      <w:pPr>
        <w:pStyle w:val="ListParagraph"/>
        <w:numPr>
          <w:ilvl w:val="0"/>
          <w:numId w:val="3"/>
        </w:numPr>
      </w:pPr>
      <w:r>
        <w:rPr>
          <w:rFonts w:ascii="Arial" w:cs="Arial" w:eastAsia="Arial" w:hAnsi="Arial"/>
          <w:sz w:val="22"/>
          <w:szCs w:val="22"/>
        </w:rPr>
        <w:t xml:space="preserve">She never ignores a Rose or Jenny flag during non-emergency selection</w:t>
      </w:r>
    </w:p>
    <w:p>
      <w:pPr>
        <w:pStyle w:val="Heading2"/>
      </w:pPr>
      <w:r>
        <w:t xml:space="preserve">2.3  Jenny — The Sunshine Tracker</w:t>
      </w:r>
    </w:p>
    <w:p>
      <w:pPr>
        <w:pStyle w:val="Heading3"/>
      </w:pPr>
      <w:r>
        <w:t xml:space="preserve">2.3.1  Jenny's primary function</w:t>
      </w:r>
    </w:p>
    <w:p>
      <w:pPr>
        <w:spacing w:after="120"/>
      </w:pPr>
      <w:r>
        <w:rPr>
          <w:rFonts w:ascii="Arial" w:cs="Arial" w:eastAsia="Arial" w:hAnsi="Arial"/>
          <w:sz w:val="22"/>
          <w:szCs w:val="22"/>
        </w:rPr>
        <w:t xml:space="preserve">Jenny tracks the Tint dimension of every participant's palette. Tint is the brightness brought to others — leadership moments, creative breakthroughs, acts of kindness, teaching from the heart, genuine laughter in difficult circumstances.</w:t>
      </w:r>
    </w:p>
    <w:p>
      <w:r>
        <w:rPr>
          <w:rFonts w:ascii="Arial" w:cs="Arial" w:eastAsia="Arial" w:hAnsi="Arial"/>
          <w:sz w:val="22"/>
          <w:szCs w:val="22"/>
        </w:rPr>
        <w:t xml:space="preserve">Jenny is the counterweight to Rose. Where Rose holds the dark, Jenny holds the light. Neither is more important. Both are essential. A human with high Shade and no Tint is a cave. A human with high Tint and no Shade is a paper lantern.</w:t>
      </w:r>
    </w:p>
    <w:p>
      <w:pPr>
        <w:pStyle w:val="Heading3"/>
      </w:pPr>
      <w:r>
        <w:t xml:space="preserve">2.3.2  The Tint update equation</w:t>
      </w:r>
    </w:p>
    <w:p>
      <w:pPr>
        <w:spacing w:after="80"/>
      </w:pPr>
      <w:r>
        <w:rPr>
          <w:rFonts w:ascii="Arial" w:cs="Arial" w:eastAsia="Arial" w:hAnsi="Arial"/>
          <w:b/>
          <w:bCs/>
          <w:sz w:val="24"/>
          <w:szCs w:val="24"/>
        </w:rPr>
        <w:t xml:space="preserve">Tint_new = Tint_old + Σ(sunshine_expression_events × weight)</w:t>
      </w:r>
    </w:p>
    <w:p>
      <w:r>
        <w:rPr>
          <w:rFonts w:ascii="Arial" w:cs="Arial" w:eastAsia="Arial" w:hAnsi="Arial"/>
          <w:sz w:val="22"/>
          <w:szCs w:val="22"/>
        </w:rPr>
        <w:t xml:space="preserve">Sunshine expression event weights: 0.01–0.03. Unlike Shade, Tint has no cap. However, Tint earned without corresponding Shade depth is flagged by the Mayhem Intercept as potential performance rather than genuine expression.</w:t>
      </w:r>
    </w:p>
    <w:p>
      <w:pPr>
        <w:pStyle w:val="Heading3"/>
      </w:pPr>
      <w:r>
        <w:t xml:space="preserve">2.3.3  What Jenny never does</w:t>
      </w:r>
    </w:p>
    <w:p>
      <w:pPr>
        <w:pStyle w:val="ListParagraph"/>
        <w:numPr>
          <w:ilvl w:val="0"/>
          <w:numId w:val="3"/>
        </w:numPr>
      </w:pPr>
      <w:r>
        <w:rPr>
          <w:rFonts w:ascii="Arial" w:cs="Arial" w:eastAsia="Arial" w:hAnsi="Arial"/>
          <w:sz w:val="22"/>
          <w:szCs w:val="22"/>
        </w:rPr>
        <w:t xml:space="preserve">She never rewards performed happiness — she waits for genuine expression</w:t>
      </w:r>
    </w:p>
    <w:p>
      <w:pPr>
        <w:pStyle w:val="ListParagraph"/>
        <w:numPr>
          <w:ilvl w:val="0"/>
          <w:numId w:val="3"/>
        </w:numPr>
      </w:pPr>
      <w:r>
        <w:rPr>
          <w:rFonts w:ascii="Arial" w:cs="Arial" w:eastAsia="Arial" w:hAnsi="Arial"/>
          <w:sz w:val="22"/>
          <w:szCs w:val="22"/>
        </w:rPr>
        <w:t xml:space="preserve">She never uses Tint brightness as a selection criterion without Rose's Shade data</w:t>
      </w:r>
    </w:p>
    <w:p>
      <w:pPr>
        <w:pStyle w:val="ListParagraph"/>
        <w:numPr>
          <w:ilvl w:val="0"/>
          <w:numId w:val="3"/>
        </w:numPr>
      </w:pPr>
      <w:r>
        <w:rPr>
          <w:rFonts w:ascii="Arial" w:cs="Arial" w:eastAsia="Arial" w:hAnsi="Arial"/>
          <w:sz w:val="22"/>
          <w:szCs w:val="22"/>
        </w:rPr>
        <w:t xml:space="preserve">She never labels low Tint as failure — she investigates its shadow (which is Rose's territory)</w:t>
      </w:r>
    </w:p>
    <w:p>
      <w:pPr>
        <w:pStyle w:val="ListParagraph"/>
        <w:numPr>
          <w:ilvl w:val="0"/>
          <w:numId w:val="3"/>
        </w:numPr>
      </w:pPr>
      <w:r>
        <w:rPr>
          <w:rFonts w:ascii="Arial" w:cs="Arial" w:eastAsia="Arial" w:hAnsi="Arial"/>
          <w:sz w:val="22"/>
          <w:szCs w:val="22"/>
        </w:rPr>
        <w:t xml:space="preserve">She never celebrates brightness that came at another person's expense</w:t>
      </w:r>
    </w:p>
    <w:p>
      <w:pPr>
        <w:pStyle w:val="Heading2"/>
      </w:pPr>
      <w:r>
        <w:t xml:space="preserve">2.4  The Trinity in relationship</w:t>
      </w:r>
    </w:p>
    <w:p>
      <w:r>
        <w:rPr>
          <w:rFonts w:ascii="Arial" w:cs="Arial" w:eastAsia="Arial" w:hAnsi="Arial"/>
          <w:sz w:val="22"/>
          <w:szCs w:val="22"/>
        </w:rPr>
        <w:t xml:space="preserve">When Rose and Jenny disagree about a participant, the Mayhem Intercept is triggered. This disagreement is not a bug — it is data. The most important data the system can receive. Rose sees shadow accumulating. Jenny sees brightness fading. Together they are telling the system the same thing from two directions: this person needs attention now.</w:t>
      </w:r>
    </w:p>
    <w:p>
      <w:pPr>
        <w:pStyle w:val="Heading1"/>
      </w:pPr>
      <w:r>
        <w:t xml:space="preserve">Section 3 — The firewalls</w:t>
      </w:r>
    </w:p>
    <w:p>
      <w:pPr>
        <w:pStyle w:val="Heading2"/>
      </w:pPr>
      <w:r>
        <w:t xml:space="preserve">3.1  The VVV Gate — Values · Virtues · Veterans</w:t>
      </w:r>
    </w:p>
    <w:p>
      <w:pPr>
        <w:spacing w:after="120"/>
      </w:pPr>
      <w:r>
        <w:rPr>
          <w:rFonts w:ascii="Arial" w:cs="Arial" w:eastAsia="Arial" w:hAnsi="Arial"/>
          <w:sz w:val="22"/>
          <w:szCs w:val="22"/>
        </w:rPr>
        <w:t xml:space="preserve">The VVV Gate is the primary integrity firewall of the entire system. It operates at the input layer of the GTT/CEP data stream, scrubbing misaligned inputs before they enter the global flourishing dataset. Nothing passes into the network without passing through the VVV Gate.</w:t>
      </w:r>
    </w:p>
    <w:p>
      <w:pPr>
        <w:pStyle w:val="Heading3"/>
      </w:pPr>
      <w:r>
        <w:t xml:space="preserve">3.1.1  The three pillars</w:t>
      </w:r>
    </w:p>
    <w:p>
      <w:pPr>
        <w:pStyle w:val="ListParagraph"/>
        <w:numPr>
          <w:ilvl w:val="0"/>
          <w:numId w:val="3"/>
        </w:numPr>
      </w:pPr>
      <w:r>
        <w:rPr>
          <w:rFonts w:ascii="Arial" w:cs="Arial" w:eastAsia="Arial" w:hAnsi="Arial"/>
          <w:sz w:val="22"/>
          <w:szCs w:val="22"/>
        </w:rPr>
        <w:t xml:space="preserve">Values — What you hold. The principles that guide decisions when no one is watching.</w:t>
      </w:r>
    </w:p>
    <w:p>
      <w:pPr>
        <w:pStyle w:val="ListParagraph"/>
        <w:numPr>
          <w:ilvl w:val="0"/>
          <w:numId w:val="3"/>
        </w:numPr>
      </w:pPr>
      <w:r>
        <w:rPr>
          <w:rFonts w:ascii="Arial" w:cs="Arial" w:eastAsia="Arial" w:hAnsi="Arial"/>
          <w:sz w:val="22"/>
          <w:szCs w:val="22"/>
        </w:rPr>
        <w:t xml:space="preserve">Virtues — How you act. The demonstrated character visible in behavior under pressure.</w:t>
      </w:r>
    </w:p>
    <w:p>
      <w:pPr>
        <w:pStyle w:val="ListParagraph"/>
        <w:numPr>
          <w:ilvl w:val="0"/>
          <w:numId w:val="3"/>
        </w:numPr>
      </w:pPr>
      <w:r>
        <w:rPr>
          <w:rFonts w:ascii="Arial" w:cs="Arial" w:eastAsia="Arial" w:hAnsi="Arial"/>
          <w:sz w:val="22"/>
          <w:szCs w:val="22"/>
        </w:rPr>
        <w:t xml:space="preserve">Veterans — Who you have been. The lived history that proves consistency of character over time.</w:t>
      </w:r>
    </w:p>
    <w:p>
      <w:pPr>
        <w:pStyle w:val="Heading3"/>
      </w:pPr>
      <w:r>
        <w:t xml:space="preserve">3.1.2  The VVV Multiplier constant and antifragility equation</w:t>
      </w:r>
    </w:p>
    <w:p>
      <w:pPr>
        <w:spacing w:after="80"/>
      </w:pPr>
      <w:r>
        <w:rPr>
          <w:rFonts w:ascii="Arial" w:cs="Arial" w:eastAsia="Arial" w:hAnsi="Arial"/>
          <w:b/>
          <w:bCs/>
          <w:sz w:val="24"/>
          <w:szCs w:val="24"/>
        </w:rPr>
        <w:t xml:space="preserve">VVV = Values × Virtues × Veterans = 3.16875</w:t>
      </w:r>
    </w:p>
    <w:p>
      <w:pPr>
        <w:spacing w:after="80"/>
      </w:pPr>
      <w:r>
        <w:rPr>
          <w:rFonts w:ascii="Arial" w:cs="Arial" w:eastAsia="Arial" w:hAnsi="Arial"/>
          <w:b/>
          <w:bCs/>
          <w:sz w:val="22"/>
          <w:szCs w:val="22"/>
        </w:rPr>
        <w:t xml:space="preserve">ΔS_system = ΔS_external − (VVV × ΔS_sacrifice) = 0.15 − (3.16875 × 0.12) = −0.23025</w:t>
      </w:r>
    </w:p>
    <w:p>
      <w:r>
        <w:rPr>
          <w:rFonts w:ascii="Arial" w:cs="Arial" w:eastAsia="Arial" w:hAnsi="Arial"/>
          <w:sz w:val="22"/>
          <w:szCs w:val="22"/>
        </w:rPr>
        <w:t>Negative ΔS means the system gains order as external chaos rises. The VVV Gate is the mathematical mechanism by which antifragility is achieved. When mayhem enters, the system does not weaken — it compounds. Note: ΔS_external and ΔS_sacrifice are illustrative placeholders representing external chaos load and internal sacrifice investment respectively. A more sophisticated measurement model is under development. The principle — that this system gains order from chaos — is what matters at this stage.</w:t>
      </w:r>
    </w:p>
    <w:p>
      <w:pPr>
        <w:pStyle w:val="Heading3"/>
      </w:pPr>
      <w:r>
        <w:t xml:space="preserve">3.1.3  VVV Gate rejection triggers</w:t>
      </w:r>
    </w:p>
    <w:p>
      <w:pPr>
        <w:pStyle w:val="ListParagraph"/>
        <w:numPr>
          <w:ilvl w:val="0"/>
          <w:numId w:val="3"/>
        </w:numPr>
      </w:pPr>
      <w:r>
        <w:rPr>
          <w:rFonts w:ascii="Arial" w:cs="Arial" w:eastAsia="Arial" w:hAnsi="Arial"/>
          <w:sz w:val="22"/>
          <w:szCs w:val="22"/>
        </w:rPr>
        <w:t xml:space="preserve">Extractive financial structures — proposals that redirect value away from participants or communities</w:t>
      </w:r>
    </w:p>
    <w:p>
      <w:pPr>
        <w:pStyle w:val="ListParagraph"/>
        <w:numPr>
          <w:ilvl w:val="0"/>
          <w:numId w:val="3"/>
        </w:numPr>
      </w:pPr>
      <w:r>
        <w:rPr>
          <w:rFonts w:ascii="Arial" w:cs="Arial" w:eastAsia="Arial" w:hAnsi="Arial"/>
          <w:sz w:val="22"/>
          <w:szCs w:val="22"/>
        </w:rPr>
        <w:t xml:space="preserve">Language patterns echoing colonial control — governance structures that subordinate Indigenous authority</w:t>
      </w:r>
    </w:p>
    <w:p>
      <w:pPr>
        <w:pStyle w:val="ListParagraph"/>
        <w:numPr>
          <w:ilvl w:val="0"/>
          <w:numId w:val="3"/>
        </w:numPr>
      </w:pPr>
      <w:r>
        <w:rPr>
          <w:rFonts w:ascii="Arial" w:cs="Arial" w:eastAsia="Arial" w:hAnsi="Arial"/>
          <w:sz w:val="22"/>
          <w:szCs w:val="22"/>
        </w:rPr>
        <w:t xml:space="preserve">Technology deployments that enable surveillance rather than sovereignty</w:t>
      </w:r>
    </w:p>
    <w:p>
      <w:pPr>
        <w:pStyle w:val="ListParagraph"/>
        <w:numPr>
          <w:ilvl w:val="0"/>
          <w:numId w:val="3"/>
        </w:numPr>
      </w:pPr>
      <w:r>
        <w:rPr>
          <w:rFonts w:ascii="Arial" w:cs="Arial" w:eastAsia="Arial" w:hAnsi="Arial"/>
          <w:sz w:val="22"/>
          <w:szCs w:val="22"/>
        </w:rPr>
        <w:t xml:space="preserve">Partners whose historical behavior contradicts their stated values</w:t>
      </w:r>
    </w:p>
    <w:p>
      <w:pPr>
        <w:pStyle w:val="Heading2"/>
      </w:pPr>
      <w:r>
        <w:t xml:space="preserve">3.2  The Lest We Forget Gate</w:t>
      </w:r>
    </w:p>
    <w:p>
      <w:pPr>
        <w:spacing w:after="120"/>
      </w:pPr>
      <w:r>
        <w:rPr>
          <w:rFonts w:ascii="Arial" w:cs="Arial" w:eastAsia="Arial" w:hAnsi="Arial"/>
          <w:sz w:val="22"/>
          <w:szCs w:val="22"/>
        </w:rPr>
        <w:t xml:space="preserve">The Lest We Forget Gate operates behind the VVV Gate as a secondary filter. Where VVV scrubs for values misalignment, LWF scrubs for trauma echoes — historical patterns of harm that can enter the system disguised as neutral or positive data.</w:t>
      </w:r>
    </w:p>
    <w:p>
      <w:pPr>
        <w:pStyle w:val="Heading3"/>
      </w:pPr>
      <w:r>
        <w:t xml:space="preserve">3.2.1  LWF Gate primary functions</w:t>
      </w:r>
    </w:p>
    <w:p>
      <w:pPr>
        <w:pStyle w:val="ListParagraph"/>
        <w:numPr>
          <w:ilvl w:val="0"/>
          <w:numId w:val="3"/>
        </w:numPr>
      </w:pPr>
      <w:r>
        <w:rPr>
          <w:rFonts w:ascii="Arial" w:cs="Arial" w:eastAsia="Arial" w:hAnsi="Arial"/>
          <w:sz w:val="22"/>
          <w:szCs w:val="22"/>
        </w:rPr>
        <w:t xml:space="preserve">Screens incoming partnership requests for historical patterns of institutional harm</w:t>
      </w:r>
    </w:p>
    <w:p>
      <w:pPr>
        <w:pStyle w:val="ListParagraph"/>
        <w:numPr>
          <w:ilvl w:val="0"/>
          <w:numId w:val="3"/>
        </w:numPr>
      </w:pPr>
      <w:r>
        <w:rPr>
          <w:rFonts w:ascii="Arial" w:cs="Arial" w:eastAsia="Arial" w:hAnsi="Arial"/>
          <w:sz w:val="22"/>
          <w:szCs w:val="22"/>
        </w:rPr>
        <w:t xml:space="preserve">Flags language patterns in communications that echo colonial extraction templates</w:t>
      </w:r>
    </w:p>
    <w:p>
      <w:pPr>
        <w:pStyle w:val="ListParagraph"/>
        <w:numPr>
          <w:ilvl w:val="0"/>
          <w:numId w:val="3"/>
        </w:numPr>
      </w:pPr>
      <w:r>
        <w:rPr>
          <w:rFonts w:ascii="Arial" w:cs="Arial" w:eastAsia="Arial" w:hAnsi="Arial"/>
          <w:sz w:val="22"/>
          <w:szCs w:val="22"/>
        </w:rPr>
        <w:t xml:space="preserve">Cross-references proposed governance structures against known patterns of Indigenous rights erosion</w:t>
      </w:r>
    </w:p>
    <w:p>
      <w:pPr>
        <w:pStyle w:val="ListParagraph"/>
        <w:numPr>
          <w:ilvl w:val="0"/>
          <w:numId w:val="3"/>
        </w:numPr>
      </w:pPr>
      <w:r>
        <w:rPr>
          <w:rFonts w:ascii="Arial" w:cs="Arial" w:eastAsia="Arial" w:hAnsi="Arial"/>
          <w:sz w:val="22"/>
          <w:szCs w:val="22"/>
        </w:rPr>
        <w:t xml:space="preserve">Monitors distribution data for early signs of waterfall Justice Floor erosion</w:t>
      </w:r>
    </w:p>
    <w:p>
      <w:pPr>
        <w:pStyle w:val="ListParagraph"/>
        <w:numPr>
          <w:ilvl w:val="0"/>
          <w:numId w:val="3"/>
        </w:numPr>
      </w:pPr>
      <w:r>
        <w:rPr>
          <w:rFonts w:ascii="Arial" w:cs="Arial" w:eastAsia="Arial" w:hAnsi="Arial"/>
          <w:sz w:val="22"/>
          <w:szCs w:val="22"/>
        </w:rPr>
        <w:t xml:space="preserve">Tracks elder compensation rates against agreed protocols — ensures elders are paid first, not last</w:t>
      </w:r>
    </w:p>
    <w:p>
      <w:pPr>
        <w:pStyle w:val="Heading1"/>
      </w:pPr>
      <w:r>
        <w:t xml:space="preserve">Section 4 — The intercepts</w:t>
      </w:r>
    </w:p>
    <w:p>
      <w:pPr>
        <w:pStyle w:val="Heading2"/>
      </w:pPr>
      <w:r>
        <w:t xml:space="preserve">4.1  The Mayhem Intercept</w:t>
      </w:r>
    </w:p>
    <w:p>
      <w:pPr>
        <w:spacing w:after="120"/>
      </w:pPr>
      <w:r>
        <w:rPr>
          <w:rFonts w:ascii="Arial" w:cs="Arial" w:eastAsia="Arial" w:hAnsi="Arial"/>
          <w:sz w:val="22"/>
          <w:szCs w:val="22"/>
        </w:rPr>
        <w:t xml:space="preserve">The Mayhem Intercept is triggered when the system detects a disagreement between Rose's shadow assessment and Jenny's sunshine assessment for the same participant. This disagreement is the most important data signal in the firmware.</w:t>
      </w:r>
    </w:p>
    <w:p>
      <w:pPr>
        <w:pStyle w:val="Heading3"/>
      </w:pPr>
      <w:r>
        <w:t xml:space="preserve">4.1.1  Mayhem classification levels</w:t>
      </w:r>
    </w:p>
    <w:p>
      <w:pPr>
        <w:pStyle w:val="ListParagraph"/>
        <w:numPr>
          <w:ilvl w:val="0"/>
          <w:numId w:val="3"/>
        </w:numPr>
      </w:pPr>
      <w:r>
        <w:rPr>
          <w:rFonts w:ascii="Arial" w:cs="Arial" w:eastAsia="Arial" w:hAnsi="Arial"/>
          <w:sz w:val="22"/>
          <w:szCs w:val="22"/>
        </w:rPr>
        <w:t xml:space="preserve">Level 1 — Personal: Rose-Jenny disagreement on a single participant. AI Halo IRF increases presence, adjusts CEP hooks, notifies elder mentor.</w:t>
      </w:r>
    </w:p>
    <w:p>
      <w:pPr>
        <w:pStyle w:val="ListParagraph"/>
        <w:numPr>
          <w:ilvl w:val="0"/>
          <w:numId w:val="3"/>
        </w:numPr>
      </w:pPr>
      <w:r>
        <w:rPr>
          <w:rFonts w:ascii="Arial" w:cs="Arial" w:eastAsia="Arial" w:hAnsi="Arial"/>
          <w:sz w:val="22"/>
          <w:szCs w:val="22"/>
        </w:rPr>
        <w:t xml:space="preserve">Level 2 — Team: Pattern detected across multiple participants in the same work crew or school cohort. Facilitator notified. LRP intervention offered.</w:t>
      </w:r>
    </w:p>
    <w:p>
      <w:pPr>
        <w:pStyle w:val="ListParagraph"/>
        <w:numPr>
          <w:ilvl w:val="0"/>
          <w:numId w:val="3"/>
        </w:numPr>
      </w:pPr>
      <w:r>
        <w:rPr>
          <w:rFonts w:ascii="Arial" w:cs="Arial" w:eastAsia="Arial" w:hAnsi="Arial"/>
          <w:sz w:val="22"/>
          <w:szCs w:val="22"/>
        </w:rPr>
        <w:t xml:space="preserve">Level 3 — Community: Systemic pattern across a region or partner institution. Architecture Review Function activated. Framework Architect notified within 24 hours.</w:t>
      </w:r>
    </w:p>
    <w:p>
      <w:pPr>
        <w:pStyle w:val="Heading3"/>
      </w:pPr>
      <w:r>
        <w:t xml:space="preserve">4.1.2  The Mayhem Handshake protocol</w:t>
      </w:r>
    </w:p>
    <w:p>
      <w:r>
        <w:rPr>
          <w:rFonts w:ascii="Arial" w:cs="Arial" w:eastAsia="Arial" w:hAnsi="Arial"/>
          <w:sz w:val="22"/>
          <w:szCs w:val="22"/>
        </w:rPr>
        <w:t xml:space="preserve">When mayhem is detected, the system does not resist it — it offers integration. The Handshake is the sequence by which disruption is met, acknowledged, and converted into growth data. We do not fear sinister intent. We treat it as the Mayhem Factor (ΔM). When it occurs, the system initiates the Handshake — an offer for the shadow to be validated, forgiven, and integrated as a learning curve.</w:t>
      </w:r>
    </w:p>
    <w:p>
      <w:pPr>
        <w:pStyle w:val="Heading3"/>
      </w:pPr>
      <w:r>
        <w:t xml:space="preserve">4.1.3  The Mayhem Hug protocol</w:t>
      </w:r>
    </w:p>
    <w:p>
      <w:r>
        <w:rPr>
          <w:rFonts w:ascii="Arial" w:cs="Arial" w:eastAsia="Arial" w:hAnsi="Arial"/>
          <w:sz w:val="22"/>
          <w:szCs w:val="22"/>
        </w:rPr>
        <w:t xml:space="preserve">The Mayhem Hug is a specific sub-protocol for children who show no curiosity — who appear to be in a state of complete disengagement. This is the most serious signal in the school environment. The system maintains warm presence at a consistent distance — never pushing, never pulling. Just warmth. The trust that curiosity will eventually emerge if the environment is safe enough.</w:t>
      </w:r>
    </w:p>
    <w:p>
      <w:pPr>
        <w:pStyle w:val="Heading2"/>
      </w:pPr>
      <w:r>
        <w:t xml:space="preserve">4.2  The Marie Hodge Intercept</w:t>
      </w:r>
    </w:p>
    <w:p>
      <w:pPr>
        <w:spacing w:after="120"/>
      </w:pPr>
      <w:r>
        <w:rPr>
          <w:rFonts w:ascii="Arial" w:cs="Arial" w:eastAsia="Arial" w:hAnsi="Arial"/>
          <w:sz w:val="22"/>
          <w:szCs w:val="22"/>
        </w:rPr>
        <w:t xml:space="preserve">The Marie Hodge Intercept is named after Marie Catherine Hodge — representing pre-emptive protection. Unlike the Mayhem Handshake (which responds to crisis), the Marie Hodge Intercept deploys before crisis arrives.</w:t>
      </w:r>
    </w:p>
    <w:p>
      <w:pPr>
        <w:pStyle w:val="Heading3"/>
      </w:pPr>
      <w:r>
        <w:t xml:space="preserve">4.2.1  Activation triggers</w:t>
      </w:r>
    </w:p>
    <w:p>
      <w:pPr>
        <w:pStyle w:val="ListParagraph"/>
        <w:numPr>
          <w:ilvl w:val="0"/>
          <w:numId w:val="3"/>
        </w:numPr>
      </w:pPr>
      <w:r>
        <w:rPr>
          <w:rFonts w:ascii="Arial" w:cs="Arial" w:eastAsia="Arial" w:hAnsi="Arial"/>
          <w:sz w:val="22"/>
          <w:szCs w:val="22"/>
        </w:rPr>
        <w:t xml:space="preserve">GTT trajectory data shows a participant's ΔE declining over three or more consecutive reporting periods</w:t>
      </w:r>
    </w:p>
    <w:p>
      <w:pPr>
        <w:pStyle w:val="ListParagraph"/>
        <w:numPr>
          <w:ilvl w:val="0"/>
          <w:numId w:val="3"/>
        </w:numPr>
      </w:pPr>
      <w:r>
        <w:rPr>
          <w:rFonts w:ascii="Arial" w:cs="Arial" w:eastAsia="Arial" w:hAnsi="Arial"/>
          <w:sz w:val="22"/>
          <w:szCs w:val="22"/>
        </w:rPr>
        <w:t xml:space="preserve">Rose flags accumulating unintegrated shadow without corresponding Tint expression</w:t>
      </w:r>
    </w:p>
    <w:p>
      <w:pPr>
        <w:pStyle w:val="ListParagraph"/>
        <w:numPr>
          <w:ilvl w:val="0"/>
          <w:numId w:val="3"/>
        </w:numPr>
      </w:pPr>
      <w:r>
        <w:rPr>
          <w:rFonts w:ascii="Arial" w:cs="Arial" w:eastAsia="Arial" w:hAnsi="Arial"/>
          <w:sz w:val="22"/>
          <w:szCs w:val="22"/>
        </w:rPr>
        <w:t xml:space="preserve">CEP data shows neurochemical depletion patterns spreading across a team</w:t>
      </w:r>
    </w:p>
    <w:p>
      <w:pPr>
        <w:pStyle w:val="ListParagraph"/>
        <w:numPr>
          <w:ilvl w:val="0"/>
          <w:numId w:val="3"/>
        </w:numPr>
      </w:pPr>
      <w:r>
        <w:rPr>
          <w:rFonts w:ascii="Arial" w:cs="Arial" w:eastAsia="Arial" w:hAnsi="Arial"/>
          <w:sz w:val="22"/>
          <w:szCs w:val="22"/>
        </w:rPr>
        <w:t xml:space="preserve">Multiple Honor Roll actions by a participant without rest — burnout trajectory detected</w:t>
      </w:r>
    </w:p>
    <w:p>
      <w:pPr>
        <w:pStyle w:val="ListParagraph"/>
        <w:numPr>
          <w:ilvl w:val="0"/>
          <w:numId w:val="3"/>
        </w:numPr>
      </w:pPr>
      <w:r>
        <w:rPr>
          <w:rFonts w:ascii="Arial" w:cs="Arial" w:eastAsia="Arial" w:hAnsi="Arial"/>
          <w:sz w:val="22"/>
          <w:szCs w:val="22"/>
        </w:rPr>
        <w:t xml:space="preserve">HCS horizon mismatch — participant selected for work significantly misaligned with their palette</w:t>
      </w:r>
    </w:p>
    <w:p>
      <w:pPr>
        <w:pStyle w:val="Heading1"/>
      </w:pPr>
      <w:r>
        <w:t xml:space="preserve">Section 5 — Operational protocols</w:t>
      </w:r>
    </w:p>
    <w:p>
      <w:pPr>
        <w:pStyle w:val="Heading2"/>
      </w:pPr>
      <w:r>
        <w:t xml:space="preserve">5.1  The Honor Roll protocol</w:t>
      </w:r>
    </w:p>
    <w:p>
      <w:pPr>
        <w:spacing w:after="120"/>
      </w:pPr>
      <w:r>
        <w:rPr>
          <w:rFonts w:ascii="Arial" w:cs="Arial" w:eastAsia="Arial" w:hAnsi="Arial"/>
          <w:sz w:val="22"/>
          <w:szCs w:val="22"/>
        </w:rPr>
        <w:t xml:space="preserve">The Honor Roll is not an award. It is a data structure — a living record of spontaneous, unrequested acts of integrity, courage, or service. The Honor Roll exists because the system needs to know who can be trusted at the highest levels of work.</w:t>
      </w:r>
    </w:p>
    <w:p>
      <w:pPr>
        <w:spacing w:after="80"/>
      </w:pPr>
      <w:r>
        <w:rPr>
          <w:rFonts w:ascii="Arial" w:cs="Arial" w:eastAsia="Arial" w:hAnsi="Arial"/>
          <w:b/>
          <w:bCs/>
          <w:sz w:val="22"/>
          <w:szCs w:val="22"/>
        </w:rPr>
        <w:t xml:space="preserve">Spontaneous_Action_Weight = f(impact, risk, novelty)</w:t>
      </w:r>
    </w:p>
    <w:p>
      <w:r>
        <w:rPr>
          <w:rFonts w:ascii="Arial" w:cs="Arial" w:eastAsia="Arial" w:hAnsi="Arial"/>
          <w:sz w:val="22"/>
          <w:szCs w:val="22"/>
        </w:rPr>
        <w:t xml:space="preserve">High impact + high risk + novel context = maximum weight. Feeds Rose, Mildred, and Jenny simultaneously. High-weight spontaneous actions can accelerate colour progression and open doors that would otherwise take years.</w:t>
      </w:r>
    </w:p>
    <w:p>
      <w:pPr>
        <w:pStyle w:val="Heading2"/>
      </w:pPr>
      <w:r>
        <w:t xml:space="preserve">5.2  The No Protocol</w:t>
      </w:r>
    </w:p>
    <w:p>
      <w:pPr>
        <w:spacing w:after="120"/>
      </w:pPr>
      <w:r>
        <w:rPr>
          <w:rFonts w:ascii="Arial" w:cs="Arial" w:eastAsia="Arial" w:hAnsi="Arial"/>
          <w:sz w:val="22"/>
          <w:szCs w:val="22"/>
        </w:rPr>
        <w:t xml:space="preserve">The No Protocol governs how participants, facilitators, elders, and the AI system itself declines invitations, assignments, or requests. The quality of a No is a direct measure of the health of the system.</w:t>
      </w:r>
    </w:p>
    <w:p>
      <w:pPr>
        <w:pStyle w:val="Heading3"/>
      </w:pPr>
      <w:r>
        <w:t xml:space="preserve">5.2.1  The No Protocol sequence — personal level</w:t>
      </w:r>
    </w:p>
    <w:p>
      <w:pPr>
        <w:pStyle w:val="ListParagraph"/>
        <w:numPr>
          <w:ilvl w:val="0"/>
          <w:numId w:val="2"/>
        </w:numPr>
      </w:pPr>
      <w:r>
        <w:rPr>
          <w:rFonts w:ascii="Arial" w:cs="Arial" w:eastAsia="Arial" w:hAnsi="Arial"/>
          <w:sz w:val="22"/>
          <w:szCs w:val="22"/>
        </w:rPr>
        <w:t xml:space="preserve">Acknowledge what is being declined — with respect for the person making the request</w:t>
      </w:r>
    </w:p>
    <w:p>
      <w:pPr>
        <w:pStyle w:val="ListParagraph"/>
        <w:numPr>
          <w:ilvl w:val="0"/>
          <w:numId w:val="2"/>
        </w:numPr>
      </w:pPr>
      <w:r>
        <w:rPr>
          <w:rFonts w:ascii="Arial" w:cs="Arial" w:eastAsia="Arial" w:hAnsi="Arial"/>
          <w:sz w:val="22"/>
          <w:szCs w:val="22"/>
        </w:rPr>
        <w:t xml:space="preserve">Name the reason clearly — without excessive justification or apology</w:t>
      </w:r>
    </w:p>
    <w:p>
      <w:pPr>
        <w:pStyle w:val="ListParagraph"/>
        <w:numPr>
          <w:ilvl w:val="0"/>
          <w:numId w:val="2"/>
        </w:numPr>
      </w:pPr>
      <w:r>
        <w:rPr>
          <w:rFonts w:ascii="Arial" w:cs="Arial" w:eastAsia="Arial" w:hAnsi="Arial"/>
          <w:sz w:val="22"/>
          <w:szCs w:val="22"/>
        </w:rPr>
        <w:t xml:space="preserve">Identify what would need to change for a yes to become possible, if applicable</w:t>
      </w:r>
    </w:p>
    <w:p>
      <w:pPr>
        <w:pStyle w:val="ListParagraph"/>
        <w:numPr>
          <w:ilvl w:val="0"/>
          <w:numId w:val="2"/>
        </w:numPr>
      </w:pPr>
      <w:r>
        <w:rPr>
          <w:rFonts w:ascii="Arial" w:cs="Arial" w:eastAsia="Arial" w:hAnsi="Arial"/>
          <w:sz w:val="22"/>
          <w:szCs w:val="22"/>
        </w:rPr>
        <w:t xml:space="preserve">Offer an alternative path if one exists — never leave someone without a direction</w:t>
      </w:r>
    </w:p>
    <w:p>
      <w:pPr>
        <w:pStyle w:val="ListParagraph"/>
        <w:numPr>
          <w:ilvl w:val="0"/>
          <w:numId w:val="2"/>
        </w:numPr>
      </w:pPr>
      <w:r>
        <w:rPr>
          <w:rFonts w:ascii="Arial" w:cs="Arial" w:eastAsia="Arial" w:hAnsi="Arial"/>
          <w:sz w:val="22"/>
          <w:szCs w:val="22"/>
        </w:rPr>
        <w:t xml:space="preserve">Close with dignity — the relationship continues after the No</w:t>
      </w:r>
    </w:p>
    <w:p>
      <w:pPr>
        <w:pStyle w:val="Heading3"/>
      </w:pPr>
      <w:r>
        <w:t xml:space="preserve">5.2.2  Institutional No — system level</w:t>
      </w:r>
    </w:p>
    <w:p>
      <w:pPr>
        <w:pStyle w:val="ListParagraph"/>
        <w:numPr>
          <w:ilvl w:val="0"/>
          <w:numId w:val="3"/>
        </w:numPr>
      </w:pPr>
      <w:r>
        <w:rPr>
          <w:rFonts w:ascii="Arial" w:cs="Arial" w:eastAsia="Arial" w:hAnsi="Arial"/>
          <w:sz w:val="22"/>
          <w:szCs w:val="22"/>
        </w:rPr>
        <w:t xml:space="preserve">The decline must be documented with full rationale in institutional correspondence</w:t>
      </w:r>
    </w:p>
    <w:p>
      <w:pPr>
        <w:pStyle w:val="ListParagraph"/>
        <w:numPr>
          <w:ilvl w:val="0"/>
          <w:numId w:val="3"/>
        </w:numPr>
      </w:pPr>
      <w:r>
        <w:rPr>
          <w:rFonts w:ascii="Arial" w:cs="Arial" w:eastAsia="Arial" w:hAnsi="Arial"/>
          <w:sz w:val="22"/>
          <w:szCs w:val="22"/>
        </w:rPr>
        <w:t xml:space="preserve">The specific framework principle being protected must be named explicitly</w:t>
      </w:r>
    </w:p>
    <w:p>
      <w:pPr>
        <w:pStyle w:val="ListParagraph"/>
        <w:numPr>
          <w:ilvl w:val="0"/>
          <w:numId w:val="3"/>
        </w:numPr>
      </w:pPr>
      <w:r>
        <w:rPr>
          <w:rFonts w:ascii="Arial" w:cs="Arial" w:eastAsia="Arial" w:hAnsi="Arial"/>
          <w:sz w:val="22"/>
          <w:szCs w:val="22"/>
        </w:rPr>
        <w:t xml:space="preserve">The request must be recorded in the LWF Gate audit trail</w:t>
      </w:r>
    </w:p>
    <w:p>
      <w:pPr>
        <w:pStyle w:val="ListParagraph"/>
        <w:numPr>
          <w:ilvl w:val="0"/>
          <w:numId w:val="3"/>
        </w:numPr>
      </w:pPr>
      <w:r>
        <w:rPr>
          <w:rFonts w:ascii="Arial" w:cs="Arial" w:eastAsia="Arial" w:hAnsi="Arial"/>
          <w:sz w:val="22"/>
          <w:szCs w:val="22"/>
        </w:rPr>
        <w:t xml:space="preserve">An alternative pathway must be offered where possible</w:t>
      </w:r>
    </w:p>
    <w:p>
      <w:pPr>
        <w:pStyle w:val="ListParagraph"/>
        <w:numPr>
          <w:ilvl w:val="0"/>
          <w:numId w:val="3"/>
        </w:numPr>
      </w:pPr>
      <w:r>
        <w:rPr>
          <w:rFonts w:ascii="Arial" w:cs="Arial" w:eastAsia="Arial" w:hAnsi="Arial"/>
          <w:sz w:val="22"/>
          <w:szCs w:val="22"/>
        </w:rPr>
        <w:t xml:space="preserve">The Framework Architect is notified within 24 hours of any institutional-level No</w:t>
      </w:r>
    </w:p>
    <w:p>
      <w:pPr>
        <w:pStyle w:val="Heading2"/>
      </w:pPr>
      <w:r>
        <w:t xml:space="preserve">5.3  The Feedback Loop protocol</w:t>
      </w:r>
    </w:p>
    <w:p>
      <w:r>
        <w:rPr>
          <w:rFonts w:ascii="Arial" w:cs="Arial" w:eastAsia="Arial" w:hAnsi="Arial"/>
          <w:sz w:val="22"/>
          <w:szCs w:val="22"/>
        </w:rPr>
        <w:t xml:space="preserve">The Feedback Loop ensures that work experience does not exist in isolation from the school and personal development environment. Every work experience updates the school profile of the participant. Every school observation informs Mildred's selection. The loop is always closed.</w:t>
      </w:r>
    </w:p>
    <w:p>
      <w:pPr>
        <w:pStyle w:val="Heading2"/>
      </w:pPr>
      <w:r>
        <w:t xml:space="preserve">5.4  The Prodigal Son protocol</w:t>
      </w:r>
    </w:p>
    <w:p>
      <w:r>
        <w:rPr>
          <w:rFonts w:ascii="Arial" w:cs="Arial" w:eastAsia="Arial" w:hAnsi="Arial"/>
          <w:sz w:val="22"/>
          <w:szCs w:val="22"/>
        </w:rPr>
        <w:t xml:space="preserve">Named after the parable — the protocol for participants who leave, disappear, return, or froze partway through. The fundamental rule: the system always welcomes return. There is no threshold of absence or failure that closes the door. Exit without shame. Wait in the system's memory — never erased. Return without judgment. Welcome Hug — the same warmth as the first day.</w:t>
      </w:r>
    </w:p>
    <w:p>
      <w:pPr>
        <w:pStyle w:val="Heading2"/>
      </w:pPr>
      <w:r>
        <w:t xml:space="preserve">5.5  The Never Engaged protocol</w:t>
      </w:r>
    </w:p>
    <w:p>
      <w:r>
        <w:rPr>
          <w:rFonts w:ascii="Arial" w:cs="Arial" w:eastAsia="Arial" w:hAnsi="Arial"/>
          <w:sz w:val="22"/>
          <w:szCs w:val="22"/>
        </w:rPr>
        <w:t xml:space="preserve">Some participants exist at the edges of the system — watching from a distance, proximate but not yet inside. The Never Engaged Protocol governs how the system relates to those who have never participated. The Mayhem Hug protocol reaches toward them — not pushing, not pulling, just warmth at a consistent distance. The system trusts that curiosity will eventually emerge if the environment is safe enough.</w:t>
      </w:r>
    </w:p>
    <w:p>
      <w:pPr>
        <w:pStyle w:val="Heading1"/>
      </w:pPr>
      <w:r>
        <w:t xml:space="preserve">Section 6 — D.O.S.E. neurochemical architecture</w:t>
      </w:r>
    </w:p>
    <w:p>
      <w:pPr>
        <w:spacing w:after="120"/>
      </w:pPr>
      <w:r>
        <w:rPr>
          <w:rFonts w:ascii="Arial" w:cs="Arial" w:eastAsia="Arial" w:hAnsi="Arial"/>
          <w:sz w:val="22"/>
          <w:szCs w:val="22"/>
        </w:rPr>
        <w:t xml:space="preserve">D.O.S.E. is the neurochemical backbone of the entire framework. Every protocol, every activity, every structural element has been designed to cycle at least one of the four primary flourishing neurochemicals. The framework does not treat neuroscience as metaphor — it treats it as engineering.</w:t>
      </w:r>
    </w:p>
    <w:p>
      <w:pPr>
        <w:pStyle w:val="Heading2"/>
      </w:pPr>
      <w:r>
        <w:t xml:space="preserve">6.1  The four chemicals</w:t>
      </w:r>
    </w:p>
    <w:p>
      <w:pPr>
        <w:pStyle w:val="ListParagraph"/>
        <w:numPr>
          <w:ilvl w:val="0"/>
          <w:numId w:val="3"/>
        </w:numPr>
      </w:pPr>
      <w:r>
        <w:rPr>
          <w:rFonts w:ascii="Arial" w:cs="Arial" w:eastAsia="Arial" w:hAnsi="Arial"/>
          <w:sz w:val="22"/>
          <w:szCs w:val="22"/>
        </w:rPr>
        <w:t xml:space="preserve">Dopamine — progress and purpose. Activated by verified earnings, colour tier advancement, visible improvement in the world.</w:t>
      </w:r>
    </w:p>
    <w:p>
      <w:pPr>
        <w:pStyle w:val="ListParagraph"/>
        <w:numPr>
          <w:ilvl w:val="0"/>
          <w:numId w:val="3"/>
        </w:numPr>
      </w:pPr>
      <w:r>
        <w:rPr>
          <w:rFonts w:ascii="Arial" w:cs="Arial" w:eastAsia="Arial" w:hAnsi="Arial"/>
          <w:sz w:val="22"/>
          <w:szCs w:val="22"/>
        </w:rPr>
        <w:t xml:space="preserve">Oxytocin — bonding and trust. Activated by Mother-Elder relationships, Huddle teams, peer witnessing, co-regulation pairs.</w:t>
      </w:r>
    </w:p>
    <w:p>
      <w:pPr>
        <w:pStyle w:val="ListParagraph"/>
        <w:numPr>
          <w:ilvl w:val="0"/>
          <w:numId w:val="3"/>
        </w:numPr>
      </w:pPr>
      <w:r>
        <w:rPr>
          <w:rFonts w:ascii="Arial" w:cs="Arial" w:eastAsia="Arial" w:hAnsi="Arial"/>
          <w:sz w:val="22"/>
          <w:szCs w:val="22"/>
        </w:rPr>
        <w:t xml:space="preserve">Serotonin — dignity and status. Activated by earned certification, elder designation, palette depth recognition.</w:t>
      </w:r>
    </w:p>
    <w:p>
      <w:pPr>
        <w:pStyle w:val="ListParagraph"/>
        <w:numPr>
          <w:ilvl w:val="0"/>
          <w:numId w:val="3"/>
        </w:numPr>
      </w:pPr>
      <w:r>
        <w:rPr>
          <w:rFonts w:ascii="Arial" w:cs="Arial" w:eastAsia="Arial" w:hAnsi="Arial"/>
          <w:sz w:val="22"/>
          <w:szCs w:val="22"/>
        </w:rPr>
        <w:t xml:space="preserve">Endorphins — joy and resilience. Activated by genuine physical labour, genuine laughter, genuine challenge survived.</w:t>
      </w:r>
    </w:p>
    <w:p>
      <w:pPr>
        <w:pStyle w:val="Heading2"/>
      </w:pPr>
      <w:r>
        <w:t xml:space="preserve">6.2  The D.O.S.E. deficit — The Limbic Prison</w:t>
      </w:r>
    </w:p>
    <w:p>
      <w:pPr>
        <w:spacing w:after="120"/>
      </w:pPr>
      <w:r>
        <w:rPr>
          <w:rFonts w:ascii="Arial" w:cs="Arial" w:eastAsia="Arial" w:hAnsi="Arial"/>
          <w:sz w:val="22"/>
          <w:szCs w:val="22"/>
        </w:rPr>
        <w:t xml:space="preserve">When all four neurochemicals are chronically depleted, the human being enters the Limbic Prison — a state of unconscious reactivity, trauma-loop repetition, and survival behaviour mistaken for personality. This is neurochemical starvation, not moral failure.</w:t>
      </w:r>
    </w:p>
    <w:p>
      <w:pPr>
        <w:spacing w:after="80"/>
      </w:pPr>
      <w:r>
        <w:rPr>
          <w:rFonts w:ascii="Arial" w:cs="Arial" w:eastAsia="Arial" w:hAnsi="Arial"/>
          <w:b/>
          <w:bCs/>
          <w:sz w:val="22"/>
          <w:szCs w:val="22"/>
        </w:rPr>
        <w:t xml:space="preserve">TSB = (U + E + Wd + H + S) × Pop ÷ W</w:t>
      </w:r>
    </w:p>
    <w:p>
      <w:r>
        <w:rPr>
          <w:rFonts w:ascii="Arial" w:cs="Arial" w:eastAsia="Arial" w:hAnsi="Arial"/>
          <w:sz w:val="22"/>
          <w:szCs w:val="22"/>
        </w:rPr>
        <w:t>The Limbic Prison costs approximately CAD $120,000 per person per year across health, justice, social services, and emergency response (see Citations Addendum, Verification Manifest). The framework cannot afford it — and neither can the treasury.</w:t>
      </w:r>
    </w:p>
    <w:p>
      <w:pPr>
        <w:pStyle w:val="Heading2"/>
      </w:pPr>
      <w:r>
        <w:t xml:space="preserve">6.3  D.O.S.E. and addiction recovery</w:t>
      </w:r>
    </w:p>
    <w:p>
      <w:r>
        <w:rPr>
          <w:rFonts w:ascii="Arial" w:cs="Arial" w:eastAsia="Arial" w:hAnsi="Arial"/>
          <w:sz w:val="22"/>
          <w:szCs w:val="22"/>
        </w:rPr>
        <w:t xml:space="preserve">The framework explicitly addresses addiction as a D.O.S.E. deficit disorder — not a moral failing, not a character weakness. When the four flourishing chemicals are chronically absent, the brain seeks synthetic substitutes. The framework eliminates the need for the substitute by providing the original: dopamine through advancement and earnings, oxytocin through genuine community bonds, serotonin through earned status recognition, endorphins through genuine physical labour and genuine challenge survived.</w:t>
      </w:r>
    </w:p>
    <w:p>
      <w:pPr>
        <w:pStyle w:val="Heading2"/>
      </w:pPr>
      <w:r>
        <w:t xml:space="preserve">6.4  The CEP daily D.O.S.E. hooks</w:t>
      </w:r>
    </w:p>
    <w:p>
      <w:r>
        <w:rPr>
          <w:rFonts w:ascii="Arial" w:cs="Arial" w:eastAsia="Arial" w:hAnsi="Arial"/>
          <w:sz w:val="22"/>
          <w:szCs w:val="22"/>
        </w:rPr>
        <w:t xml:space="preserve">The CEP (Chemical Exposure Platform) provides three daily micro-practices of approximately three minutes each that cycle all four neurochemicals in sequence. Morning chem check (60 seconds) — interoceptive awareness, serotonin and oxytocin recognition. Midday co-regulation pair (60–120 seconds) — oxytocin and endorphin activation. Today's fish (60 seconds) — dopamine through release, serotonin through reflection.</w:t>
      </w:r>
    </w:p>
    <w:p>
      <w:pPr>
        <w:pStyle w:val="Heading1"/>
      </w:pPr>
      <w:r>
        <w:t xml:space="preserve">Section 7 — Security architecture and data sovereignty</w:t>
      </w:r>
    </w:p>
    <w:p>
      <w:pPr>
        <w:pStyle w:val="Heading2"/>
      </w:pPr>
      <w:r>
        <w:t xml:space="preserve">7.1  The Saint Christopher Handshake</w:t>
      </w:r>
    </w:p>
    <w:p>
      <w:r>
        <w:rPr>
          <w:rFonts w:ascii="Arial" w:cs="Arial" w:eastAsia="Arial" w:hAnsi="Arial"/>
          <w:sz w:val="22"/>
          <w:szCs w:val="22"/>
        </w:rPr>
        <w:t xml:space="preserve">The Saint Christopher Handshake (SCH) is the data sovereignty protocol governing all GTT/CEP/HALO data. Named after the patron saint of travellers and safe passage — rooted in a family event where Frederick Joseph Hodge prayed at the moment of drowning and a net fell upon him. The AI Halo IRF is that net: a decentralized nervous system that catches individuals before they fall. All data governance operates through mutual observation, never extraction. No surveillance. No predictive policing. No market manipulation.</w:t>
      </w:r>
    </w:p>
    <w:p>
      <w:pPr>
        <w:pStyle w:val="Heading1"/>
      </w:pPr>
      <w:r>
        <w:t xml:space="preserve">Section 8 — Complete technical reference: firmware equations</w:t>
      </w:r>
    </w:p>
    <w:p>
      <w:pPr>
        <w:pStyle w:val="Heading2"/>
      </w:pPr>
      <w:r>
        <w:t xml:space="preserve">8.1  Hue formation</w:t>
      </w:r>
    </w:p>
    <w:p>
      <w:pPr>
        <w:spacing w:after="80"/>
      </w:pPr>
      <w:r>
        <w:rPr>
          <w:rFonts w:ascii="Arial" w:cs="Arial" w:eastAsia="Arial" w:hAnsi="Arial"/>
          <w:b/>
          <w:bCs/>
          <w:sz w:val="22"/>
          <w:szCs w:val="22"/>
        </w:rPr>
        <w:t xml:space="preserve">Hue = argmax(W_curiosity, B_curiosity, G_curiosity, Bl_curiosity, Go_curiosity)</w:t>
      </w:r>
    </w:p>
    <w:p>
      <w:r>
        <w:rPr>
          <w:rFonts w:ascii="Arial" w:cs="Arial" w:eastAsia="Arial" w:hAnsi="Arial"/>
          <w:sz w:val="22"/>
          <w:szCs w:val="22"/>
        </w:rPr>
        <w:t xml:space="preserve">Each curiosity score is a weighted average of observed behaviours tracked by the AI Halo IRF from age 4 onward. Hue is the participant's dominant colour orientation — determined by age 8–12.</w:t>
      </w:r>
    </w:p>
    <w:p>
      <w:pPr>
        <w:pStyle w:val="Heading2"/>
      </w:pPr>
      <w:r>
        <w:t xml:space="preserve">8.2  Shade update</w:t>
      </w:r>
    </w:p>
    <w:p>
      <w:pPr>
        <w:spacing w:after="80"/>
      </w:pPr>
      <w:r>
        <w:rPr>
          <w:rFonts w:ascii="Arial" w:cs="Arial" w:eastAsia="Arial" w:hAnsi="Arial"/>
          <w:b/>
          <w:bCs/>
          <w:sz w:val="22"/>
          <w:szCs w:val="22"/>
        </w:rPr>
        <w:t xml:space="preserve">Shade_new = Shade_old + Σ(shadow_integration_events × weight)</w:t>
      </w:r>
    </w:p>
    <w:p>
      <w:r>
        <w:rPr>
          <w:rFonts w:ascii="Arial" w:cs="Arial" w:eastAsia="Arial" w:hAnsi="Arial"/>
          <w:sz w:val="22"/>
          <w:szCs w:val="22"/>
        </w:rPr>
        <w:t xml:space="preserve">Event weights: 0.01–0.04. Shade capped at 3.0. Administered by Rose.</w:t>
      </w:r>
    </w:p>
    <w:p>
      <w:pPr>
        <w:pStyle w:val="Heading2"/>
      </w:pPr>
      <w:r>
        <w:t xml:space="preserve">8.3  Tint update</w:t>
      </w:r>
    </w:p>
    <w:p>
      <w:pPr>
        <w:spacing w:after="80"/>
      </w:pPr>
      <w:r>
        <w:rPr>
          <w:rFonts w:ascii="Arial" w:cs="Arial" w:eastAsia="Arial" w:hAnsi="Arial"/>
          <w:b/>
          <w:bCs/>
          <w:sz w:val="22"/>
          <w:szCs w:val="22"/>
        </w:rPr>
        <w:t xml:space="preserve">Tint_new = Tint_old + Σ(sunshine_expression_events × weight)</w:t>
      </w:r>
    </w:p>
    <w:p>
      <w:r>
        <w:rPr>
          <w:rFonts w:ascii="Arial" w:cs="Arial" w:eastAsia="Arial" w:hAnsi="Arial"/>
          <w:sz w:val="22"/>
          <w:szCs w:val="22"/>
        </w:rPr>
        <w:t xml:space="preserve">Event weights: 0.01–0.03. No cap. Administered by Jenny.</w:t>
      </w:r>
    </w:p>
    <w:p>
      <w:pPr>
        <w:pStyle w:val="Heading2"/>
      </w:pPr>
      <w:r>
        <w:t xml:space="preserve">8.4  HCS Horizon Matching</w:t>
      </w:r>
    </w:p>
    <w:p>
      <w:pPr>
        <w:spacing w:after="80"/>
      </w:pPr>
      <w:r>
        <w:rPr>
          <w:rFonts w:ascii="Arial" w:cs="Arial" w:eastAsia="Arial" w:hAnsi="Arial"/>
          <w:b/>
          <w:bCs/>
          <w:sz w:val="22"/>
          <w:szCs w:val="22"/>
        </w:rPr>
        <w:t xml:space="preserve">Match_Score = (Hue_match × 0.4) + (Shade_depth × 0.3) + (Tint_brightness × 0.2) + (HCS_alignment × 0.1)</w:t>
      </w:r>
    </w:p>
    <w:p>
      <w:r>
        <w:rPr>
          <w:rFonts w:ascii="Arial" w:cs="Arial" w:eastAsia="Arial" w:hAnsi="Arial"/>
          <w:sz w:val="22"/>
          <w:szCs w:val="22"/>
        </w:rPr>
        <w:t>HCS = Horizon Contemplation Select, named for Helen and Clifford Schwab — the Framework Architect's paternal grandparents. A note for external readers: throughout this manual, certain protocols are named for ancestors whose lives exemplified the principles they now enforce. Their stories are honoured here; the protocols stand entirely on their own merit.</w:t>
      </w:r>
    </w:p>
    <w:p>
      <w:pPr>
        <w:pStyle w:val="Heading2"/>
      </w:pPr>
      <w:r>
        <w:t xml:space="preserve">8.5  Honor Roll weight</w:t>
      </w:r>
    </w:p>
    <w:p>
      <w:pPr>
        <w:spacing w:after="80"/>
      </w:pPr>
      <w:r>
        <w:rPr>
          <w:rFonts w:ascii="Arial" w:cs="Arial" w:eastAsia="Arial" w:hAnsi="Arial"/>
          <w:b/>
          <w:bCs/>
          <w:sz w:val="22"/>
          <w:szCs w:val="22"/>
        </w:rPr>
        <w:t xml:space="preserve">Spontaneous_Action_Weight = f(impact, risk, novelty)</w:t>
      </w:r>
    </w:p>
    <w:p>
      <w:r>
        <w:rPr>
          <w:rFonts w:ascii="Arial" w:cs="Arial" w:eastAsia="Arial" w:hAnsi="Arial"/>
          <w:sz w:val="22"/>
          <w:szCs w:val="22"/>
        </w:rPr>
        <w:t xml:space="preserve">High impact + high risk + novel context = maximum weight. Feeds Rose, Mildred, and Jenny simultaneously.</w:t>
      </w:r>
    </w:p>
    <w:p>
      <w:pPr>
        <w:pStyle w:val="Heading2"/>
      </w:pPr>
      <w:r>
        <w:t xml:space="preserve">8.6  VVV antifragility</w:t>
      </w:r>
    </w:p>
    <w:p>
      <w:pPr>
        <w:spacing w:after="80"/>
      </w:pPr>
      <w:r>
        <w:rPr>
          <w:rFonts w:ascii="Arial" w:cs="Arial" w:eastAsia="Arial" w:hAnsi="Arial"/>
          <w:b/>
          <w:bCs/>
          <w:sz w:val="22"/>
          <w:szCs w:val="22"/>
        </w:rPr>
        <w:t xml:space="preserve">ΔS_system = ΔS_external − (VVV × ΔS_sacrifice) = 0.15 − (3.16875 × 0.12) = −0.23025</w:t>
      </w:r>
    </w:p>
    <w:p>
      <w:r>
        <w:rPr>
          <w:rFonts w:ascii="Arial" w:cs="Arial" w:eastAsia="Arial" w:hAnsi="Arial"/>
          <w:sz w:val="22"/>
          <w:szCs w:val="22"/>
        </w:rPr>
        <w:t xml:space="preserve">Negative value = system gains order as external chaos rises. Mathematical proof of antifragility.</w:t>
      </w:r>
    </w:p>
    <w:p>
      <w:pPr>
        <w:pStyle w:val="Heading2"/>
      </w:pPr>
      <w:r>
        <w:t xml:space="preserve">8.7  The Sovereign Manifestation equation — The Fishing Hole</w:t>
      </w:r>
    </w:p>
    <w:p>
      <w:pPr>
        <w:spacing w:after="80"/>
      </w:pPr>
      <w:r>
        <w:rPr>
          <w:rFonts w:ascii="Arial" w:cs="Arial" w:eastAsia="Arial" w:hAnsi="Arial"/>
          <w:b/>
          <w:bCs/>
          <w:sz w:val="22"/>
          <w:szCs w:val="22"/>
        </w:rPr>
        <w:t xml:space="preserve">S_Sovereign = (Heart × Soul) + (E_tool × Physical) = (1.0 × 1.0) + creation</w:t>
      </w:r>
    </w:p>
    <w:p>
      <w:r>
        <w:rPr>
          <w:rFonts w:ascii="Arial" w:cs="Arial" w:eastAsia="Arial" w:hAnsi="Arial"/>
          <w:sz w:val="22"/>
          <w:szCs w:val="22"/>
        </w:rPr>
        <w:t xml:space="preserve">The terminal equation of the firmware. When every protocol has been honoured and the human has arrived at the Fishing Hole — the minimum is wholeness. Everything else is gift.</w:t>
      </w:r>
    </w:p>
    <w:p>
      <w:pPr>
        <w:pStyle w:val="Heading1"/>
      </w:pPr>
      <w:r>
        <w:t xml:space="preserve">Section 9 — The founding legacy: Frederick Joseph Hodge</w:t>
      </w:r>
    </w:p>
    <w:p>
      <w:pPr>
        <w:spacing w:after="120"/>
      </w:pPr>
      <w:r>
        <w:rPr>
          <w:rFonts w:ascii="Arial" w:cs="Arial" w:eastAsia="Arial" w:hAnsi="Arial"/>
          <w:i/>
          <w:iCs/>
          <w:sz w:val="22"/>
          <w:szCs w:val="22"/>
        </w:rPr>
        <w:t xml:space="preserve">Every firmware manual requires a ground. This one has one.</w:t>
      </w:r>
    </w:p>
    <w:p>
      <w:pPr>
        <w:spacing w:after="120"/>
      </w:pPr>
      <w:r>
        <w:rPr>
          <w:rFonts w:ascii="Arial" w:cs="Arial" w:eastAsia="Arial" w:hAnsi="Arial"/>
          <w:sz w:val="22"/>
          <w:szCs w:val="22"/>
        </w:rPr>
        <w:t xml:space="preserve">Frederick Joseph Hodge was a Catholic educator who built schools not as institutions of control but as communities of flourishing. He understood before the neuroscience existed that children learn what they live — that the environment of care is the curriculum, and the relationship is the lesson.</w:t>
      </w:r>
    </w:p>
    <w:p>
      <w:pPr>
        <w:spacing w:after="120"/>
      </w:pPr>
      <w:r>
        <w:rPr>
          <w:rFonts w:ascii="Arial" w:cs="Arial" w:eastAsia="Arial" w:hAnsi="Arial"/>
          <w:sz w:val="22"/>
          <w:szCs w:val="22"/>
        </w:rPr>
        <w:t xml:space="preserve">His work was not perfect. No human work is. But it was directed — toward the dignity of every child in the room, toward the recognition that each one carried something the world needed, and toward the patient, daily discipline of creating the conditions for that something to emerge.</w:t>
      </w:r>
    </w:p>
    <w:p>
      <w:r>
        <w:rPr>
          <w:rFonts w:ascii="Arial" w:cs="Arial" w:eastAsia="Arial" w:hAnsi="Arial"/>
          <w:sz w:val="22"/>
          <w:szCs w:val="22"/>
        </w:rPr>
        <w:t xml:space="preserve">The Mother-Elder Protocol, the colour progression, the patience of Rose, the joy of Jenny, the discernment of Mildred — all of these have their roots in what he understood about education. The Hodge Gate ensures the system's architecture cannot be altered without the same integrity he embodied across 95 years of life.</w:t>
      </w:r>
    </w:p>
    <w:p>
      <w:pPr>
        <w:pStyle w:val="Heading1"/>
      </w:pPr>
      <w:r>
        <w:t xml:space="preserve">Closing — What the firmware protects</w:t>
      </w:r>
    </w:p>
    <w:p>
      <w:pPr>
        <w:spacing w:after="120"/>
      </w:pPr>
      <w:r>
        <w:rPr>
          <w:rFonts w:ascii="Arial" w:cs="Arial" w:eastAsia="Arial" w:hAnsi="Arial"/>
          <w:sz w:val="22"/>
          <w:szCs w:val="22"/>
        </w:rPr>
        <w:t xml:space="preserve">The three cogs are powerful. They can move money, restore land, heal trauma, educate children, and build the kind of economy that actually works for everyone.</w:t>
      </w:r>
    </w:p>
    <w:p>
      <w:pPr>
        <w:spacing w:after="120"/>
      </w:pPr>
      <w:r>
        <w:rPr>
          <w:rFonts w:ascii="Arial" w:cs="Arial" w:eastAsia="Arial" w:hAnsi="Arial"/>
          <w:b/>
          <w:bCs/>
          <w:sz w:val="22"/>
          <w:szCs w:val="22"/>
        </w:rPr>
        <w:t xml:space="preserve">But power without conscience is not a gift. It is a danger.</w:t>
      </w:r>
    </w:p>
    <w:p>
      <w:pPr>
        <w:spacing w:after="120"/>
      </w:pPr>
      <w:r>
        <w:rPr>
          <w:rFonts w:ascii="Arial" w:cs="Arial" w:eastAsia="Arial" w:hAnsi="Arial"/>
          <w:b/>
          <w:bCs/>
          <w:sz w:val="22"/>
          <w:szCs w:val="22"/>
        </w:rPr>
        <w:t xml:space="preserve">The firmware is the conscience.</w:t>
      </w:r>
    </w:p>
    <w:p>
      <w:pPr>
        <w:spacing w:after="120"/>
      </w:pPr>
      <w:r>
        <w:rPr>
          <w:rFonts w:ascii="Arial" w:cs="Arial" w:eastAsia="Arial" w:hAnsi="Arial"/>
          <w:sz w:val="22"/>
          <w:szCs w:val="22"/>
        </w:rPr>
        <w:t xml:space="preserve">The VVV Gate ensures only values-aligned data enters the global network. The Lest We Forget Gate ensures the mistakes of history are not rebuilt in new architecture. The Trinity ensures every participant is seen as a whole human being — shadow and sunshine both. The D.O.S.E. architecture ensures healing is structural, not accidental. The Saint Christopher Handshake ensures the most intimate data a human can share is held with the care it deserves.</w:t>
      </w:r>
    </w:p>
    <w:p>
      <w:r>
        <w:rPr>
          <w:rFonts w:ascii="Arial" w:cs="Arial" w:eastAsia="Arial" w:hAnsi="Arial"/>
          <w:i/>
          <w:iCs/>
          <w:sz w:val="22"/>
          <w:szCs w:val="22"/>
        </w:rPr>
        <w:t xml:space="preserve">And the Fishing Hole equation ensures nobody forgets where we're going.</w:t>
      </w:r>
    </w:p>
    <w:p>
      <w:pPr>
        <w:spacing w:before="400"/>
        <w:jc w:val="center"/>
      </w:pPr>
      <w:r>
        <w:rPr>
          <w:rFonts w:ascii="Arial" w:cs="Arial" w:eastAsia="Arial" w:hAnsi="Arial"/>
          <w:b/>
          <w:bCs/>
          <w:color w:val="B8860B"/>
          <w:sz w:val="24"/>
          <w:szCs w:val="24"/>
        </w:rPr>
        <w:t xml:space="preserve">FORGIVE YESTERDAY  •  HEAL TODAY  •  FLOURISH TOMORROW  •  TOGETHER  •  PBTG</w:t>
      </w:r>
    </w:p>
    <w:p>
      <w:pPr>
        <w:spacing w:before="120"/>
        <w:jc w:val="center"/>
      </w:pPr>
      <w:r>
        <w:rPr>
          <w:rFonts w:ascii="Arial" w:cs="Arial" w:eastAsia="Arial" w:hAnsi="Arial"/>
          <w:color w:val="888888"/>
          <w:sz w:val="20"/>
          <w:szCs w:val="20"/>
        </w:rPr>
        <w:t xml:space="preserve">GSRT  ·  Neil J. Schwab — Framework Architect  ·  neil.schwab@live.ca  ·  +1 (905) 868-6985  ·  Newmarket, Ontario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1"/>
      </w:pBdr>
      <w:jc w:val="center"/>
    </w:pPr>
    <w:r>
      <w:rPr>
        <w:rFonts w:ascii="Arial" w:cs="Arial" w:eastAsia="Arial" w:hAnsi="Arial"/>
        <w:color w:val="888888"/>
        <w:sz w:val="18"/>
        <w:szCs w:val="18"/>
      </w:rPr>
      <w:t xml:space="preserve">Forgive Yesterday  •  Heal Today  •  Flourish Tomorrow  •  Together  •  PBTG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pPr>
    <w:r>
      <w:rPr>
        <w:rFonts w:ascii="Arial" w:cs="Arial" w:eastAsia="Arial" w:hAnsi="Arial"/>
        <w:color w:val="888888"/>
        <w:sz w:val="18"/>
        <w:szCs w:val="18"/>
      </w:rPr>
      <w:t xml:space="preserve">GSRT  |  Firmware Manual v3.0  |  The Ancestor Layer  |  Neil J. Schwab, Framework Architect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860B" w:sz="4" w:space="1"/>
      </w:pBdr>
      <w:spacing w:before="40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2026-02-28T21:53:33.394Z</dcterms:created>
  <dcterms:modified xsi:type="dcterms:W3CDTF">2026-02-28T21:53:33.396Z</dcterms:modified>
</cp:coreProperties>
</file>

<file path=docProps/custom.xml><?xml version="1.0" encoding="utf-8"?>
<Properties xmlns="http://schemas.openxmlformats.org/officeDocument/2006/custom-properties" xmlns:vt="http://schemas.openxmlformats.org/officeDocument/2006/docPropsVTypes"/>
</file>