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Georgia" w:cs="Georgia" w:eastAsia="Georgia" w:hAnsi="Georgia"/>
          <w:b/>
          <w:bCs/>
          <w:color w:val="FFFFFF"/>
          <w:sz w:val="16"/>
          <w:szCs w:val="16"/>
          <w:highlight w:val="none"/>
        </w:rPr>
        <w:t xml:space="preserve">AMENDMENT · v3.0 · READY FOR OPUS INTEGRATION</w:t>
      </w:r>
    </w:p>
    <w:p>
      <w:pPr>
        <w:shd w:fill="1F4E79" w:val="clear"/>
        <w:spacing w:before="0" w:after="40"/>
        <w:jc w:val="center"/>
      </w:pPr>
      <w:r>
        <w:rPr>
          <w:rFonts w:ascii="Georgia" w:cs="Georgia" w:eastAsia="Georgia" w:hAnsi="Georgia"/>
          <w:b/>
          <w:bCs/>
          <w:color w:val="FFFFFF"/>
          <w:sz w:val="16"/>
          <w:szCs w:val="16"/>
        </w:rPr>
        <w:t xml:space="preserve">AMENDMENT  ·  v3.0  ·  READY FOR OPUS INTEGRATION</w:t>
      </w:r>
    </w:p>
    <w:p>
      <w:pPr>
        <w:spacing w:before="20" w:after="0"/>
      </w:pPr>
      <w:r>
        <w:t xml:space="preserve"/>
      </w:r>
    </w:p>
    <w:p>
      <w:pPr>
        <w:spacing w:before="40" w:after="20"/>
        <w:jc w:val="center"/>
      </w:pPr>
      <w:r>
        <w:rPr>
          <w:rFonts w:ascii="Palatino Linotype" w:cs="Palatino Linotype" w:eastAsia="Palatino Linotype" w:hAnsi="Palatino Linotype"/>
          <w:b/>
          <w:bCs/>
          <w:color w:val="1F4E79"/>
          <w:sz w:val="40"/>
          <w:szCs w:val="40"/>
        </w:rPr>
        <w:t xml:space="preserve">GSRT WATER ARCHITECTURE</w:t>
      </w:r>
    </w:p>
    <w:p>
      <w:pPr>
        <w:spacing w:before="0" w:after="20"/>
        <w:jc w:val="center"/>
      </w:pPr>
      <w:r>
        <w:rPr>
          <w:rFonts w:ascii="Georgia" w:cs="Georgia" w:eastAsia="Georgia" w:hAnsi="Georgia"/>
          <w:i/>
          <w:iCs/>
          <w:color w:val="4a4a4a"/>
          <w:sz w:val="24"/>
          <w:szCs w:val="24"/>
        </w:rPr>
        <w:t xml:space="preserve">The Godspring Watershed — Spring, Cascade, Tributary, Aquifer, and Perpetual Rise</w:t>
      </w:r>
    </w:p>
    <w:p>
      <w:pPr>
        <w:spacing w:before="0" w:after="20"/>
        <w:jc w:val="center"/>
      </w:pPr>
      <w:r>
        <w:rPr>
          <w:rFonts w:ascii="Georgia" w:cs="Georgia" w:eastAsia="Georgia" w:hAnsi="Georgia"/>
          <w:b/>
          <w:bCs/>
          <w:color w:val="B8860B"/>
          <w:sz w:val="20"/>
          <w:szCs w:val="20"/>
        </w:rPr>
        <w:t xml:space="preserve">Version 3.0 — Expanded Edition</w:t>
      </w:r>
    </w:p>
    <w:p>
      <w:pPr>
        <w:spacing w:before="20" w:after="60"/>
        <w:jc w:val="center"/>
      </w:pPr>
      <w:r>
        <w:rPr>
          <w:rFonts w:ascii="Georgia" w:cs="Georgia" w:eastAsia="Georgia" w:hAnsi="Georgia"/>
          <w:color w:val="4a4a4a"/>
          <w:sz w:val="18"/>
          <w:szCs w:val="18"/>
        </w:rPr>
        <w:t xml:space="preserve">For insertion into MASTER_MANUAL_V4_COMPLETE.docx — Cog 3: GSRT Section</w:t>
      </w:r>
    </w:p>
    <w:p>
      <w:pPr>
        <w:pBdr>
          <w:bottom w:val="single" w:color="C8C0B0" w:sz="2" w:space="1"/>
        </w:pBdr>
        <w:spacing w:before="160" w:after="160"/>
      </w:pPr>
      <w:r>
        <w:t xml:space="preserve"/>
      </w:r>
    </w:p>
    <w:p>
      <w:pPr>
        <w:pStyle w:val="Heading1"/>
        <w:pBdr>
          <w:bottom w:val="single" w:color="1F4E79" w:sz="6" w:space="1"/>
        </w:pBdr>
        <w:spacing w:before="400" w:after="200"/>
      </w:pPr>
      <w:r>
        <w:rPr>
          <w:rFonts w:ascii="Palatino Linotype" w:cs="Palatino Linotype" w:eastAsia="Palatino Linotype" w:hAnsi="Palatino Linotype"/>
          <w:b/>
          <w:bCs/>
          <w:color w:val="1F4E79"/>
          <w:sz w:val="32"/>
          <w:szCs w:val="32"/>
        </w:rPr>
        <w:t xml:space="preserve">The Godspring Watershed — What This System Actually Is</w:t>
      </w:r>
    </w:p>
    <w:p>
      <w:pPr>
        <w:spacing w:before="80" w:after="0"/>
      </w:pPr>
      <w:r>
        <w:t xml:space="preserve"/>
      </w:r>
    </w:p>
    <w:p>
      <w:pPr>
        <w:spacing w:before="80" w:after="80" w:line="320" w:lineRule="auto"/>
      </w:pPr>
      <w:r>
        <w:rPr>
          <w:rFonts w:ascii="Georgia" w:cs="Georgia" w:eastAsia="Georgia" w:hAnsi="Georgia"/>
          <w:color w:val="1a1a1a"/>
          <w:sz w:val="22"/>
          <w:szCs w:val="22"/>
        </w:rPr>
        <w:t xml:space="preserve">For decades, inventors and dreamers chased the perpetual motion machine — a mechanical system that runs forever without external energy input. Governments posted prizes. Scientists said it was impossible. The laws of thermodynamics, they argued, mean every closed system loses energy to friction eventually.</w:t>
      </w:r>
    </w:p>
    <w:p>
      <w:pPr>
        <w:spacing w:before="60" w:after="0"/>
      </w:pPr>
      <w:r>
        <w:t xml:space="preserve"/>
      </w:r>
    </w:p>
    <w:p>
      <w:pPr>
        <w:spacing w:before="80" w:after="80" w:line="320" w:lineRule="auto"/>
      </w:pPr>
      <w:r>
        <w:rPr>
          <w:rFonts w:ascii="Georgia" w:cs="Georgia" w:eastAsia="Georgia" w:hAnsi="Georgia"/>
          <w:color w:val="1a1a1a"/>
          <w:sz w:val="22"/>
          <w:szCs w:val="22"/>
        </w:rPr>
        <w:t xml:space="preserve">They were right about closed systems.</w:t>
      </w:r>
    </w:p>
    <w:p>
      <w:pPr>
        <w:spacing w:before="60" w:after="0"/>
      </w:pPr>
      <w:r>
        <w:t xml:space="preserve"/>
      </w:r>
    </w:p>
    <w:p>
      <w:pPr>
        <w:spacing w:before="80" w:after="80" w:line="320" w:lineRule="auto"/>
      </w:pPr>
      <w:r>
        <w:rPr>
          <w:rFonts w:ascii="Georgia" w:cs="Georgia" w:eastAsia="Georgia" w:hAnsi="Georgia"/>
          <w:color w:val="1a1a1a"/>
          <w:sz w:val="22"/>
          <w:szCs w:val="22"/>
        </w:rPr>
        <w:t xml:space="preserve">The GSRT is not a closed system. It is a watershed. And this is the most important distinction in the entire framework.</w:t>
      </w:r>
    </w:p>
    <w:p>
      <w:pPr>
        <w:spacing w:before="100" w:after="0"/>
      </w:pPr>
      <w:r>
        <w:t xml:space="preserve"/>
      </w:r>
    </w:p>
    <w:p>
      <w:pPr>
        <w:pStyle w:val="Heading2"/>
        <w:pBdr>
          <w:bottom w:val="single" w:color="C8C0B0" w:sz="3" w:space="1"/>
        </w:pBdr>
        <w:spacing w:before="280" w:after="140"/>
      </w:pPr>
      <w:r>
        <w:rPr>
          <w:rFonts w:ascii="Palatino Linotype" w:cs="Palatino Linotype" w:eastAsia="Palatino Linotype" w:hAnsi="Palatino Linotype"/>
          <w:b/>
          <w:bCs/>
          <w:color w:val="1F4E79"/>
          <w:sz w:val="26"/>
          <w:szCs w:val="26"/>
        </w:rPr>
        <w:t xml:space="preserve">What a Watershed Is</w:t>
      </w:r>
    </w:p>
    <w:p>
      <w:pPr>
        <w:spacing w:before="80" w:after="80" w:line="320" w:lineRule="auto"/>
      </w:pPr>
      <w:r>
        <w:rPr>
          <w:rFonts w:ascii="Georgia" w:cs="Georgia" w:eastAsia="Georgia" w:hAnsi="Georgia"/>
          <w:color w:val="1a1a1a"/>
          <w:sz w:val="22"/>
          <w:szCs w:val="22"/>
        </w:rPr>
        <w:t xml:space="preserve">A watershed is not a single river flowing in one direction. It is an entire living landscape shaped so that everything — rain, snowmelt, runoff, underground springs — finds its way to where it needs to go. Gravity does the work. The shape of the land does the routing. Nothing is wasted. Everything feeds something.</w:t>
      </w:r>
    </w:p>
    <w:p>
      <w:pPr>
        <w:spacing w:before="60" w:after="0"/>
      </w:pPr>
      <w:r>
        <w:t xml:space="preserve"/>
      </w:r>
    </w:p>
    <w:p>
      <w:pPr>
        <w:spacing w:before="80" w:after="80" w:line="320" w:lineRule="auto"/>
      </w:pPr>
      <w:r>
        <w:rPr>
          <w:rFonts w:ascii="Georgia" w:cs="Georgia" w:eastAsia="Georgia" w:hAnsi="Georgia"/>
          <w:color w:val="1a1a1a"/>
          <w:sz w:val="22"/>
          <w:szCs w:val="22"/>
        </w:rPr>
        <w:t xml:space="preserve">The watershed does not run on fuel. It runs on the hydrological cycle — water that falls, flows, does its work, disappears underground, recharges the aquifer, and rises again as a spring. The same water. Over and over. Forever.</w:t>
      </w:r>
    </w:p>
    <w:p>
      <w:pPr>
        <w:spacing w:before="60" w:after="0"/>
      </w:pPr>
      <w:r>
        <w:t xml:space="preserve"/>
      </w:r>
    </w:p>
    <w:p>
      <w:pPr>
        <w:spacing w:before="80" w:after="80" w:line="320" w:lineRule="auto"/>
      </w:pPr>
      <w:r>
        <w:rPr>
          <w:rFonts w:ascii="Georgia" w:cs="Georgia" w:eastAsia="Georgia" w:hAnsi="Georgia"/>
          <w:color w:val="1a1a1a"/>
          <w:sz w:val="22"/>
          <w:szCs w:val="22"/>
        </w:rPr>
        <w:t xml:space="preserve">This is what the GSRT has built. Not a program. Not a project. A watershed.</w:t>
      </w:r>
    </w:p>
    <w:p>
      <w:pPr>
        <w:spacing w:before="100" w:after="0"/>
      </w:pPr>
      <w:r>
        <w:t xml:space="preserve"/>
      </w:r>
    </w:p>
    <w:p>
      <w:pPr>
        <w:pStyle w:val="Heading2"/>
        <w:pBdr>
          <w:bottom w:val="single" w:color="C8C0B0" w:sz="3" w:space="1"/>
        </w:pBdr>
        <w:spacing w:before="280" w:after="140"/>
      </w:pPr>
      <w:r>
        <w:rPr>
          <w:rFonts w:ascii="Palatino Linotype" w:cs="Palatino Linotype" w:eastAsia="Palatino Linotype" w:hAnsi="Palatino Linotype"/>
          <w:b/>
          <w:bCs/>
          <w:color w:val="1F4E79"/>
          <w:sz w:val="26"/>
          <w:szCs w:val="26"/>
        </w:rPr>
        <w:t xml:space="preserve">Why This Matters for the $18.5M Submission</w:t>
      </w:r>
    </w:p>
    <w:p>
      <w:pPr>
        <w:spacing w:before="80" w:after="80" w:line="320" w:lineRule="auto"/>
      </w:pPr>
      <w:r>
        <w:rPr>
          <w:rFonts w:ascii="Georgia" w:cs="Georgia" w:eastAsia="Georgia" w:hAnsi="Georgia"/>
          <w:color w:val="1a1a1a"/>
          <w:sz w:val="22"/>
          <w:szCs w:val="22"/>
        </w:rPr>
        <w:t xml:space="preserve">Governments fund programs. Programs end. Ecosystems self-regulate. Ecosystems persist.</w:t>
      </w:r>
    </w:p>
    <w:p>
      <w:pPr>
        <w:spacing w:before="60" w:after="0"/>
      </w:pPr>
      <w:r>
        <w:t xml:space="preserve"/>
      </w:r>
    </w:p>
    <w:p>
      <w:pPr>
        <w:spacing w:before="80" w:after="80" w:line="320" w:lineRule="auto"/>
      </w:pPr>
      <w:r>
        <w:rPr>
          <w:rFonts w:ascii="Georgia" w:cs="Georgia" w:eastAsia="Georgia" w:hAnsi="Georgia"/>
          <w:color w:val="1a1a1a"/>
          <w:sz w:val="22"/>
          <w:szCs w:val="22"/>
        </w:rPr>
        <w:t xml:space="preserve">This submission is not a request for program funding. It is a request to seed a watershed. One investment — $18.5 million — to shape the terrain. After that, it rains on itself. Forever. And the government gets its seed back within 5 years before the perpetual motion begins.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12"/>
              <w:bottom w:val="single" w:color="1F4E79" w:sz="1"/>
              <w:right w:val="single" w:color="1F4E79" w:sz="1"/>
            </w:tcBorders>
            <w:shd w:fill="EAF2FB" w:val="clear"/>
            <w:tcMar>
              <w:top w:type="dxa" w:w="120"/>
              <w:left w:type="dxa" w:w="180"/>
              <w:bottom w:type="dxa" w:w="120"/>
              <w:right w:type="dxa" w:w="180"/>
            </w:tcMar>
          </w:tcPr>
          <w:p>
            <w:pPr>
              <w:spacing w:before="0" w:after="60"/>
            </w:pPr>
            <w:r>
              <w:rPr>
                <w:rFonts w:ascii="Georgia" w:cs="Georgia" w:eastAsia="Georgia" w:hAnsi="Georgia"/>
                <w:b/>
                <w:bCs/>
                <w:color w:val="1F4E79"/>
                <w:sz w:val="20"/>
                <w:szCs w:val="20"/>
              </w:rPr>
              <w:t xml:space="preserve">For the Finance Reviewer:</w:t>
            </w:r>
          </w:p>
          <w:p>
            <w:pPr>
              <w:spacing w:before="0" w:after="0"/>
            </w:pPr>
            <w:r>
              <w:rPr>
                <w:rFonts w:ascii="Georgia" w:cs="Georgia" w:eastAsia="Georgia" w:hAnsi="Georgia"/>
                <w:i/>
                <w:iCs/>
                <w:color w:val="4a4a4a"/>
                <w:sz w:val="20"/>
                <w:szCs w:val="20"/>
              </w:rPr>
              <w:t xml:space="preserve">A waterfall implies a cliff edge — water falls, hits bottom, done. A watershed implies an entire living terrain where nothing is wasted and everything cycles. The $18.5M does not fund a waterfall. It carves the watershed. Rain does the rest.</w:t>
            </w:r>
          </w:p>
        </w:tc>
      </w:tr>
    </w:tbl>
    <w:p>
      <w:pPr>
        <w:spacing w:before="100" w:after="0"/>
      </w:pPr>
      <w:r>
        <w:t xml:space="preserve"/>
      </w:r>
    </w:p>
    <w:p>
      <w:pPr>
        <w:pBdr>
          <w:bottom w:val="single" w:color="C8C0B0" w:sz="2" w:space="1"/>
        </w:pBdr>
        <w:spacing w:before="160" w:after="160"/>
      </w:pPr>
      <w:r>
        <w:t xml:space="preserve"/>
      </w:r>
    </w:p>
    <w:p>
      <w:pPr>
        <w:pStyle w:val="Heading1"/>
        <w:pBdr>
          <w:bottom w:val="single" w:color="1F4E79" w:sz="6" w:space="1"/>
        </w:pBdr>
        <w:spacing w:before="400" w:after="200"/>
      </w:pPr>
      <w:r>
        <w:rPr>
          <w:rFonts w:ascii="Palatino Linotype" w:cs="Palatino Linotype" w:eastAsia="Palatino Linotype" w:hAnsi="Palatino Linotype"/>
          <w:b/>
          <w:bCs/>
          <w:color w:val="1F4E79"/>
          <w:sz w:val="32"/>
          <w:szCs w:val="32"/>
        </w:rPr>
        <w:t xml:space="preserve">The Two Perpetual Motion Machines</w:t>
      </w:r>
    </w:p>
    <w:p>
      <w:pPr>
        <w:spacing w:before="80" w:after="0"/>
      </w:pPr>
      <w:r>
        <w:t xml:space="preserve"/>
      </w:r>
    </w:p>
    <w:p>
      <w:pPr>
        <w:spacing w:before="80" w:after="80" w:line="320" w:lineRule="auto"/>
      </w:pPr>
      <w:r>
        <w:rPr>
          <w:rFonts w:ascii="Georgia" w:cs="Georgia" w:eastAsia="Georgia" w:hAnsi="Georgia"/>
          <w:color w:val="1a1a1a"/>
          <w:sz w:val="22"/>
          <w:szCs w:val="22"/>
        </w:rPr>
        <w:t xml:space="preserve">The GSRT framework contains not one but two perpetual motion machines. Neither is mechanical. Both are living. That is why they work.</w:t>
      </w:r>
    </w:p>
    <w:p>
      <w:pPr>
        <w:spacing w:before="100" w:after="0"/>
      </w:pPr>
      <w:r>
        <w:t xml:space="preserve"/>
      </w:r>
    </w:p>
    <w:p>
      <w:pPr>
        <w:pStyle w:val="Heading2"/>
        <w:pBdr>
          <w:bottom w:val="single" w:color="C8C0B0" w:sz="3" w:space="1"/>
        </w:pBdr>
        <w:spacing w:before="280" w:after="140"/>
      </w:pPr>
      <w:r>
        <w:rPr>
          <w:rFonts w:ascii="Palatino Linotype" w:cs="Palatino Linotype" w:eastAsia="Palatino Linotype" w:hAnsi="Palatino Linotype"/>
          <w:b/>
          <w:bCs/>
          <w:color w:val="1F4E79"/>
          <w:sz w:val="26"/>
          <w:szCs w:val="26"/>
        </w:rPr>
        <w:t xml:space="preserve">Perpetual Motion Machine One — The Economic Watershed</w:t>
      </w:r>
    </w:p>
    <w:p>
      <w:pPr>
        <w:spacing w:before="80" w:after="80" w:line="320" w:lineRule="auto"/>
      </w:pPr>
      <w:r>
        <w:rPr>
          <w:rFonts w:ascii="Georgia" w:cs="Georgia" w:eastAsia="Georgia" w:hAnsi="Georgia"/>
          <w:color w:val="1a1a1a"/>
          <w:sz w:val="22"/>
          <w:szCs w:val="22"/>
        </w:rPr>
        <w:t xml:space="preserve">The seed investment generates returns. Those returns cycle back through the Aquifer, building pressure underground. When the aquifer is full enough, the Godspring rises — not because it was pumped, but because the pressure is there. It funds the waterfall, which generates more returns, which percolate back into the aquifer again. By Year 6 the government’s $18.5M is fully repaid and the system runs on its own rainfall forever. No external energy input required after ignition.</w:t>
      </w:r>
    </w:p>
    <w:p>
      <w:pPr>
        <w:spacing w:before="60" w:after="0"/>
      </w:pPr>
      <w:r>
        <w:t xml:space="preserve"/>
      </w:r>
    </w:p>
    <w:p>
      <w:pPr>
        <w:spacing w:before="80" w:after="80" w:line="320" w:lineRule="auto"/>
      </w:pPr>
      <w:r>
        <w:rPr>
          <w:rFonts w:ascii="Georgia" w:cs="Georgia" w:eastAsia="Georgia" w:hAnsi="Georgia"/>
          <w:color w:val="1a1a1a"/>
          <w:sz w:val="22"/>
          <w:szCs w:val="22"/>
        </w:rPr>
        <w:t xml:space="preserve">The physicists said perpetual motion was impossible because every mechanical system loses energy to friction. This system does not lose energy to friction — it converts what looked like friction into fuel. Welfare, disability, and space exploration — what every other system calls cost — become part of the cycle. The ‘losses’ are the rain.</w:t>
      </w:r>
    </w:p>
    <w:p>
      <w:pPr>
        <w:spacing w:before="100" w:after="0"/>
      </w:pPr>
      <w:r>
        <w:t xml:space="preserve"/>
      </w:r>
    </w:p>
    <w:p>
      <w:pPr>
        <w:pStyle w:val="Heading2"/>
        <w:pBdr>
          <w:bottom w:val="single" w:color="C8C0B0" w:sz="3" w:space="1"/>
        </w:pBdr>
        <w:spacing w:before="280" w:after="140"/>
      </w:pPr>
      <w:r>
        <w:rPr>
          <w:rFonts w:ascii="Palatino Linotype" w:cs="Palatino Linotype" w:eastAsia="Palatino Linotype" w:hAnsi="Palatino Linotype"/>
          <w:b/>
          <w:bCs/>
          <w:color w:val="1F4E79"/>
          <w:sz w:val="26"/>
          <w:szCs w:val="26"/>
        </w:rPr>
        <w:t xml:space="preserve">Perpetual Motion Machine Two — The Human Flourishing Cycle</w:t>
      </w:r>
    </w:p>
    <w:p>
      <w:pPr>
        <w:spacing w:before="80" w:after="80" w:line="320" w:lineRule="auto"/>
      </w:pPr>
      <w:r>
        <w:rPr>
          <w:rFonts w:ascii="Georgia" w:cs="Georgia" w:eastAsia="Georgia" w:hAnsi="Georgia"/>
          <w:color w:val="1a1a1a"/>
          <w:sz w:val="22"/>
          <w:szCs w:val="22"/>
        </w:rPr>
        <w:t xml:space="preserve">CEP builds neurochemical regulation. Regulation enables conscious choice. Conscious choice generates shadow integration and sunshine expression. Integration deepens Shade. Expression brightens Tint. Deeper Shade and brighter Tint create more sovereign humans. More sovereign humans do better restoration work. Better restoration work generates more revenue. More revenue feeds the waterfall. The waterfall funds more CEP.</w:t>
      </w:r>
    </w:p>
    <w:p>
      <w:pPr>
        <w:spacing w:before="60" w:after="0"/>
      </w:pPr>
      <w:r>
        <w:t xml:space="preserve"/>
      </w:r>
    </w:p>
    <w:p>
      <w:pPr>
        <w:spacing w:before="80" w:after="80" w:line="320" w:lineRule="auto"/>
      </w:pPr>
      <w:r>
        <w:rPr>
          <w:rFonts w:ascii="Georgia" w:cs="Georgia" w:eastAsia="Georgia" w:hAnsi="Georgia"/>
          <w:color w:val="1a1a1a"/>
          <w:sz w:val="22"/>
          <w:szCs w:val="22"/>
        </w:rPr>
        <w:t xml:space="preserve">The wound becomes the medicine. The shadow becomes the fuel. Pain — as the framework states from its opening page — is the blade of evolution. What drives a person to break through patterns and find their true self is the same force that drives the economic cycle forward.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8"/>
              <w:left w:val="single" w:color="B8860B" w:sz="12"/>
              <w:bottom w:val="single" w:color="B8860B" w:sz="1"/>
              <w:right w:val="single" w:color="B8860B" w:sz="1"/>
            </w:tcBorders>
            <w:shd w:fill="FDF8EE" w:val="clear"/>
            <w:tcMar>
              <w:top w:type="dxa" w:w="120"/>
              <w:left w:type="dxa" w:w="180"/>
              <w:bottom w:type="dxa" w:w="120"/>
              <w:right w:type="dxa" w:w="180"/>
            </w:tcMar>
          </w:tcPr>
          <w:p>
            <w:pPr>
              <w:spacing w:before="0" w:after="60"/>
            </w:pPr>
            <w:r>
              <w:rPr>
                <w:rFonts w:ascii="Georgia" w:cs="Georgia" w:eastAsia="Georgia" w:hAnsi="Georgia"/>
                <w:b/>
                <w:bCs/>
                <w:color w:val="B8860B"/>
                <w:sz w:val="20"/>
                <w:szCs w:val="20"/>
              </w:rPr>
              <w:t xml:space="preserve">The Key Insight:</w:t>
            </w:r>
          </w:p>
          <w:p>
            <w:pPr>
              <w:spacing w:before="0" w:after="0"/>
            </w:pPr>
            <w:r>
              <w:rPr>
                <w:rFonts w:ascii="Georgia" w:cs="Georgia" w:eastAsia="Georgia" w:hAnsi="Georgia"/>
                <w:i/>
                <w:iCs/>
                <w:color w:val="4a4a4a"/>
                <w:sz w:val="20"/>
                <w:szCs w:val="20"/>
              </w:rPr>
              <w:t xml:space="preserve">The physicists were looking for perpetual motion in closed mechanical systems. These two machines are built in living ones — human and ecological. Living systems do not lose energy to friction. They metabolize it. That is why this works when nothing else has.</w:t>
            </w:r>
          </w:p>
        </w:tc>
      </w:tr>
    </w:tbl>
    <w:p>
      <w:pPr>
        <w:spacing w:before="100" w:after="0"/>
      </w:pPr>
      <w:r>
        <w:t xml:space="preserve"/>
      </w:r>
    </w:p>
    <w:p>
      <w:pPr>
        <w:pBdr>
          <w:bottom w:val="single" w:color="C8C0B0" w:sz="2" w:space="1"/>
        </w:pBdr>
        <w:spacing w:before="160" w:after="160"/>
      </w:pPr>
      <w:r>
        <w:t xml:space="preserve"/>
      </w:r>
    </w:p>
    <w:p>
      <w:pPr>
        <w:pStyle w:val="Heading1"/>
        <w:pBdr>
          <w:bottom w:val="single" w:color="1F4E79" w:sz="6" w:space="1"/>
        </w:pBdr>
        <w:spacing w:before="400" w:after="200"/>
      </w:pPr>
      <w:r>
        <w:rPr>
          <w:rFonts w:ascii="Palatino Linotype" w:cs="Palatino Linotype" w:eastAsia="Palatino Linotype" w:hAnsi="Palatino Linotype"/>
          <w:b/>
          <w:bCs/>
          <w:color w:val="1F4E79"/>
          <w:sz w:val="32"/>
          <w:szCs w:val="32"/>
        </w:rPr>
        <w:t xml:space="preserve">The Trinity Partnership — Muscle, Circulation, and Demand</w:t>
      </w:r>
    </w:p>
    <w:p>
      <w:pPr>
        <w:spacing w:before="80" w:after="0"/>
      </w:pPr>
      <w:r>
        <w:t xml:space="preserve"/>
      </w:r>
    </w:p>
    <w:p>
      <w:pPr>
        <w:spacing w:before="80" w:after="80" w:line="320" w:lineRule="auto"/>
      </w:pPr>
      <w:r>
        <w:rPr>
          <w:rFonts w:ascii="Georgia" w:cs="Georgia" w:eastAsia="Georgia" w:hAnsi="Georgia"/>
          <w:color w:val="1a1a1a"/>
          <w:sz w:val="22"/>
          <w:szCs w:val="22"/>
        </w:rPr>
        <w:t xml:space="preserve">The watershed does not run on water alone. It runs on the landscape that shapes it. The GSRT watershed has three landscape features that make perpetual flow possible.</w:t>
      </w:r>
    </w:p>
    <w:p>
      <w:pPr>
        <w:spacing w:before="100" w:after="0"/>
      </w:pPr>
      <w:r>
        <w:t xml:space="preserve"/>
      </w:r>
    </w:p>
    <w:p>
      <w:pPr>
        <w:pStyle w:val="Heading2"/>
        <w:pBdr>
          <w:bottom w:val="single" w:color="C8C0B0" w:sz="3" w:space="1"/>
        </w:pBdr>
        <w:spacing w:before="280" w:after="140"/>
      </w:pPr>
      <w:r>
        <w:rPr>
          <w:rFonts w:ascii="Palatino Linotype" w:cs="Palatino Linotype" w:eastAsia="Palatino Linotype" w:hAnsi="Palatino Linotype"/>
          <w:b/>
          <w:bCs/>
          <w:color w:val="1F4E79"/>
          <w:sz w:val="26"/>
          <w:szCs w:val="26"/>
        </w:rPr>
        <w:t xml:space="preserve">First Nations — 33% — The Muscle</w:t>
      </w:r>
    </w:p>
    <w:p>
      <w:pPr>
        <w:spacing w:before="80" w:after="80" w:line="320" w:lineRule="auto"/>
      </w:pPr>
      <w:r>
        <w:rPr>
          <w:rFonts w:ascii="Georgia" w:cs="Georgia" w:eastAsia="Georgia" w:hAnsi="Georgia"/>
          <w:color w:val="1a1a1a"/>
          <w:sz w:val="22"/>
          <w:szCs w:val="22"/>
        </w:rPr>
        <w:t xml:space="preserve">The land knowledge. The sovereignty. The relationship with what the earth actually needs. Without the muscle there is nothing to move, nothing to lift, nothing to restore. The work itself lives here. The muscle is what turns the watershed’s flow into actual restoration — cleared debris, restored waterways, regenerated soil, protected wildlife corridors.</w:t>
      </w:r>
    </w:p>
    <w:p>
      <w:pPr>
        <w:spacing w:before="100" w:after="0"/>
      </w:pPr>
      <w:r>
        <w:t xml:space="preserve"/>
      </w:r>
    </w:p>
    <w:p>
      <w:pPr>
        <w:pStyle w:val="Heading2"/>
        <w:pBdr>
          <w:bottom w:val="single" w:color="C8C0B0" w:sz="3" w:space="1"/>
        </w:pBdr>
        <w:spacing w:before="280" w:after="140"/>
      </w:pPr>
      <w:r>
        <w:rPr>
          <w:rFonts w:ascii="Palatino Linotype" w:cs="Palatino Linotype" w:eastAsia="Palatino Linotype" w:hAnsi="Palatino Linotype"/>
          <w:b/>
          <w:bCs/>
          <w:color w:val="1F4E79"/>
          <w:sz w:val="26"/>
          <w:szCs w:val="26"/>
        </w:rPr>
        <w:t xml:space="preserve">The Catholic Church — 33% — The Circulatory System</w:t>
      </w:r>
    </w:p>
    <w:p>
      <w:pPr>
        <w:spacing w:before="80" w:after="80" w:line="320" w:lineRule="auto"/>
      </w:pPr>
      <w:r>
        <w:rPr>
          <w:rFonts w:ascii="Georgia" w:cs="Georgia" w:eastAsia="Georgia" w:hAnsi="Georgia"/>
          <w:color w:val="1a1a1a"/>
          <w:sz w:val="22"/>
          <w:szCs w:val="22"/>
        </w:rPr>
        <w:t xml:space="preserve">The Church is not a servant partner. It is not a patron. It is the circulatory infrastructure — the system that moves what is needed to where it is needed, continuously, without stopping, reaching every community including the ones nobody else touches.</w:t>
      </w:r>
    </w:p>
    <w:p>
      <w:pPr>
        <w:spacing w:before="60" w:after="0"/>
      </w:pPr>
      <w:r>
        <w:t xml:space="preserve"/>
      </w:r>
    </w:p>
    <w:p>
      <w:pPr>
        <w:spacing w:before="80" w:after="80" w:line="320" w:lineRule="auto"/>
      </w:pPr>
      <w:r>
        <w:rPr>
          <w:rFonts w:ascii="Georgia" w:cs="Georgia" w:eastAsia="Georgia" w:hAnsi="Georgia"/>
          <w:color w:val="1a1a1a"/>
          <w:sz w:val="22"/>
          <w:szCs w:val="22"/>
        </w:rPr>
        <w:t xml:space="preserve">The schools already exist. The hospitals already exist. The land already exists. The community trust — complex and painful as the history is — already exists as infrastructure. The Church does not need to create the network. It is the network.</w:t>
      </w:r>
    </w:p>
    <w:p>
      <w:pPr>
        <w:spacing w:before="60" w:after="0"/>
      </w:pPr>
      <w:r>
        <w:t xml:space="preserve"/>
      </w:r>
    </w:p>
    <w:p>
      <w:pPr>
        <w:spacing w:before="80" w:after="80" w:line="320" w:lineRule="auto"/>
      </w:pPr>
      <w:r>
        <w:rPr>
          <w:rFonts w:ascii="Georgia" w:cs="Georgia" w:eastAsia="Georgia" w:hAnsi="Georgia"/>
          <w:color w:val="1a1a1a"/>
          <w:sz w:val="22"/>
          <w:szCs w:val="22"/>
        </w:rPr>
        <w:t xml:space="preserve">And the atonement dimension is structural, not symbolic. A circulatory system that was once used to carry poison — residential schools, forced assimilation — rebuilt to carry healing and resources to the same communities is one of the most powerful acts of institutional atonement conceivable. The same veins. Different blood.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12"/>
              <w:bottom w:val="single" w:color="1F4E79" w:sz="1"/>
              <w:right w:val="single" w:color="1F4E79" w:sz="1"/>
            </w:tcBorders>
            <w:shd w:fill="EAF2FB" w:val="clear"/>
            <w:tcMar>
              <w:top w:type="dxa" w:w="120"/>
              <w:left w:type="dxa" w:w="180"/>
              <w:bottom w:type="dxa" w:w="120"/>
              <w:right w:type="dxa" w:w="180"/>
            </w:tcMar>
          </w:tcPr>
          <w:p>
            <w:pPr>
              <w:spacing w:before="0" w:after="60"/>
            </w:pPr>
            <w:r>
              <w:rPr>
                <w:rFonts w:ascii="Georgia" w:cs="Georgia" w:eastAsia="Georgia" w:hAnsi="Georgia"/>
                <w:b/>
                <w:bCs/>
                <w:color w:val="1F4E79"/>
                <w:sz w:val="20"/>
                <w:szCs w:val="20"/>
              </w:rPr>
              <w:t xml:space="preserve">The Complementarity:</w:t>
            </w:r>
          </w:p>
          <w:p>
            <w:pPr>
              <w:spacing w:before="0" w:after="0"/>
            </w:pPr>
            <w:r>
              <w:rPr>
                <w:rFonts w:ascii="Georgia" w:cs="Georgia" w:eastAsia="Georgia" w:hAnsi="Georgia"/>
                <w:i/>
                <w:iCs/>
                <w:color w:val="4a4a4a"/>
                <w:sz w:val="20"/>
                <w:szCs w:val="20"/>
              </w:rPr>
              <w:t xml:space="preserve">You cannot have a circulatory system without muscle — there is nothing to move. You cannot have muscle without a circulatory system — it dies without flow. The partnership is not a compromise. It is a biological necessity. Each makes the other possible.</w:t>
            </w:r>
          </w:p>
        </w:tc>
      </w:tr>
    </w:tbl>
    <w:p>
      <w:pPr>
        <w:spacing w:before="100" w:after="0"/>
      </w:pPr>
      <w:r>
        <w:t xml:space="preserve"/>
      </w:r>
    </w:p>
    <w:p>
      <w:pPr>
        <w:pStyle w:val="Heading2"/>
        <w:pBdr>
          <w:bottom w:val="single" w:color="C8C0B0" w:sz="3" w:space="1"/>
        </w:pBdr>
        <w:spacing w:before="280" w:after="140"/>
      </w:pPr>
      <w:r>
        <w:rPr>
          <w:rFonts w:ascii="Palatino Linotype" w:cs="Palatino Linotype" w:eastAsia="Palatino Linotype" w:hAnsi="Palatino Linotype"/>
          <w:b/>
          <w:bCs/>
          <w:color w:val="1F4E79"/>
          <w:sz w:val="26"/>
          <w:szCs w:val="26"/>
        </w:rPr>
        <w:t xml:space="preserve">Government — 33% — The Anchor Customer</w:t>
      </w:r>
    </w:p>
    <w:p>
      <w:pPr>
        <w:spacing w:before="80" w:after="80" w:line="320" w:lineRule="auto"/>
      </w:pPr>
      <w:r>
        <w:rPr>
          <w:rFonts w:ascii="Georgia" w:cs="Georgia" w:eastAsia="Georgia" w:hAnsi="Georgia"/>
          <w:color w:val="1a1a1a"/>
          <w:sz w:val="22"/>
          <w:szCs w:val="22"/>
        </w:rPr>
        <w:t xml:space="preserve">Government does not manage the farm, the kitchen, or the supply chain. It buys the finished product. Clean water. Restored land. Sorted materials. Verified environmental outcomes. Carbon offsets. Disaster prevention. It is the endless hunger that makes the entire system economically viable.</w:t>
      </w:r>
    </w:p>
    <w:p>
      <w:pPr>
        <w:spacing w:before="60" w:after="0"/>
      </w:pPr>
      <w:r>
        <w:t xml:space="preserve"/>
      </w:r>
    </w:p>
    <w:p>
      <w:pPr>
        <w:spacing w:before="80" w:after="80" w:line="320" w:lineRule="auto"/>
      </w:pPr>
      <w:r>
        <w:rPr>
          <w:rFonts w:ascii="Georgia" w:cs="Georgia" w:eastAsia="Georgia" w:hAnsi="Georgia"/>
          <w:color w:val="1a1a1a"/>
          <w:sz w:val="22"/>
          <w:szCs w:val="22"/>
        </w:rPr>
        <w:t xml:space="preserve">Government buys ready-to-eat food. The muscle grows it. The circulatory system delivers it. The architect designed the kitchen. The anchor customer simply purchases — and in purchasing, makes everything else possible.</w:t>
      </w:r>
    </w:p>
    <w:p>
      <w:pPr>
        <w:spacing w:before="100" w:after="0"/>
      </w:pPr>
      <w:r>
        <w:t xml:space="preserve"/>
      </w:r>
    </w:p>
    <w:p>
      <w:pPr>
        <w:pStyle w:val="Heading2"/>
        <w:pBdr>
          <w:bottom w:val="single" w:color="C8C0B0" w:sz="3" w:space="1"/>
        </w:pBdr>
        <w:spacing w:before="280" w:after="140"/>
      </w:pPr>
      <w:r>
        <w:rPr>
          <w:rFonts w:ascii="Palatino Linotype" w:cs="Palatino Linotype" w:eastAsia="Palatino Linotype" w:hAnsi="Palatino Linotype"/>
          <w:b/>
          <w:bCs/>
          <w:color w:val="1F4E79"/>
          <w:sz w:val="26"/>
          <w:szCs w:val="26"/>
        </w:rPr>
        <w:t xml:space="preserve">The Framework Architect — 1%</w:t>
      </w:r>
    </w:p>
    <w:p>
      <w:pPr>
        <w:spacing w:before="80" w:after="80" w:line="320" w:lineRule="auto"/>
      </w:pPr>
      <w:r>
        <w:rPr>
          <w:rFonts w:ascii="Georgia" w:cs="Georgia" w:eastAsia="Georgia" w:hAnsi="Georgia"/>
          <w:color w:val="1a1a1a"/>
          <w:sz w:val="22"/>
          <w:szCs w:val="22"/>
        </w:rPr>
        <w:t xml:space="preserve">The architect does not carry the steel. Does not pour the concrete. Does not commission the building. The architect sees what nobody else saw — that these three systems were already shaped to fit each other — and makes a drawing that cannot be unseen once it has been seen.</w:t>
      </w:r>
    </w:p>
    <w:p>
      <w:pPr>
        <w:spacing w:before="60" w:after="0"/>
      </w:pPr>
      <w:r>
        <w:t xml:space="preserve"/>
      </w:r>
    </w:p>
    <w:p>
      <w:pPr>
        <w:spacing w:before="80" w:after="80" w:line="320" w:lineRule="auto"/>
      </w:pPr>
      <w:r>
        <w:rPr>
          <w:rFonts w:ascii="Georgia" w:cs="Georgia" w:eastAsia="Georgia" w:hAnsi="Georgia"/>
          <w:color w:val="1a1a1a"/>
          <w:sz w:val="22"/>
          <w:szCs w:val="22"/>
        </w:rPr>
        <w:t xml:space="preserve">That drawing is worth 1% of everything the building ever generates. Forever. This is not modesty. It is precision.</w:t>
      </w:r>
    </w:p>
    <w:p>
      <w:pPr>
        <w:spacing w:before="100" w:after="0"/>
      </w:pPr>
      <w:r>
        <w:t xml:space="preserve"/>
      </w:r>
    </w:p>
    <w:p>
      <w:pPr>
        <w:pBdr>
          <w:bottom w:val="single" w:color="C8C0B0" w:sz="2" w:space="1"/>
        </w:pBdr>
        <w:spacing w:before="160" w:after="160"/>
      </w:pPr>
      <w:r>
        <w:t xml:space="preserve"/>
      </w:r>
    </w:p>
    <w:p>
      <w:pPr>
        <w:pStyle w:val="Heading1"/>
        <w:pBdr>
          <w:bottom w:val="single" w:color="1F4E79" w:sz="6" w:space="1"/>
        </w:pBdr>
        <w:spacing w:before="400" w:after="200"/>
      </w:pPr>
      <w:r>
        <w:rPr>
          <w:rFonts w:ascii="Palatino Linotype" w:cs="Palatino Linotype" w:eastAsia="Palatino Linotype" w:hAnsi="Palatino Linotype"/>
          <w:b/>
          <w:bCs/>
          <w:color w:val="1F4E79"/>
          <w:sz w:val="32"/>
          <w:szCs w:val="32"/>
        </w:rPr>
        <w:t xml:space="preserve">The Watershed Architecture — Technical Detail</w:t>
      </w:r>
    </w:p>
    <w:p>
      <w:pPr>
        <w:spacing w:before="80" w:after="0"/>
      </w:pPr>
      <w:r>
        <w:t xml:space="preserve"/>
      </w:r>
    </w:p>
    <w:p>
      <w:pPr>
        <w:spacing w:before="80" w:after="80" w:line="320" w:lineRule="auto"/>
      </w:pPr>
      <w:r>
        <w:rPr>
          <w:rFonts w:ascii="Georgia" w:cs="Georgia" w:eastAsia="Georgia" w:hAnsi="Georgia"/>
          <w:color w:val="1a1a1a"/>
          <w:sz w:val="22"/>
          <w:szCs w:val="22"/>
        </w:rPr>
        <w:t xml:space="preserve">The following sections provide the mathematical foundations of the GSRT watershed — the equations, ratios, and proof of seed repayment that underlie the framework.</w:t>
      </w:r>
    </w:p>
    <w:p>
      <w:pPr>
        <w:spacing w:before="100" w:after="0"/>
      </w:pPr>
      <w:r>
        <w:t xml:space="preserve"/>
      </w:r>
    </w:p>
    <w:p>
      <w:pPr>
        <w:pStyle w:val="Heading2"/>
        <w:pBdr>
          <w:bottom w:val="single" w:color="C8C0B0" w:sz="3" w:space="1"/>
        </w:pBdr>
        <w:spacing w:before="280" w:after="140"/>
      </w:pPr>
      <w:r>
        <w:rPr>
          <w:rFonts w:ascii="Palatino Linotype" w:cs="Palatino Linotype" w:eastAsia="Palatino Linotype" w:hAnsi="Palatino Linotype"/>
          <w:b/>
          <w:bCs/>
          <w:color w:val="1F4E79"/>
          <w:sz w:val="26"/>
          <w:szCs w:val="26"/>
        </w:rPr>
        <w:t xml:space="preserve">1. The Scaling Stream — The 10% Engine</w:t>
      </w:r>
    </w:p>
    <w:p>
      <w:pPr>
        <w:spacing w:before="80" w:after="80" w:line="320" w:lineRule="auto"/>
      </w:pPr>
      <w:r>
        <w:rPr>
          <w:rFonts w:ascii="Georgia" w:cs="Georgia" w:eastAsia="Georgia" w:hAnsi="Georgia"/>
          <w:color w:val="1a1a1a"/>
          <w:sz w:val="22"/>
          <w:szCs w:val="22"/>
        </w:rPr>
        <w:t xml:space="preserve">In the primary GSRT waterfall, 10% of all gross revenue is allocated to the Scaling Reserve. This is the Scaling Stream — the water set aside for growth, expansion, and emergency buffer. This stream does not sit idle. It flows into the secondary cascade.</w:t>
      </w:r>
    </w:p>
    <w:p>
      <w:pPr>
        <w:spacing w:before="60" w:after="0"/>
      </w:pPr>
      <w:r>
        <w:t xml:space="preserve"/>
      </w:r>
    </w:p>
    <w:p>
      <w:pPr>
        <w:spacing w:before="200" w:after="100"/>
      </w:pPr>
      <w:r>
        <w:rPr>
          <w:rFonts w:ascii="Palatino Linotype" w:cs="Palatino Linotype" w:eastAsia="Palatino Linotype" w:hAnsi="Palatino Linotype"/>
          <w:b/>
          <w:bCs/>
          <w:color w:val="2C3E50"/>
          <w:sz w:val="22"/>
          <w:szCs w:val="22"/>
        </w:rPr>
        <w:t xml:space="preserve">Equation:</w:t>
      </w:r>
    </w:p>
    <w:p>
      <w:pPr>
        <w:pBdr>
          <w:left w:val="single" w:color="1F4E79" w:sz="8" w:space="4"/>
        </w:pBdr>
        <w:spacing w:before="100" w:after="100"/>
        <w:ind w:left="720"/>
      </w:pPr>
      <w:r>
        <w:rPr>
          <w:rFonts w:ascii="Courier New" w:cs="Courier New" w:eastAsia="Courier New" w:hAnsi="Courier New"/>
          <w:color w:val="2C3E50"/>
          <w:sz w:val="20"/>
          <w:szCs w:val="20"/>
        </w:rPr>
        <w:t xml:space="preserve">Scaling_Stream = 0.10 × Gross_Revenue</w:t>
      </w:r>
    </w:p>
    <w:p>
      <w:pPr>
        <w:spacing w:before="100" w:after="0"/>
      </w:pPr>
      <w:r>
        <w:t xml:space="preserve"/>
      </w:r>
    </w:p>
    <w:p>
      <w:pPr>
        <w:pStyle w:val="Heading2"/>
        <w:pBdr>
          <w:bottom w:val="single" w:color="C8C0B0" w:sz="3" w:space="1"/>
        </w:pBdr>
        <w:spacing w:before="280" w:after="140"/>
      </w:pPr>
      <w:r>
        <w:rPr>
          <w:rFonts w:ascii="Palatino Linotype" w:cs="Palatino Linotype" w:eastAsia="Palatino Linotype" w:hAnsi="Palatino Linotype"/>
          <w:b/>
          <w:bCs/>
          <w:color w:val="1F4E79"/>
          <w:sz w:val="26"/>
          <w:szCs w:val="26"/>
        </w:rPr>
        <w:t xml:space="preserve">2. The Secondary Cascade — Rivers Under the Stream</w:t>
      </w:r>
    </w:p>
    <w:p>
      <w:pPr>
        <w:spacing w:before="80" w:after="80" w:line="320" w:lineRule="auto"/>
      </w:pPr>
      <w:r>
        <w:rPr>
          <w:rFonts w:ascii="Georgia" w:cs="Georgia" w:eastAsia="Georgia" w:hAnsi="Georgia"/>
          <w:color w:val="1a1a1a"/>
          <w:sz w:val="22"/>
          <w:szCs w:val="22"/>
        </w:rPr>
        <w:t xml:space="preserve">Beneath the Scaling Stream, a secondary cascade forms. This is not a single river, but a system of rivers — each serving a distinct purpose. One primary river receives 40% of the Scaling Stream’s water: the Return on Investment River.</w:t>
      </w:r>
    </w:p>
    <w:p>
      <w:pPr>
        <w:spacing w:before="60" w:after="0"/>
      </w:pPr>
      <w:r>
        <w:t xml:space="preserve"/>
      </w:r>
    </w:p>
    <w:p>
      <w:pPr>
        <w:spacing w:before="200" w:after="100"/>
      </w:pPr>
      <w:r>
        <w:rPr>
          <w:rFonts w:ascii="Palatino Linotype" w:cs="Palatino Linotype" w:eastAsia="Palatino Linotype" w:hAnsi="Palatino Linotype"/>
          <w:b/>
          <w:bCs/>
          <w:color w:val="2C3E50"/>
          <w:sz w:val="22"/>
          <w:szCs w:val="22"/>
        </w:rPr>
        <w:t xml:space="preserve">Equation:</w:t>
      </w:r>
    </w:p>
    <w:p>
      <w:pPr>
        <w:pBdr>
          <w:left w:val="single" w:color="1F4E79" w:sz="8" w:space="4"/>
        </w:pBdr>
        <w:spacing w:before="100" w:after="100"/>
        <w:ind w:left="720"/>
      </w:pPr>
      <w:r>
        <w:rPr>
          <w:rFonts w:ascii="Courier New" w:cs="Courier New" w:eastAsia="Courier New" w:hAnsi="Courier New"/>
          <w:color w:val="2C3E50"/>
          <w:sz w:val="20"/>
          <w:szCs w:val="20"/>
        </w:rPr>
        <w:t xml:space="preserve">ROI_River = 0.40 × Scaling_Stream</w:t>
      </w:r>
    </w:p>
    <w:p>
      <w:pPr>
        <w:pBdr>
          <w:left w:val="single" w:color="1F4E79" w:sz="8" w:space="4"/>
        </w:pBdr>
        <w:spacing w:before="100" w:after="100"/>
        <w:ind w:left="720"/>
      </w:pPr>
      <w:r>
        <w:rPr>
          <w:rFonts w:ascii="Courier New" w:cs="Courier New" w:eastAsia="Courier New" w:hAnsi="Courier New"/>
          <w:color w:val="2C3E50"/>
          <w:sz w:val="20"/>
          <w:szCs w:val="20"/>
        </w:rPr>
        <w:t xml:space="preserve">ROI_River = 0.40 × (0.10 × Gross_Revenue) = 0.04 × Gross_Revenue</w:t>
      </w:r>
    </w:p>
    <w:p>
      <w:pPr>
        <w:spacing w:before="60" w:after="0"/>
      </w:pPr>
      <w:r>
        <w:t xml:space="preserve"/>
      </w:r>
    </w:p>
    <w:p>
      <w:pPr>
        <w:spacing w:before="80" w:after="80" w:line="320" w:lineRule="auto"/>
      </w:pPr>
      <w:r>
        <w:rPr>
          <w:rFonts w:ascii="Georgia" w:cs="Georgia" w:eastAsia="Georgia" w:hAnsi="Georgia"/>
          <w:color w:val="1a1a1a"/>
          <w:sz w:val="22"/>
          <w:szCs w:val="22"/>
        </w:rPr>
        <w:t xml:space="preserve">So 4% of all gross revenue flows into this specific river.</w:t>
      </w:r>
    </w:p>
    <w:p>
      <w:pPr>
        <w:spacing w:before="100" w:after="0"/>
      </w:pPr>
      <w:r>
        <w:t xml:space="preserve"/>
      </w:r>
    </w:p>
    <w:p>
      <w:pPr>
        <w:pStyle w:val="Heading2"/>
        <w:pBdr>
          <w:bottom w:val="single" w:color="C8C0B0" w:sz="3" w:space="1"/>
        </w:pBdr>
        <w:spacing w:before="280" w:after="140"/>
      </w:pPr>
      <w:r>
        <w:rPr>
          <w:rFonts w:ascii="Palatino Linotype" w:cs="Palatino Linotype" w:eastAsia="Palatino Linotype" w:hAnsi="Palatino Linotype"/>
          <w:b/>
          <w:bCs/>
          <w:color w:val="1F4E79"/>
          <w:sz w:val="26"/>
          <w:szCs w:val="26"/>
        </w:rPr>
        <w:t xml:space="preserve">3. The Return — 10× Conservative ROI</w:t>
      </w:r>
    </w:p>
    <w:p>
      <w:pPr>
        <w:spacing w:before="80" w:after="80" w:line="320" w:lineRule="auto"/>
      </w:pPr>
      <w:r>
        <w:rPr>
          <w:rFonts w:ascii="Georgia" w:cs="Georgia" w:eastAsia="Georgia" w:hAnsi="Georgia"/>
          <w:color w:val="1a1a1a"/>
          <w:sz w:val="22"/>
          <w:szCs w:val="22"/>
        </w:rPr>
        <w:t xml:space="preserve">This river is not spent; it is invested. Through the mechanisms of the restoration economy — verified work, community trust, AI-resistant labour — it generates a return. We use conservative numbers: a 10-to-1 return on investment.</w:t>
      </w:r>
    </w:p>
    <w:p>
      <w:pPr>
        <w:spacing w:before="60" w:after="0"/>
      </w:pPr>
      <w:r>
        <w:t xml:space="preserve"/>
      </w:r>
    </w:p>
    <w:p>
      <w:pPr>
        <w:spacing w:before="200" w:after="100"/>
      </w:pPr>
      <w:r>
        <w:rPr>
          <w:rFonts w:ascii="Palatino Linotype" w:cs="Palatino Linotype" w:eastAsia="Palatino Linotype" w:hAnsi="Palatino Linotype"/>
          <w:b/>
          <w:bCs/>
          <w:color w:val="2C3E50"/>
          <w:sz w:val="22"/>
          <w:szCs w:val="22"/>
        </w:rPr>
        <w:t xml:space="preserve">Equation:</w:t>
      </w:r>
    </w:p>
    <w:p>
      <w:pPr>
        <w:pBdr>
          <w:left w:val="single" w:color="1F4E79" w:sz="8" w:space="4"/>
        </w:pBdr>
        <w:spacing w:before="100" w:after="100"/>
        <w:ind w:left="720"/>
      </w:pPr>
      <w:r>
        <w:rPr>
          <w:rFonts w:ascii="Courier New" w:cs="Courier New" w:eastAsia="Courier New" w:hAnsi="Courier New"/>
          <w:color w:val="2C3E50"/>
          <w:sz w:val="20"/>
          <w:szCs w:val="20"/>
        </w:rPr>
        <w:t xml:space="preserve">Return = ROI_River × 10</w:t>
      </w:r>
    </w:p>
    <w:p>
      <w:pPr>
        <w:pBdr>
          <w:left w:val="single" w:color="1F4E79" w:sz="8" w:space="4"/>
        </w:pBdr>
        <w:spacing w:before="100" w:after="100"/>
        <w:ind w:left="720"/>
      </w:pPr>
      <w:r>
        <w:rPr>
          <w:rFonts w:ascii="Courier New" w:cs="Courier New" w:eastAsia="Courier New" w:hAnsi="Courier New"/>
          <w:color w:val="2C3E50"/>
          <w:sz w:val="20"/>
          <w:szCs w:val="20"/>
        </w:rPr>
        <w:t xml:space="preserve">Return = (0.04 × Gross_Revenue) × 10 = 0.40 × Gross_Revenue</w:t>
      </w:r>
    </w:p>
    <w:p>
      <w:pPr>
        <w:spacing w:before="60" w:after="0"/>
      </w:pPr>
      <w:r>
        <w:t xml:space="preserve"/>
      </w:r>
    </w:p>
    <w:p>
      <w:pPr>
        <w:spacing w:before="80" w:after="80" w:line="320" w:lineRule="auto"/>
      </w:pPr>
      <w:r>
        <w:rPr>
          <w:rFonts w:ascii="Georgia" w:cs="Georgia" w:eastAsia="Georgia" w:hAnsi="Georgia"/>
          <w:color w:val="1a1a1a"/>
          <w:sz w:val="22"/>
          <w:szCs w:val="22"/>
        </w:rPr>
        <w:t xml:space="preserve">This return is 40% of gross revenue — exactly equal to the Participant Income share in the primary waterfall. The mathematics self-confirm.</w:t>
      </w:r>
    </w:p>
    <w:p>
      <w:pPr>
        <w:spacing w:before="100" w:after="0"/>
      </w:pPr>
      <w:r>
        <w:t xml:space="preserve"/>
      </w:r>
    </w:p>
    <w:p>
      <w:pPr>
        <w:pStyle w:val="Heading2"/>
        <w:pBdr>
          <w:bottom w:val="single" w:color="C8C0B0" w:sz="3" w:space="1"/>
        </w:pBdr>
        <w:spacing w:before="280" w:after="140"/>
      </w:pPr>
      <w:r>
        <w:rPr>
          <w:rFonts w:ascii="Palatino Linotype" w:cs="Palatino Linotype" w:eastAsia="Palatino Linotype" w:hAnsi="Palatino Linotype"/>
          <w:b/>
          <w:bCs/>
          <w:color w:val="1F4E79"/>
          <w:sz w:val="26"/>
          <w:szCs w:val="26"/>
        </w:rPr>
        <w:t xml:space="preserve">4. The Refill — Repaying the Godspring</w:t>
      </w:r>
    </w:p>
    <w:p>
      <w:pPr>
        <w:spacing w:before="80" w:after="80" w:line="320" w:lineRule="auto"/>
      </w:pPr>
      <w:r>
        <w:rPr>
          <w:rFonts w:ascii="Georgia" w:cs="Georgia" w:eastAsia="Georgia" w:hAnsi="Georgia"/>
          <w:color w:val="1a1a1a"/>
          <w:sz w:val="22"/>
          <w:szCs w:val="22"/>
        </w:rPr>
        <w:t xml:space="preserve">A portion of this return percolates down into the Aquifer — the living underground body of water that builds pressure and feeds the Godspring from below. The Godspring does not pump from the aquifer. It rises from it, naturally, when the pressure is there. At 25% of the return:</w:t>
      </w:r>
    </w:p>
    <w:p>
      <w:pPr>
        <w:spacing w:before="60" w:after="0"/>
      </w:pPr>
      <w:r>
        <w:t xml:space="preserve"/>
      </w:r>
    </w:p>
    <w:p>
      <w:pPr>
        <w:spacing w:before="200" w:after="100"/>
      </w:pPr>
      <w:r>
        <w:rPr>
          <w:rFonts w:ascii="Palatino Linotype" w:cs="Palatino Linotype" w:eastAsia="Palatino Linotype" w:hAnsi="Palatino Linotype"/>
          <w:b/>
          <w:bCs/>
          <w:color w:val="2C3E50"/>
          <w:sz w:val="22"/>
          <w:szCs w:val="22"/>
        </w:rPr>
        <w:t xml:space="preserve">Equation:</w:t>
      </w:r>
    </w:p>
    <w:p>
      <w:pPr>
        <w:pBdr>
          <w:left w:val="single" w:color="1F4E79" w:sz="8" w:space="4"/>
        </w:pBdr>
        <w:spacing w:before="100" w:after="100"/>
        <w:ind w:left="720"/>
      </w:pPr>
      <w:r>
        <w:rPr>
          <w:rFonts w:ascii="Courier New" w:cs="Courier New" w:eastAsia="Courier New" w:hAnsi="Courier New"/>
          <w:color w:val="2C3E50"/>
          <w:sz w:val="20"/>
          <w:szCs w:val="20"/>
        </w:rPr>
        <w:t xml:space="preserve">Aquifer_Recharge = 0.25 × Return</w:t>
      </w:r>
    </w:p>
    <w:p>
      <w:pPr>
        <w:pBdr>
          <w:left w:val="single" w:color="1F4E79" w:sz="8" w:space="4"/>
        </w:pBdr>
        <w:spacing w:before="100" w:after="100"/>
        <w:ind w:left="720"/>
      </w:pPr>
      <w:r>
        <w:rPr>
          <w:rFonts w:ascii="Courier New" w:cs="Courier New" w:eastAsia="Courier New" w:hAnsi="Courier New"/>
          <w:color w:val="2C3E50"/>
          <w:sz w:val="20"/>
          <w:szCs w:val="20"/>
        </w:rPr>
        <w:t xml:space="preserve">Aquifer_Recharge = 0.25 × (0.40 × Gross_Revenue) = 0.10 × Gross_Revenue</w:t>
      </w:r>
    </w:p>
    <w:p>
      <w:pPr>
        <w:spacing w:before="60" w:after="0"/>
      </w:pPr>
      <w:r>
        <w:t xml:space="preserve"/>
      </w:r>
    </w:p>
    <w:p>
      <w:pPr>
        <w:spacing w:before="80" w:after="80" w:line="320" w:lineRule="auto"/>
      </w:pPr>
      <w:r>
        <w:rPr>
          <w:rFonts w:ascii="Georgia" w:cs="Georgia" w:eastAsia="Georgia" w:hAnsi="Georgia"/>
          <w:color w:val="1a1a1a"/>
          <w:sz w:val="22"/>
          <w:szCs w:val="22"/>
        </w:rPr>
        <w:t xml:space="preserve">This 10% of gross revenue flowing back into the Godspring exactly equals the original Scaling Stream volume. Over time, this repays the initial seed in full. The watershed has carved itself into steady state.</w:t>
      </w:r>
    </w:p>
    <w:p>
      <w:pPr>
        <w:spacing w:before="100" w:after="0"/>
      </w:pPr>
      <w:r>
        <w:t xml:space="preserve"/>
      </w:r>
    </w:p>
    <w:p>
      <w:pPr>
        <w:pStyle w:val="Heading2"/>
        <w:pBdr>
          <w:bottom w:val="single" w:color="C8C0B0" w:sz="3" w:space="1"/>
        </w:pBdr>
        <w:spacing w:before="280" w:after="140"/>
      </w:pPr>
      <w:r>
        <w:rPr>
          <w:rFonts w:ascii="Palatino Linotype" w:cs="Palatino Linotype" w:eastAsia="Palatino Linotype" w:hAnsi="Palatino Linotype"/>
          <w:b/>
          <w:bCs/>
          <w:color w:val="1F4E79"/>
          <w:sz w:val="26"/>
          <w:szCs w:val="26"/>
        </w:rPr>
        <w:t xml:space="preserve">5. The Proof — Seed Repayment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C0B0" w:sz="1"/>
              <w:left w:val="single" w:color="C8C0B0" w:sz="1"/>
              <w:bottom w:val="single" w:color="C8C0B0" w:sz="1"/>
              <w:right w:val="single" w:color="C8C0B0" w:sz="1"/>
            </w:tcBorders>
            <w:shd w:fill="1F4E79" w:val="clear"/>
            <w:tcMar>
              <w:top w:type="dxa" w:w="80"/>
              <w:left w:type="dxa" w:w="120"/>
              <w:bottom w:type="dxa" w:w="80"/>
              <w:right w:type="dxa" w:w="120"/>
            </w:tcMar>
          </w:tcPr>
          <w:p>
            <w:r>
              <w:rPr>
                <w:rFonts w:ascii="Georgia" w:cs="Georgia" w:eastAsia="Georgia" w:hAnsi="Georgia"/>
                <w:b/>
                <w:bCs/>
                <w:color w:val="FFFFFF"/>
                <w:sz w:val="18"/>
                <w:szCs w:val="18"/>
              </w:rPr>
              <w:t xml:space="preserve">Variable</w:t>
            </w:r>
          </w:p>
        </w:tc>
        <w:tc>
          <w:tcPr>
            <w:tcW w:type="dxa" w:w="4680"/>
            <w:tcBorders>
              <w:top w:val="single" w:color="C8C0B0" w:sz="1"/>
              <w:left w:val="single" w:color="C8C0B0" w:sz="1"/>
              <w:bottom w:val="single" w:color="C8C0B0" w:sz="1"/>
              <w:right w:val="single" w:color="C8C0B0" w:sz="1"/>
            </w:tcBorders>
            <w:shd w:fill="1F4E79" w:val="clear"/>
            <w:tcMar>
              <w:top w:type="dxa" w:w="80"/>
              <w:left w:type="dxa" w:w="120"/>
              <w:bottom w:type="dxa" w:w="80"/>
              <w:right w:type="dxa" w:w="120"/>
            </w:tcMar>
          </w:tcPr>
          <w:p>
            <w:r>
              <w:rPr>
                <w:rFonts w:ascii="Georgia" w:cs="Georgia" w:eastAsia="Georgia" w:hAnsi="Georgia"/>
                <w:b/>
                <w:bCs/>
                <w:color w:val="FFFFFF"/>
                <w:sz w:val="18"/>
                <w:szCs w:val="18"/>
              </w:rPr>
              <w:t xml:space="preserve">Value</w:t>
            </w:r>
          </w:p>
        </w:tc>
      </w:tr>
      <w:tr>
        <w:tc>
          <w:tcPr>
            <w:tcW w:type="dxa" w:w="4680"/>
            <w:tcBorders>
              <w:top w:val="single" w:color="C8C0B0" w:sz="1"/>
              <w:left w:val="single" w:color="C8C0B0" w:sz="1"/>
              <w:bottom w:val="single" w:color="C8C0B0" w:sz="1"/>
              <w:right w:val="single" w:color="C8C0B0" w:sz="1"/>
            </w:tcBorders>
            <w:shd w:fill="FAF8F4" w:val="clear"/>
            <w:tcMar>
              <w:top w:type="dxa" w:w="80"/>
              <w:left w:type="dxa" w:w="120"/>
              <w:bottom w:type="dxa" w:w="80"/>
              <w:right w:type="dxa" w:w="120"/>
            </w:tcMar>
          </w:tcPr>
          <w:p>
            <w:r>
              <w:rPr>
                <w:rFonts w:ascii="Georgia" w:cs="Georgia" w:eastAsia="Georgia" w:hAnsi="Georgia"/>
                <w:b/>
                <w:bCs/>
                <w:color w:val="1a1a1a"/>
                <w:sz w:val="20"/>
                <w:szCs w:val="20"/>
              </w:rPr>
              <w:t xml:space="preserve">Gross Revenue (Year 1)</w:t>
            </w:r>
          </w:p>
        </w:tc>
        <w:tc>
          <w:tcPr>
            <w:tcW w:type="dxa" w:w="4680"/>
            <w:tcBorders>
              <w:top w:val="single" w:color="C8C0B0" w:sz="1"/>
              <w:left w:val="single" w:color="C8C0B0" w:sz="1"/>
              <w:bottom w:val="single" w:color="C8C0B0" w:sz="1"/>
              <w:right w:val="single" w:color="C8C0B0" w:sz="1"/>
            </w:tcBorders>
            <w:shd w:fill="FAF8F4"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$R</w:t>
            </w:r>
          </w:p>
        </w:tc>
      </w:tr>
      <w:tr>
        <w:tc>
          <w:tcPr>
            <w:tcW w:type="dxa" w:w="4680"/>
            <w:tcBorders>
              <w:top w:val="single" w:color="C8C0B0" w:sz="1"/>
              <w:left w:val="single" w:color="C8C0B0" w:sz="1"/>
              <w:bottom w:val="single" w:color="C8C0B0" w:sz="1"/>
              <w:right w:val="single" w:color="C8C0B0" w:sz="1"/>
            </w:tcBorders>
            <w:shd w:fill="F0EDE8" w:val="clear"/>
            <w:tcMar>
              <w:top w:type="dxa" w:w="80"/>
              <w:left w:type="dxa" w:w="120"/>
              <w:bottom w:type="dxa" w:w="80"/>
              <w:right w:type="dxa" w:w="120"/>
            </w:tcMar>
          </w:tcPr>
          <w:p>
            <w:r>
              <w:rPr>
                <w:rFonts w:ascii="Georgia" w:cs="Georgia" w:eastAsia="Georgia" w:hAnsi="Georgia"/>
                <w:b/>
                <w:bCs/>
                <w:color w:val="1a1a1a"/>
                <w:sz w:val="20"/>
                <w:szCs w:val="20"/>
              </w:rPr>
              <w:t xml:space="preserve">Scaling Stream (10% of R)</w:t>
            </w:r>
          </w:p>
        </w:tc>
        <w:tc>
          <w:tcPr>
            <w:tcW w:type="dxa" w:w="4680"/>
            <w:tcBorders>
              <w:top w:val="single" w:color="C8C0B0" w:sz="1"/>
              <w:left w:val="single" w:color="C8C0B0" w:sz="1"/>
              <w:bottom w:val="single" w:color="C8C0B0" w:sz="1"/>
              <w:right w:val="single" w:color="C8C0B0" w:sz="1"/>
            </w:tcBorders>
            <w:shd w:fill="F0EDE8"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$0.10R</w:t>
            </w:r>
          </w:p>
        </w:tc>
      </w:tr>
      <w:tr>
        <w:tc>
          <w:tcPr>
            <w:tcW w:type="dxa" w:w="4680"/>
            <w:tcBorders>
              <w:top w:val="single" w:color="C8C0B0" w:sz="1"/>
              <w:left w:val="single" w:color="C8C0B0" w:sz="1"/>
              <w:bottom w:val="single" w:color="C8C0B0" w:sz="1"/>
              <w:right w:val="single" w:color="C8C0B0" w:sz="1"/>
            </w:tcBorders>
            <w:shd w:fill="FAF8F4" w:val="clear"/>
            <w:tcMar>
              <w:top w:type="dxa" w:w="80"/>
              <w:left w:type="dxa" w:w="120"/>
              <w:bottom w:type="dxa" w:w="80"/>
              <w:right w:type="dxa" w:w="120"/>
            </w:tcMar>
          </w:tcPr>
          <w:p>
            <w:r>
              <w:rPr>
                <w:rFonts w:ascii="Georgia" w:cs="Georgia" w:eastAsia="Georgia" w:hAnsi="Georgia"/>
                <w:b/>
                <w:bCs/>
                <w:color w:val="1a1a1a"/>
                <w:sz w:val="20"/>
                <w:szCs w:val="20"/>
              </w:rPr>
              <w:t xml:space="preserve">ROI River (40% of Scaling Stream)</w:t>
            </w:r>
          </w:p>
        </w:tc>
        <w:tc>
          <w:tcPr>
            <w:tcW w:type="dxa" w:w="4680"/>
            <w:tcBorders>
              <w:top w:val="single" w:color="C8C0B0" w:sz="1"/>
              <w:left w:val="single" w:color="C8C0B0" w:sz="1"/>
              <w:bottom w:val="single" w:color="C8C0B0" w:sz="1"/>
              <w:right w:val="single" w:color="C8C0B0" w:sz="1"/>
            </w:tcBorders>
            <w:shd w:fill="FAF8F4"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$0.04R</w:t>
            </w:r>
          </w:p>
        </w:tc>
      </w:tr>
      <w:tr>
        <w:tc>
          <w:tcPr>
            <w:tcW w:type="dxa" w:w="4680"/>
            <w:tcBorders>
              <w:top w:val="single" w:color="C8C0B0" w:sz="1"/>
              <w:left w:val="single" w:color="C8C0B0" w:sz="1"/>
              <w:bottom w:val="single" w:color="C8C0B0" w:sz="1"/>
              <w:right w:val="single" w:color="C8C0B0" w:sz="1"/>
            </w:tcBorders>
            <w:shd w:fill="F0EDE8" w:val="clear"/>
            <w:tcMar>
              <w:top w:type="dxa" w:w="80"/>
              <w:left w:type="dxa" w:w="120"/>
              <w:bottom w:type="dxa" w:w="80"/>
              <w:right w:type="dxa" w:w="120"/>
            </w:tcMar>
          </w:tcPr>
          <w:p>
            <w:r>
              <w:rPr>
                <w:rFonts w:ascii="Georgia" w:cs="Georgia" w:eastAsia="Georgia" w:hAnsi="Georgia"/>
                <w:b/>
                <w:bCs/>
                <w:color w:val="1a1a1a"/>
                <w:sz w:val="20"/>
                <w:szCs w:val="20"/>
              </w:rPr>
              <w:t xml:space="preserve">Conservative ROI (10×)</w:t>
            </w:r>
          </w:p>
        </w:tc>
        <w:tc>
          <w:tcPr>
            <w:tcW w:type="dxa" w:w="4680"/>
            <w:tcBorders>
              <w:top w:val="single" w:color="C8C0B0" w:sz="1"/>
              <w:left w:val="single" w:color="C8C0B0" w:sz="1"/>
              <w:bottom w:val="single" w:color="C8C0B0" w:sz="1"/>
              <w:right w:val="single" w:color="C8C0B0" w:sz="1"/>
            </w:tcBorders>
            <w:shd w:fill="F0EDE8"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$0.40R</w:t>
            </w:r>
          </w:p>
        </w:tc>
      </w:tr>
      <w:tr>
        <w:tc>
          <w:tcPr>
            <w:tcW w:type="dxa" w:w="4680"/>
            <w:tcBorders>
              <w:top w:val="single" w:color="C8C0B0" w:sz="1"/>
              <w:left w:val="single" w:color="C8C0B0" w:sz="1"/>
              <w:bottom w:val="single" w:color="C8C0B0" w:sz="1"/>
              <w:right w:val="single" w:color="C8C0B0" w:sz="1"/>
            </w:tcBorders>
            <w:shd w:fill="FAF8F4" w:val="clear"/>
            <w:tcMar>
              <w:top w:type="dxa" w:w="80"/>
              <w:left w:type="dxa" w:w="120"/>
              <w:bottom w:type="dxa" w:w="80"/>
              <w:right w:type="dxa" w:w="120"/>
            </w:tcMar>
          </w:tcPr>
          <w:p>
            <w:r>
              <w:rPr>
                <w:rFonts w:ascii="Georgia" w:cs="Georgia" w:eastAsia="Georgia" w:hAnsi="Georgia"/>
                <w:b/>
                <w:bCs/>
                <w:color w:val="1a1a1a"/>
                <w:sz w:val="20"/>
                <w:szCs w:val="20"/>
              </w:rPr>
              <w:t xml:space="preserve">Aquifer Recharge (25% of Return)</w:t>
            </w:r>
          </w:p>
        </w:tc>
        <w:tc>
          <w:tcPr>
            <w:tcW w:type="dxa" w:w="4680"/>
            <w:tcBorders>
              <w:top w:val="single" w:color="C8C0B0" w:sz="1"/>
              <w:left w:val="single" w:color="C8C0B0" w:sz="1"/>
              <w:bottom w:val="single" w:color="C8C0B0" w:sz="1"/>
              <w:right w:val="single" w:color="C8C0B0" w:sz="1"/>
            </w:tcBorders>
            <w:shd w:fill="FAF8F4"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$0.10R</w:t>
            </w:r>
          </w:p>
        </w:tc>
      </w:tr>
      <w:tr>
        <w:tc>
          <w:tcPr>
            <w:tcW w:type="dxa" w:w="4680"/>
            <w:tcBorders>
              <w:top w:val="single" w:color="C8C0B0" w:sz="1"/>
              <w:left w:val="single" w:color="C8C0B0" w:sz="1"/>
              <w:bottom w:val="single" w:color="C8C0B0" w:sz="1"/>
              <w:right w:val="single" w:color="C8C0B0" w:sz="1"/>
            </w:tcBorders>
            <w:shd w:fill="F0EDE8" w:val="clear"/>
            <w:tcMar>
              <w:top w:type="dxa" w:w="80"/>
              <w:left w:type="dxa" w:w="120"/>
              <w:bottom w:type="dxa" w:w="80"/>
              <w:right w:type="dxa" w:w="120"/>
            </w:tcMar>
          </w:tcPr>
          <w:p>
            <w:r>
              <w:rPr>
                <w:rFonts w:ascii="Georgia" w:cs="Georgia" w:eastAsia="Georgia" w:hAnsi="Georgia"/>
                <w:b/>
                <w:bCs/>
                <w:color w:val="1a1a1a"/>
                <w:sz w:val="20"/>
                <w:szCs w:val="20"/>
              </w:rPr>
              <w:t xml:space="preserve">Cumulative Aquifer Recharge over 5 Years</w:t>
            </w:r>
          </w:p>
        </w:tc>
        <w:tc>
          <w:tcPr>
            <w:tcW w:type="dxa" w:w="4680"/>
            <w:tcBorders>
              <w:top w:val="single" w:color="C8C0B0" w:sz="1"/>
              <w:left w:val="single" w:color="C8C0B0" w:sz="1"/>
              <w:bottom w:val="single" w:color="C8C0B0" w:sz="1"/>
              <w:right w:val="single" w:color="C8C0B0" w:sz="1"/>
            </w:tcBorders>
            <w:shd w:fill="F0EDE8"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$0.50R</w:t>
            </w:r>
          </w:p>
        </w:tc>
      </w:tr>
    </w:tbl>
    <w:p>
      <w:pPr>
        <w:spacing w:before="60" w:after="0"/>
      </w:pPr>
      <w:r>
        <w:t xml:space="preserve"/>
      </w:r>
    </w:p>
    <w:p>
      <w:pPr>
        <w:spacing w:before="80" w:after="80" w:line="320" w:lineRule="auto"/>
      </w:pPr>
      <w:r>
        <w:rPr>
          <w:rFonts w:ascii="Georgia" w:cs="Georgia" w:eastAsia="Georgia" w:hAnsi="Georgia"/>
          <w:color w:val="1a1a1a"/>
          <w:sz w:val="22"/>
          <w:szCs w:val="22"/>
        </w:rPr>
        <w:t xml:space="preserve">If the original Godspring seed is $18.5 million, then:</w:t>
      </w:r>
    </w:p>
    <w:p>
      <w:pPr>
        <w:pBdr>
          <w:left w:val="single" w:color="1F4E79" w:sz="8" w:space="4"/>
        </w:pBdr>
        <w:spacing w:before="100" w:after="100"/>
        <w:ind w:left="720"/>
      </w:pPr>
      <w:r>
        <w:rPr>
          <w:rFonts w:ascii="Courier New" w:cs="Courier New" w:eastAsia="Courier New" w:hAnsi="Courier New"/>
          <w:color w:val="2C3E50"/>
          <w:sz w:val="20"/>
          <w:szCs w:val="20"/>
        </w:rPr>
        <w:t xml:space="preserve">$0.50R = $18.5 million</w:t>
      </w:r>
    </w:p>
    <w:p>
      <w:pPr>
        <w:pBdr>
          <w:left w:val="single" w:color="1F4E79" w:sz="8" w:space="4"/>
        </w:pBdr>
        <w:spacing w:before="100" w:after="100"/>
        <w:ind w:left="720"/>
      </w:pPr>
      <w:r>
        <w:rPr>
          <w:rFonts w:ascii="Courier New" w:cs="Courier New" w:eastAsia="Courier New" w:hAnsi="Courier New"/>
          <w:color w:val="2C3E50"/>
          <w:sz w:val="20"/>
          <w:szCs w:val="20"/>
        </w:rPr>
        <w:t xml:space="preserve">R = $37 million in gross revenue over 5 years</w:t>
      </w:r>
    </w:p>
    <w:p>
      <w:pPr>
        <w:spacing w:before="60" w:after="0"/>
      </w:pPr>
      <w:r>
        <w:t xml:space="preserve"/>
      </w:r>
    </w:p>
    <w:p>
      <w:pPr>
        <w:spacing w:before="80" w:after="80" w:line="320" w:lineRule="auto"/>
      </w:pPr>
      <w:r>
        <w:rPr>
          <w:rFonts w:ascii="Georgia" w:cs="Georgia" w:eastAsia="Georgia" w:hAnsi="Georgia"/>
          <w:color w:val="1a1a1a"/>
          <w:sz w:val="22"/>
          <w:szCs w:val="22"/>
        </w:rPr>
        <w:t xml:space="preserve">This is a conservative target — well within the projected earnings of the Kenya and India pilots combined. The Kenya pilot alone could repay the seed in 3 years. 5 years is deliberately conservative.</w:t>
      </w:r>
    </w:p>
    <w:p>
      <w:pPr>
        <w:spacing w:before="100" w:after="0"/>
      </w:pPr>
      <w:r>
        <w:t xml:space="preserve"/>
      </w:r>
    </w:p>
    <w:p>
      <w:pPr>
        <w:pStyle w:val="Heading2"/>
        <w:pBdr>
          <w:bottom w:val="single" w:color="C8C0B0" w:sz="3" w:space="1"/>
        </w:pBdr>
        <w:spacing w:before="280" w:after="140"/>
      </w:pPr>
      <w:r>
        <w:rPr>
          <w:rFonts w:ascii="Palatino Linotype" w:cs="Palatino Linotype" w:eastAsia="Palatino Linotype" w:hAnsi="Palatino Linotype"/>
          <w:b/>
          <w:bCs/>
          <w:color w:val="1F4E79"/>
          <w:sz w:val="26"/>
          <w:szCs w:val="26"/>
        </w:rPr>
        <w:t xml:space="preserve">6. The Cascade in Action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4F2EE" w:val="clear"/>
            <w:tcMar>
              <w:top w:type="dxa" w:w="160"/>
              <w:left w:type="dxa" w:w="200"/>
              <w:bottom w:type="dxa" w:w="160"/>
              <w:right w:type="dxa" w:w="200"/>
            </w:tcMar>
          </w:tcPr>
          <w:p>
            <w:pPr>
              <w:spacing w:before="20" w:after="20"/>
            </w:pPr>
            <w:r>
              <w:rPr>
                <w:rFonts w:ascii="Courier New" w:cs="Courier New" w:eastAsia="Courier New" w:hAnsi="Courier New"/>
                <w:color w:val="2a2a2a"/>
                <w:sz w:val="18"/>
                <w:szCs w:val="18"/>
              </w:rPr>
              <w:t xml:space="preserve">Gross Revenue (100%)</w:t>
            </w:r>
          </w:p>
          <w:p>
            <w:pPr>
              <w:spacing w:before="20" w:after="20"/>
            </w:pPr>
            <w:r>
              <w:rPr>
                <w:rFonts w:ascii="Courier New" w:cs="Courier New" w:eastAsia="Courier New" w:hAnsi="Courier New"/>
                <w:color w:val="2a2a2a"/>
                <w:sz w:val="18"/>
                <w:szCs w:val="18"/>
              </w:rPr>
              <w:t xml:space="preserve">│</w:t>
            </w:r>
          </w:p>
          <w:p>
            <w:pPr>
              <w:spacing w:before="20" w:after="20"/>
            </w:pPr>
            <w:r>
              <w:rPr>
                <w:rFonts w:ascii="Courier New" w:cs="Courier New" w:eastAsia="Courier New" w:hAnsi="Courier New"/>
                <w:color w:val="2a2a2a"/>
                <w:sz w:val="18"/>
                <w:szCs w:val="18"/>
              </w:rPr>
              <w:t xml:space="preserve">▼</w:t>
            </w:r>
          </w:p>
          <w:p>
            <w:pPr>
              <w:spacing w:before="20" w:after="20"/>
            </w:pPr>
            <w:r>
              <w:rPr>
                <w:rFonts w:ascii="Courier New" w:cs="Courier New" w:eastAsia="Courier New" w:hAnsi="Courier New"/>
                <w:color w:val="2a2a2a"/>
                <w:sz w:val="18"/>
                <w:szCs w:val="18"/>
              </w:rPr>
              <w:t xml:space="preserve">Primary Waterfall (20/40/20/10/10)</w:t>
            </w:r>
          </w:p>
          <w:p>
            <w:pPr>
              <w:spacing w:before="20" w:after="20"/>
            </w:pPr>
            <w:r>
              <w:rPr>
                <w:rFonts w:ascii="Courier New" w:cs="Courier New" w:eastAsia="Courier New" w:hAnsi="Courier New"/>
                <w:color w:val="2a2a2a"/>
                <w:sz w:val="18"/>
                <w:szCs w:val="18"/>
              </w:rPr>
              <w:t xml:space="preserve">│</w:t>
            </w:r>
          </w:p>
          <w:p>
            <w:pPr>
              <w:spacing w:before="20" w:after="20"/>
            </w:pPr>
            <w:r>
              <w:rPr>
                <w:rFonts w:ascii="Courier New" w:cs="Courier New" w:eastAsia="Courier New" w:hAnsi="Courier New"/>
                <w:color w:val="2a2a2a"/>
                <w:sz w:val="18"/>
                <w:szCs w:val="18"/>
              </w:rPr>
              <w:t xml:space="preserve">└── 10% → Scaling Stream</w:t>
            </w:r>
          </w:p>
          <w:p>
            <w:pPr>
              <w:spacing w:before="20" w:after="20"/>
            </w:pPr>
            <w:r>
              <w:rPr>
                <w:rFonts w:ascii="Courier New" w:cs="Courier New" w:eastAsia="Courier New" w:hAnsi="Courier New"/>
                <w:color w:val="2a2a2a"/>
                <w:sz w:val="18"/>
                <w:szCs w:val="18"/>
              </w:rPr>
              <w:t xml:space="preserve">           │</w:t>
            </w:r>
          </w:p>
          <w:p>
            <w:pPr>
              <w:spacing w:before="20" w:after="20"/>
            </w:pPr>
            <w:r>
              <w:rPr>
                <w:rFonts w:ascii="Courier New" w:cs="Courier New" w:eastAsia="Courier New" w:hAnsi="Courier New"/>
                <w:color w:val="2a2a2a"/>
                <w:sz w:val="18"/>
                <w:szCs w:val="18"/>
              </w:rPr>
              <w:t xml:space="preserve">           ▼</w:t>
            </w:r>
          </w:p>
          <w:p>
            <w:pPr>
              <w:spacing w:before="20" w:after="20"/>
            </w:pPr>
            <w:r>
              <w:rPr>
                <w:rFonts w:ascii="Courier New" w:cs="Courier New" w:eastAsia="Courier New" w:hAnsi="Courier New"/>
                <w:color w:val="2a2a2a"/>
                <w:sz w:val="18"/>
                <w:szCs w:val="18"/>
              </w:rPr>
              <w:t xml:space="preserve">    Secondary Cascade</w:t>
            </w:r>
          </w:p>
          <w:p>
            <w:pPr>
              <w:spacing w:before="20" w:after="20"/>
            </w:pPr>
            <w:r>
              <w:rPr>
                <w:rFonts w:ascii="Courier New" w:cs="Courier New" w:eastAsia="Courier New" w:hAnsi="Courier New"/>
                <w:color w:val="2a2a2a"/>
                <w:sz w:val="18"/>
                <w:szCs w:val="18"/>
              </w:rPr>
              <w:t xml:space="preserve">           │</w:t>
            </w:r>
          </w:p>
          <w:p>
            <w:pPr>
              <w:spacing w:before="20" w:after="20"/>
            </w:pPr>
            <w:r>
              <w:rPr>
                <w:rFonts w:ascii="Courier New" w:cs="Courier New" w:eastAsia="Courier New" w:hAnsi="Courier New"/>
                <w:color w:val="2a2a2a"/>
                <w:sz w:val="18"/>
                <w:szCs w:val="18"/>
              </w:rPr>
              <w:t xml:space="preserve">    ┌───────┼───────┐</w:t>
            </w:r>
          </w:p>
          <w:p>
            <w:pPr>
              <w:spacing w:before="20" w:after="20"/>
            </w:pPr>
            <w:r>
              <w:rPr>
                <w:rFonts w:ascii="Courier New" w:cs="Courier New" w:eastAsia="Courier New" w:hAnsi="Courier New"/>
                <w:color w:val="2a2a2a"/>
                <w:sz w:val="18"/>
                <w:szCs w:val="18"/>
              </w:rPr>
              <w:t xml:space="preserve">    │             │</w:t>
            </w:r>
          </w:p>
          <w:p>
            <w:pPr>
              <w:spacing w:before="20" w:after="20"/>
            </w:pPr>
            <w:r>
              <w:rPr>
                <w:rFonts w:ascii="Courier New" w:cs="Courier New" w:eastAsia="Courier New" w:hAnsi="Courier New"/>
                <w:color w:val="2a2a2a"/>
                <w:sz w:val="18"/>
                <w:szCs w:val="18"/>
              </w:rPr>
              <w:t xml:space="preserve">    ▼             ▼</w:t>
            </w:r>
          </w:p>
          <w:p>
            <w:pPr>
              <w:spacing w:before="20" w:after="20"/>
            </w:pPr>
            <w:r>
              <w:rPr>
                <w:rFonts w:ascii="Courier New" w:cs="Courier New" w:eastAsia="Courier New" w:hAnsi="Courier New"/>
                <w:color w:val="2a2a2a"/>
                <w:sz w:val="18"/>
                <w:szCs w:val="18"/>
              </w:rPr>
              <w:t xml:space="preserve">ROI River      Other Rivers</w:t>
            </w:r>
          </w:p>
          <w:p>
            <w:pPr>
              <w:spacing w:before="20" w:after="20"/>
            </w:pPr>
            <w:r>
              <w:rPr>
                <w:rFonts w:ascii="Courier New" w:cs="Courier New" w:eastAsia="Courier New" w:hAnsi="Courier New"/>
                <w:color w:val="2a2a2a"/>
                <w:sz w:val="18"/>
                <w:szCs w:val="18"/>
              </w:rPr>
              <w:t xml:space="preserve">(40% of SS)    (60% of SS)</w:t>
            </w:r>
          </w:p>
          <w:p>
            <w:pPr>
              <w:spacing w:before="20" w:after="20"/>
            </w:pPr>
            <w:r>
              <w:rPr>
                <w:rFonts w:ascii="Courier New" w:cs="Courier New" w:eastAsia="Courier New" w:hAnsi="Courier New"/>
                <w:color w:val="2a2a2a"/>
                <w:sz w:val="18"/>
                <w:szCs w:val="18"/>
              </w:rPr>
              <w:t xml:space="preserve">    │</w:t>
            </w:r>
          </w:p>
          <w:p>
            <w:pPr>
              <w:spacing w:before="20" w:after="20"/>
            </w:pPr>
            <w:r>
              <w:rPr>
                <w:rFonts w:ascii="Courier New" w:cs="Courier New" w:eastAsia="Courier New" w:hAnsi="Courier New"/>
                <w:color w:val="2a2a2a"/>
                <w:sz w:val="18"/>
                <w:szCs w:val="18"/>
              </w:rPr>
              <w:t xml:space="preserve">    ▼</w:t>
            </w:r>
          </w:p>
          <w:p>
            <w:pPr>
              <w:spacing w:before="20" w:after="20"/>
            </w:pPr>
            <w:r>
              <w:rPr>
                <w:rFonts w:ascii="Courier New" w:cs="Courier New" w:eastAsia="Courier New" w:hAnsi="Courier New"/>
                <w:color w:val="2a2a2a"/>
                <w:sz w:val="18"/>
                <w:szCs w:val="18"/>
              </w:rPr>
              <w:t xml:space="preserve">Investment</w:t>
            </w:r>
          </w:p>
          <w:p>
            <w:pPr>
              <w:spacing w:before="20" w:after="20"/>
            </w:pPr>
            <w:r>
              <w:rPr>
                <w:rFonts w:ascii="Courier New" w:cs="Courier New" w:eastAsia="Courier New" w:hAnsi="Courier New"/>
                <w:color w:val="2a2a2a"/>
                <w:sz w:val="18"/>
                <w:szCs w:val="18"/>
              </w:rPr>
              <w:t xml:space="preserve">    │</w:t>
            </w:r>
          </w:p>
          <w:p>
            <w:pPr>
              <w:spacing w:before="20" w:after="20"/>
            </w:pPr>
            <w:r>
              <w:rPr>
                <w:rFonts w:ascii="Courier New" w:cs="Courier New" w:eastAsia="Courier New" w:hAnsi="Courier New"/>
                <w:color w:val="2a2a2a"/>
                <w:sz w:val="18"/>
                <w:szCs w:val="18"/>
              </w:rPr>
              <w:t xml:space="preserve">    ▼</w:t>
            </w:r>
          </w:p>
          <w:p>
            <w:pPr>
              <w:spacing w:before="20" w:after="20"/>
            </w:pPr>
            <w:r>
              <w:rPr>
                <w:rFonts w:ascii="Courier New" w:cs="Courier New" w:eastAsia="Courier New" w:hAnsi="Courier New"/>
                <w:color w:val="2a2a2a"/>
                <w:sz w:val="18"/>
                <w:szCs w:val="18"/>
              </w:rPr>
              <w:t xml:space="preserve">10× Return</w:t>
            </w:r>
          </w:p>
          <w:p>
            <w:pPr>
              <w:spacing w:before="20" w:after="20"/>
            </w:pPr>
            <w:r>
              <w:rPr>
                <w:rFonts w:ascii="Courier New" w:cs="Courier New" w:eastAsia="Courier New" w:hAnsi="Courier New"/>
                <w:color w:val="2a2a2a"/>
                <w:sz w:val="18"/>
                <w:szCs w:val="18"/>
              </w:rPr>
              <w:t xml:space="preserve">    │</w:t>
            </w:r>
          </w:p>
          <w:p>
            <w:pPr>
              <w:spacing w:before="20" w:after="20"/>
            </w:pPr>
            <w:r>
              <w:rPr>
                <w:rFonts w:ascii="Courier New" w:cs="Courier New" w:eastAsia="Courier New" w:hAnsi="Courier New"/>
                <w:color w:val="2a2a2a"/>
                <w:sz w:val="18"/>
                <w:szCs w:val="18"/>
              </w:rPr>
              <w:t xml:space="preserve">    ▼</w:t>
            </w:r>
          </w:p>
          <w:p>
            <w:pPr>
              <w:spacing w:before="20" w:after="20"/>
            </w:pPr>
            <w:r>
              <w:rPr>
                <w:rFonts w:ascii="Courier New" w:cs="Courier New" w:eastAsia="Courier New" w:hAnsi="Courier New"/>
                <w:color w:val="2a2a2a"/>
                <w:sz w:val="18"/>
                <w:szCs w:val="18"/>
              </w:rPr>
              <w:t xml:space="preserve">25% → Aquifer Recharge</w:t>
            </w:r>
          </w:p>
          <w:p>
            <w:pPr>
              <w:spacing w:before="20" w:after="20"/>
            </w:pPr>
            <w:r>
              <w:rPr>
                <w:rFonts w:ascii="Courier New" w:cs="Courier New" w:eastAsia="Courier New" w:hAnsi="Courier New"/>
                <w:color w:val="2a2a2a"/>
                <w:sz w:val="18"/>
                <w:szCs w:val="18"/>
              </w:rPr>
              <w:t xml:space="preserve">    │</w:t>
            </w:r>
          </w:p>
          <w:p>
            <w:pPr>
              <w:spacing w:before="20" w:after="20"/>
            </w:pPr>
            <w:r>
              <w:rPr>
                <w:rFonts w:ascii="Courier New" w:cs="Courier New" w:eastAsia="Courier New" w:hAnsi="Courier New"/>
                <w:color w:val="2a2a2a"/>
                <w:sz w:val="18"/>
                <w:szCs w:val="18"/>
              </w:rPr>
              <w:t xml:space="preserve">    ▼</w:t>
            </w:r>
          </w:p>
          <w:p>
            <w:pPr>
              <w:spacing w:before="20" w:after="20"/>
            </w:pPr>
            <w:r>
              <w:rPr>
                <w:rFonts w:ascii="Courier New" w:cs="Courier New" w:eastAsia="Courier New" w:hAnsi="Courier New"/>
                <w:color w:val="2a2a2a"/>
                <w:sz w:val="18"/>
                <w:szCs w:val="18"/>
              </w:rPr>
              <w:t xml:space="preserve">Aquifer Fills → Godspring Rises</w:t>
            </w:r>
          </w:p>
          <w:p>
            <w:pPr>
              <w:spacing w:before="20" w:after="20"/>
            </w:pPr>
            <w:r>
              <w:rPr>
                <w:rFonts w:ascii="Courier New" w:cs="Courier New" w:eastAsia="Courier New" w:hAnsi="Courier New"/>
                <w:color w:val="2a2a2a"/>
                <w:sz w:val="18"/>
                <w:szCs w:val="18"/>
              </w:rPr>
              <w:t xml:space="preserve">    │</w:t>
            </w:r>
          </w:p>
          <w:p>
            <w:pPr>
              <w:spacing w:before="20" w:after="20"/>
            </w:pPr>
            <w:r>
              <w:rPr>
                <w:rFonts w:ascii="Courier New" w:cs="Courier New" w:eastAsia="Courier New" w:hAnsi="Courier New"/>
                <w:color w:val="2a2a2a"/>
                <w:sz w:val="18"/>
                <w:szCs w:val="18"/>
              </w:rPr>
              <w:t xml:space="preserve">    ▼</w:t>
            </w:r>
          </w:p>
          <w:p>
            <w:pPr>
              <w:spacing w:before="20" w:after="20"/>
            </w:pPr>
            <w:r>
              <w:rPr>
                <w:rFonts w:ascii="Courier New" w:cs="Courier New" w:eastAsia="Courier New" w:hAnsi="Courier New"/>
                <w:color w:val="2a2a2a"/>
                <w:sz w:val="18"/>
                <w:szCs w:val="18"/>
              </w:rPr>
              <w:t xml:space="preserve">Seed Repaid (Years 1–5)</w:t>
            </w:r>
          </w:p>
          <w:p>
            <w:pPr>
              <w:spacing w:before="20" w:after="20"/>
            </w:pPr>
            <w:r>
              <w:rPr>
                <w:rFonts w:ascii="Courier New" w:cs="Courier New" w:eastAsia="Courier New" w:hAnsi="Courier New"/>
                <w:color w:val="2a2a2a"/>
                <w:sz w:val="18"/>
                <w:szCs w:val="18"/>
              </w:rPr>
              <w:t xml:space="preserve">    │</w:t>
            </w:r>
          </w:p>
          <w:p>
            <w:pPr>
              <w:spacing w:before="20" w:after="20"/>
            </w:pPr>
            <w:r>
              <w:rPr>
                <w:rFonts w:ascii="Courier New" w:cs="Courier New" w:eastAsia="Courier New" w:hAnsi="Courier New"/>
                <w:color w:val="2a2a2a"/>
                <w:sz w:val="18"/>
                <w:szCs w:val="18"/>
              </w:rPr>
              <w:t xml:space="preserve">    ▼</w:t>
            </w:r>
          </w:p>
          <w:p>
            <w:pPr>
              <w:spacing w:before="20" w:after="20"/>
            </w:pPr>
            <w:r>
              <w:rPr>
                <w:rFonts w:ascii="Courier New" w:cs="Courier New" w:eastAsia="Courier New" w:hAnsi="Courier New"/>
                <w:color w:val="2a2a2a"/>
                <w:sz w:val="18"/>
                <w:szCs w:val="18"/>
              </w:rPr>
              <w:t xml:space="preserve">Perpetual Motion (Year 6+) — The Watershed Sustains Itself</w:t>
            </w:r>
          </w:p>
        </w:tc>
      </w:tr>
    </w:tbl>
    <w:p>
      <w:pPr>
        <w:spacing w:before="100" w:after="0"/>
      </w:pPr>
      <w:r>
        <w:t xml:space="preserve"/>
      </w:r>
    </w:p>
    <w:p>
      <w:pPr>
        <w:pStyle w:val="Heading2"/>
        <w:pBdr>
          <w:bottom w:val="single" w:color="C8C0B0" w:sz="3" w:space="1"/>
        </w:pBdr>
        <w:spacing w:before="280" w:after="140"/>
      </w:pPr>
      <w:r>
        <w:rPr>
          <w:rFonts w:ascii="Palatino Linotype" w:cs="Palatino Linotype" w:eastAsia="Palatino Linotype" w:hAnsi="Palatino Linotype"/>
          <w:b/>
          <w:bCs/>
          <w:color w:val="1F4E79"/>
          <w:sz w:val="26"/>
          <w:szCs w:val="26"/>
        </w:rPr>
        <w:t xml:space="preserve">7. Why Conservative Numbers Matter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8C0B0" w:sz="1"/>
              <w:left w:val="single" w:color="C8C0B0" w:sz="1"/>
              <w:bottom w:val="single" w:color="C8C0B0" w:sz="1"/>
              <w:right w:val="single" w:color="C8C0B0" w:sz="1"/>
            </w:tcBorders>
            <w:shd w:fill="1F4E79" w:val="clear"/>
            <w:tcMar>
              <w:top w:type="dxa" w:w="80"/>
              <w:left w:type="dxa" w:w="120"/>
              <w:bottom w:type="dxa" w:w="80"/>
              <w:right w:type="dxa" w:w="120"/>
            </w:tcMar>
          </w:tcPr>
          <w:p>
            <w:r>
              <w:rPr>
                <w:rFonts w:ascii="Georgia" w:cs="Georgia" w:eastAsia="Georgia" w:hAnsi="Georgia"/>
                <w:b/>
                <w:bCs/>
                <w:color w:val="FFFFFF"/>
                <w:sz w:val="18"/>
                <w:szCs w:val="18"/>
              </w:rPr>
              <w:t xml:space="preserve">Number</w:t>
            </w:r>
          </w:p>
        </w:tc>
        <w:tc>
          <w:tcPr>
            <w:tcW w:type="dxa" w:w="3120"/>
            <w:tcBorders>
              <w:top w:val="single" w:color="C8C0B0" w:sz="1"/>
              <w:left w:val="single" w:color="C8C0B0" w:sz="1"/>
              <w:bottom w:val="single" w:color="C8C0B0" w:sz="1"/>
              <w:right w:val="single" w:color="C8C0B0" w:sz="1"/>
            </w:tcBorders>
            <w:shd w:fill="1F4E79" w:val="clear"/>
            <w:tcMar>
              <w:top w:type="dxa" w:w="80"/>
              <w:left w:type="dxa" w:w="120"/>
              <w:bottom w:type="dxa" w:w="80"/>
              <w:right w:type="dxa" w:w="120"/>
            </w:tcMar>
          </w:tcPr>
          <w:p>
            <w:r>
              <w:rPr>
                <w:rFonts w:ascii="Georgia" w:cs="Georgia" w:eastAsia="Georgia" w:hAnsi="Georgia"/>
                <w:b/>
                <w:bCs/>
                <w:color w:val="FFFFFF"/>
                <w:sz w:val="18"/>
                <w:szCs w:val="18"/>
              </w:rPr>
              <w:t xml:space="preserve">Value</w:t>
            </w:r>
          </w:p>
        </w:tc>
        <w:tc>
          <w:tcPr>
            <w:tcW w:type="dxa" w:w="3120"/>
            <w:tcBorders>
              <w:top w:val="single" w:color="C8C0B0" w:sz="1"/>
              <w:left w:val="single" w:color="C8C0B0" w:sz="1"/>
              <w:bottom w:val="single" w:color="C8C0B0" w:sz="1"/>
              <w:right w:val="single" w:color="C8C0B0" w:sz="1"/>
            </w:tcBorders>
            <w:shd w:fill="1F4E79" w:val="clear"/>
            <w:tcMar>
              <w:top w:type="dxa" w:w="80"/>
              <w:left w:type="dxa" w:w="120"/>
              <w:bottom w:type="dxa" w:w="80"/>
              <w:right w:type="dxa" w:w="120"/>
            </w:tcMar>
          </w:tcPr>
          <w:p>
            <w:r>
              <w:rPr>
                <w:rFonts w:ascii="Georgia" w:cs="Georgia" w:eastAsia="Georgia" w:hAnsi="Georgia"/>
                <w:b/>
                <w:bCs/>
                <w:color w:val="FFFFFF"/>
                <w:sz w:val="18"/>
                <w:szCs w:val="18"/>
              </w:rPr>
              <w:t xml:space="preserve">Why It's Conservative</w:t>
            </w:r>
          </w:p>
        </w:tc>
      </w:tr>
      <w:tr>
        <w:tc>
          <w:tcPr>
            <w:tcW w:type="dxa" w:w="3120"/>
            <w:tcBorders>
              <w:top w:val="single" w:color="C8C0B0" w:sz="1"/>
              <w:left w:val="single" w:color="C8C0B0" w:sz="1"/>
              <w:bottom w:val="single" w:color="C8C0B0" w:sz="1"/>
              <w:right w:val="single" w:color="C8C0B0" w:sz="1"/>
            </w:tcBorders>
            <w:shd w:fill="FAF8F4" w:val="clear"/>
            <w:tcMar>
              <w:top w:type="dxa" w:w="80"/>
              <w:left w:type="dxa" w:w="120"/>
              <w:bottom w:type="dxa" w:w="80"/>
              <w:right w:type="dxa" w:w="120"/>
            </w:tcMar>
          </w:tcPr>
          <w:p>
            <w:r>
              <w:rPr>
                <w:rFonts w:ascii="Georgia" w:cs="Georgia" w:eastAsia="Georgia" w:hAnsi="Georgia"/>
                <w:b/>
                <w:bCs/>
                <w:color w:val="1a1a1a"/>
                <w:sz w:val="20"/>
                <w:szCs w:val="20"/>
              </w:rPr>
              <w:t xml:space="preserve">ROI River Share</w:t>
            </w:r>
          </w:p>
        </w:tc>
        <w:tc>
          <w:tcPr>
            <w:tcW w:type="dxa" w:w="3120"/>
            <w:tcBorders>
              <w:top w:val="single" w:color="C8C0B0" w:sz="1"/>
              <w:left w:val="single" w:color="C8C0B0" w:sz="1"/>
              <w:bottom w:val="single" w:color="C8C0B0" w:sz="1"/>
              <w:right w:val="single" w:color="C8C0B0" w:sz="1"/>
            </w:tcBorders>
            <w:shd w:fill="FAF8F4"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40% of Scaling Stream</w:t>
            </w:r>
          </w:p>
        </w:tc>
        <w:tc>
          <w:tcPr>
            <w:tcW w:type="dxa" w:w="3120"/>
            <w:tcBorders>
              <w:top w:val="single" w:color="C8C0B0" w:sz="1"/>
              <w:left w:val="single" w:color="C8C0B0" w:sz="1"/>
              <w:bottom w:val="single" w:color="C8C0B0" w:sz="1"/>
              <w:right w:val="single" w:color="C8C0B0" w:sz="1"/>
            </w:tcBorders>
            <w:shd w:fill="FAF8F4"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Only one river in the cascade — others exist but are not counted here</w:t>
            </w:r>
          </w:p>
        </w:tc>
      </w:tr>
      <w:tr>
        <w:tc>
          <w:tcPr>
            <w:tcW w:type="dxa" w:w="3120"/>
            <w:tcBorders>
              <w:top w:val="single" w:color="C8C0B0" w:sz="1"/>
              <w:left w:val="single" w:color="C8C0B0" w:sz="1"/>
              <w:bottom w:val="single" w:color="C8C0B0" w:sz="1"/>
              <w:right w:val="single" w:color="C8C0B0" w:sz="1"/>
            </w:tcBorders>
            <w:shd w:fill="F0EDE8" w:val="clear"/>
            <w:tcMar>
              <w:top w:type="dxa" w:w="80"/>
              <w:left w:type="dxa" w:w="120"/>
              <w:bottom w:type="dxa" w:w="80"/>
              <w:right w:type="dxa" w:w="120"/>
            </w:tcMar>
          </w:tcPr>
          <w:p>
            <w:r>
              <w:rPr>
                <w:rFonts w:ascii="Georgia" w:cs="Georgia" w:eastAsia="Georgia" w:hAnsi="Georgia"/>
                <w:b/>
                <w:bCs/>
                <w:color w:val="1a1a1a"/>
                <w:sz w:val="20"/>
                <w:szCs w:val="20"/>
              </w:rPr>
              <w:t xml:space="preserve">Return Multiple</w:t>
            </w:r>
          </w:p>
        </w:tc>
        <w:tc>
          <w:tcPr>
            <w:tcW w:type="dxa" w:w="3120"/>
            <w:tcBorders>
              <w:top w:val="single" w:color="C8C0B0" w:sz="1"/>
              <w:left w:val="single" w:color="C8C0B0" w:sz="1"/>
              <w:bottom w:val="single" w:color="C8C0B0" w:sz="1"/>
              <w:right w:val="single" w:color="C8C0B0" w:sz="1"/>
            </w:tcBorders>
            <w:shd w:fill="F0EDE8"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10×</w:t>
            </w:r>
          </w:p>
        </w:tc>
        <w:tc>
          <w:tcPr>
            <w:tcW w:type="dxa" w:w="3120"/>
            <w:tcBorders>
              <w:top w:val="single" w:color="C8C0B0" w:sz="1"/>
              <w:left w:val="single" w:color="C8C0B0" w:sz="1"/>
              <w:bottom w:val="single" w:color="C8C0B0" w:sz="1"/>
              <w:right w:val="single" w:color="C8C0B0" w:sz="1"/>
            </w:tcBorders>
            <w:shd w:fill="F0EDE8"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Real-world restoration projects (e.g., Kenya landslide) show returns of 500× or more</w:t>
            </w:r>
          </w:p>
        </w:tc>
      </w:tr>
      <w:tr>
        <w:tc>
          <w:tcPr>
            <w:tcW w:type="dxa" w:w="3120"/>
            <w:tcBorders>
              <w:top w:val="single" w:color="C8C0B0" w:sz="1"/>
              <w:left w:val="single" w:color="C8C0B0" w:sz="1"/>
              <w:bottom w:val="single" w:color="C8C0B0" w:sz="1"/>
              <w:right w:val="single" w:color="C8C0B0" w:sz="1"/>
            </w:tcBorders>
            <w:shd w:fill="FAF8F4" w:val="clear"/>
            <w:tcMar>
              <w:top w:type="dxa" w:w="80"/>
              <w:left w:type="dxa" w:w="120"/>
              <w:bottom w:type="dxa" w:w="80"/>
              <w:right w:type="dxa" w:w="120"/>
            </w:tcMar>
          </w:tcPr>
          <w:p>
            <w:r>
              <w:rPr>
                <w:rFonts w:ascii="Georgia" w:cs="Georgia" w:eastAsia="Georgia" w:hAnsi="Georgia"/>
                <w:b/>
                <w:bCs/>
                <w:color w:val="1a1a1a"/>
                <w:sz w:val="20"/>
                <w:szCs w:val="20"/>
              </w:rPr>
              <w:t xml:space="preserve">Aquifer Recharge</w:t>
            </w:r>
          </w:p>
        </w:tc>
        <w:tc>
          <w:tcPr>
            <w:tcW w:type="dxa" w:w="3120"/>
            <w:tcBorders>
              <w:top w:val="single" w:color="C8C0B0" w:sz="1"/>
              <w:left w:val="single" w:color="C8C0B0" w:sz="1"/>
              <w:bottom w:val="single" w:color="C8C0B0" w:sz="1"/>
              <w:right w:val="single" w:color="C8C0B0" w:sz="1"/>
            </w:tcBorders>
            <w:shd w:fill="FAF8F4"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25% of return</w:t>
            </w:r>
          </w:p>
        </w:tc>
        <w:tc>
          <w:tcPr>
            <w:tcW w:type="dxa" w:w="3120"/>
            <w:tcBorders>
              <w:top w:val="single" w:color="C8C0B0" w:sz="1"/>
              <w:left w:val="single" w:color="C8C0B0" w:sz="1"/>
              <w:bottom w:val="single" w:color="C8C0B0" w:sz="1"/>
              <w:right w:val="single" w:color="C8C0B0" w:sz="1"/>
            </w:tcBorders>
            <w:shd w:fill="FAF8F4"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Only a quarter of the return is cycled back — the rest funds Welfare, Charity, and Space</w:t>
            </w:r>
          </w:p>
        </w:tc>
      </w:tr>
      <w:tr>
        <w:tc>
          <w:tcPr>
            <w:tcW w:type="dxa" w:w="3120"/>
            <w:tcBorders>
              <w:top w:val="single" w:color="C8C0B0" w:sz="1"/>
              <w:left w:val="single" w:color="C8C0B0" w:sz="1"/>
              <w:bottom w:val="single" w:color="C8C0B0" w:sz="1"/>
              <w:right w:val="single" w:color="C8C0B0" w:sz="1"/>
            </w:tcBorders>
            <w:shd w:fill="F0EDE8" w:val="clear"/>
            <w:tcMar>
              <w:top w:type="dxa" w:w="80"/>
              <w:left w:type="dxa" w:w="120"/>
              <w:bottom w:type="dxa" w:w="80"/>
              <w:right w:type="dxa" w:w="120"/>
            </w:tcMar>
          </w:tcPr>
          <w:p>
            <w:r>
              <w:rPr>
                <w:rFonts w:ascii="Georgia" w:cs="Georgia" w:eastAsia="Georgia" w:hAnsi="Georgia"/>
                <w:b/>
                <w:bCs/>
                <w:color w:val="1a1a1a"/>
                <w:sz w:val="20"/>
                <w:szCs w:val="20"/>
              </w:rPr>
              <w:t xml:space="preserve">Seed Repayment</w:t>
            </w:r>
          </w:p>
        </w:tc>
        <w:tc>
          <w:tcPr>
            <w:tcW w:type="dxa" w:w="3120"/>
            <w:tcBorders>
              <w:top w:val="single" w:color="C8C0B0" w:sz="1"/>
              <w:left w:val="single" w:color="C8C0B0" w:sz="1"/>
              <w:bottom w:val="single" w:color="C8C0B0" w:sz="1"/>
              <w:right w:val="single" w:color="C8C0B0" w:sz="1"/>
            </w:tcBorders>
            <w:shd w:fill="F0EDE8"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5 years</w:t>
            </w:r>
          </w:p>
        </w:tc>
        <w:tc>
          <w:tcPr>
            <w:tcW w:type="dxa" w:w="3120"/>
            <w:tcBorders>
              <w:top w:val="single" w:color="C8C0B0" w:sz="1"/>
              <w:left w:val="single" w:color="C8C0B0" w:sz="1"/>
              <w:bottom w:val="single" w:color="C8C0B0" w:sz="1"/>
              <w:right w:val="single" w:color="C8C0B0" w:sz="1"/>
            </w:tcBorders>
            <w:shd w:fill="F0EDE8"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The Kenya pilot alone could repay the seed in 3 years; 5 years is deliberately conservative</w:t>
            </w:r>
          </w:p>
        </w:tc>
      </w:tr>
    </w:tbl>
    <w:p>
      <w:pPr>
        <w:spacing w:before="100" w:after="0"/>
      </w:pPr>
      <w:r>
        <w:t xml:space="preserve"/>
      </w:r>
    </w:p>
    <w:p>
      <w:pPr>
        <w:pStyle w:val="Heading2"/>
        <w:pBdr>
          <w:bottom w:val="single" w:color="C8C0B0" w:sz="3" w:space="1"/>
        </w:pBdr>
        <w:spacing w:before="280" w:after="140"/>
      </w:pPr>
      <w:r>
        <w:rPr>
          <w:rFonts w:ascii="Palatino Linotype" w:cs="Palatino Linotype" w:eastAsia="Palatino Linotype" w:hAnsi="Palatino Linotype"/>
          <w:b/>
          <w:bCs/>
          <w:color w:val="1F4E79"/>
          <w:sz w:val="26"/>
          <w:szCs w:val="26"/>
        </w:rPr>
        <w:t xml:space="preserve">8. The Result</w:t>
      </w:r>
    </w:p>
    <w:p>
      <w:pPr>
        <w:spacing w:before="80" w:after="80" w:line="320" w:lineRule="auto"/>
      </w:pPr>
      <w:r>
        <w:rPr>
          <w:rFonts w:ascii="Georgia" w:cs="Georgia" w:eastAsia="Georgia" w:hAnsi="Georgia"/>
          <w:color w:val="1a1a1a"/>
          <w:sz w:val="22"/>
          <w:szCs w:val="22"/>
        </w:rPr>
        <w:t xml:space="preserve">With these conservative numbers:</w:t>
      </w:r>
    </w:p>
    <w:p>
      <w:pPr>
        <w:spacing w:before="60" w:after="0"/>
      </w:pPr>
      <w:r>
        <w:t xml:space="preserve"/>
      </w:r>
    </w:p>
    <w:p>
      <w:pPr>
        <w:spacing w:before="60" w:after="60"/>
        <w:ind w:left="560" w:hanging="280"/>
      </w:pPr>
      <w:r>
        <w:rPr>
          <w:rFonts w:ascii="Georgia" w:cs="Georgia" w:eastAsia="Georgia" w:hAnsi="Georgia"/>
          <w:b/>
          <w:bCs/>
          <w:color w:val="1F4E79"/>
          <w:sz w:val="22"/>
          <w:szCs w:val="22"/>
        </w:rPr>
        <w:t xml:space="preserve">·  </w:t>
      </w:r>
      <w:r>
        <w:rPr>
          <w:rFonts w:ascii="Georgia" w:cs="Georgia" w:eastAsia="Georgia" w:hAnsi="Georgia"/>
          <w:color w:val="1a1a1a"/>
          <w:sz w:val="22"/>
          <w:szCs w:val="22"/>
        </w:rPr>
        <w:t xml:space="preserve">The Godspring seed is fully repaid within 5 years.</w:t>
      </w:r>
    </w:p>
    <w:p>
      <w:pPr>
        <w:spacing w:before="60" w:after="60"/>
        <w:ind w:left="560" w:hanging="280"/>
      </w:pPr>
      <w:r>
        <w:rPr>
          <w:rFonts w:ascii="Georgia" w:cs="Georgia" w:eastAsia="Georgia" w:hAnsi="Georgia"/>
          <w:b/>
          <w:bCs/>
          <w:color w:val="1F4E79"/>
          <w:sz w:val="22"/>
          <w:szCs w:val="22"/>
        </w:rPr>
        <w:t xml:space="preserve">·  </w:t>
      </w:r>
      <w:r>
        <w:rPr>
          <w:rFonts w:ascii="Georgia" w:cs="Georgia" w:eastAsia="Georgia" w:hAnsi="Georgia"/>
          <w:color w:val="1a1a1a"/>
          <w:sz w:val="22"/>
          <w:szCs w:val="22"/>
        </w:rPr>
        <w:t xml:space="preserve">Welfare, Charity, and Space streams are funded continuously from Year 1.</w:t>
      </w:r>
    </w:p>
    <w:p>
      <w:pPr>
        <w:spacing w:before="60" w:after="60"/>
        <w:ind w:left="560" w:hanging="280"/>
      </w:pPr>
      <w:r>
        <w:rPr>
          <w:rFonts w:ascii="Georgia" w:cs="Georgia" w:eastAsia="Georgia" w:hAnsi="Georgia"/>
          <w:b/>
          <w:bCs/>
          <w:color w:val="1F4E79"/>
          <w:sz w:val="22"/>
          <w:szCs w:val="22"/>
        </w:rPr>
        <w:t xml:space="preserve">·  </w:t>
      </w:r>
      <w:r>
        <w:rPr>
          <w:rFonts w:ascii="Georgia" w:cs="Georgia" w:eastAsia="Georgia" w:hAnsi="Georgia"/>
          <w:color w:val="1a1a1a"/>
          <w:sz w:val="22"/>
          <w:szCs w:val="22"/>
        </w:rPr>
        <w:t xml:space="preserve">The system becomes perpetual — no further government funding required.</w:t>
      </w:r>
    </w:p>
    <w:p>
      <w:pPr>
        <w:spacing w:before="60" w:after="60"/>
        <w:ind w:left="560" w:hanging="280"/>
      </w:pPr>
      <w:r>
        <w:rPr>
          <w:rFonts w:ascii="Georgia" w:cs="Georgia" w:eastAsia="Georgia" w:hAnsi="Georgia"/>
          <w:b/>
          <w:bCs/>
          <w:color w:val="1F4E79"/>
          <w:sz w:val="22"/>
          <w:szCs w:val="22"/>
        </w:rPr>
        <w:t xml:space="preserve">·  </w:t>
      </w:r>
      <w:r>
        <w:rPr>
          <w:rFonts w:ascii="Georgia" w:cs="Georgia" w:eastAsia="Georgia" w:hAnsi="Georgia"/>
          <w:color w:val="1a1a1a"/>
          <w:sz w:val="22"/>
          <w:szCs w:val="22"/>
        </w:rPr>
        <w:t xml:space="preserve">Every dollar invested generates 10× return through the restoration economy.</w:t>
      </w:r>
    </w:p>
    <w:p>
      <w:pPr>
        <w:spacing w:before="60" w:after="60"/>
        <w:ind w:left="560" w:hanging="280"/>
      </w:pPr>
      <w:r>
        <w:rPr>
          <w:rFonts w:ascii="Georgia" w:cs="Georgia" w:eastAsia="Georgia" w:hAnsi="Georgia"/>
          <w:b/>
          <w:bCs/>
          <w:color w:val="1F4E79"/>
          <w:sz w:val="22"/>
          <w:szCs w:val="22"/>
        </w:rPr>
        <w:t xml:space="preserve">·  </w:t>
      </w:r>
      <w:r>
        <w:rPr>
          <w:rFonts w:ascii="Georgia" w:cs="Georgia" w:eastAsia="Georgia" w:hAnsi="Georgia"/>
          <w:color w:val="1a1a1a"/>
          <w:sz w:val="22"/>
          <w:szCs w:val="22"/>
        </w:rPr>
        <w:t xml:space="preserve">The purpose (chase) and the water (money) work together to create a system that runs on itself, forever.</w:t>
      </w:r>
    </w:p>
    <w:p>
      <w:pPr>
        <w:spacing w:before="60" w:after="60"/>
        <w:ind w:left="560" w:hanging="280"/>
      </w:pPr>
      <w:r>
        <w:rPr>
          <w:rFonts w:ascii="Georgia" w:cs="Georgia" w:eastAsia="Georgia" w:hAnsi="Georgia"/>
          <w:b/>
          <w:bCs/>
          <w:color w:val="1F4E79"/>
          <w:sz w:val="22"/>
          <w:szCs w:val="22"/>
        </w:rPr>
        <w:t xml:space="preserve">·  </w:t>
      </w:r>
      <w:r>
        <w:rPr>
          <w:rFonts w:ascii="Georgia" w:cs="Georgia" w:eastAsia="Georgia" w:hAnsi="Georgia"/>
          <w:color w:val="1a1a1a"/>
          <w:sz w:val="22"/>
          <w:szCs w:val="22"/>
        </w:rPr>
        <w:t xml:space="preserve">The muscle, the circulatory system, and the anchor customer each receive their 33% — sustained by the watershed they together create.</w:t>
      </w:r>
    </w:p>
    <w:p>
      <w:pPr>
        <w:spacing w:before="100" w:after="0"/>
      </w:pPr>
      <w:r>
        <w:t xml:space="preserve"/>
      </w:r>
    </w:p>
    <w:p>
      <w:pPr>
        <w:pBdr>
          <w:bottom w:val="single" w:color="C8C0B0" w:sz="2"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8"/>
              <w:left w:val="single" w:color="B8860B" w:sz="12"/>
              <w:bottom w:val="single" w:color="B8860B" w:sz="1"/>
              <w:right w:val="single" w:color="B8860B" w:sz="1"/>
            </w:tcBorders>
            <w:shd w:fill="FDF8EE" w:val="clear"/>
            <w:tcMar>
              <w:top w:type="dxa" w:w="120"/>
              <w:left w:type="dxa" w:w="180"/>
              <w:bottom w:type="dxa" w:w="120"/>
              <w:right w:type="dxa" w:w="180"/>
            </w:tcMar>
          </w:tcPr>
          <w:p>
            <w:pPr>
              <w:spacing w:before="0" w:after="60"/>
            </w:pPr>
            <w:r>
              <w:rPr>
                <w:rFonts w:ascii="Georgia" w:cs="Georgia" w:eastAsia="Georgia" w:hAnsi="Georgia"/>
                <w:b/>
                <w:bCs/>
                <w:color w:val="B8860B"/>
                <w:sz w:val="20"/>
                <w:szCs w:val="20"/>
              </w:rPr>
              <w:t xml:space="preserve">v3.0 Change Log — For Opus Integration:</w:t>
            </w:r>
          </w:p>
          <w:p>
            <w:pPr>
              <w:spacing w:before="0" w:after="0"/>
            </w:pPr>
            <w:r>
              <w:rPr>
                <w:rFonts w:ascii="Georgia" w:cs="Georgia" w:eastAsia="Georgia" w:hAnsi="Georgia"/>
                <w:i/>
                <w:iCs/>
                <w:color w:val="4a4a4a"/>
                <w:sz w:val="20"/>
                <w:szCs w:val="20"/>
              </w:rPr>
              <w:t xml:space="preserve">Added: Watershed framing as full opening section (replaces simple waterfall metaphor) · Two Perpetual Motion Machines named and defined · Trinity Partnership (First Nations / Church / Government) formalized with 33/33/33/1% architecture · Church reframed as circulatory infrastructure (not servant posture) · All original v2 mathematical content preserved intact · Cascade diagram updated to include perpetual motion label at Year 6+</w:t>
            </w:r>
          </w:p>
        </w:tc>
      </w:tr>
    </w:tbl>
    <w:p>
      <w:pPr>
        <w:spacing w:before="100" w:after="0"/>
      </w:pPr>
      <w:r>
        <w:t xml:space="preserve"/>
      </w:r>
    </w:p>
    <w:p>
      <w:pPr>
        <w:pBdr>
          <w:bottom w:val="single" w:color="C8C0B0" w:sz="2" w:space="1"/>
        </w:pBdr>
        <w:spacing w:before="160" w:after="160"/>
      </w:pPr>
      <w:r>
        <w:t xml:space="preserve"/>
      </w:r>
    </w:p>
    <w:p>
      <w:pPr>
        <w:spacing w:before="40" w:after="20"/>
      </w:pPr>
      <w:r>
        <w:rPr>
          <w:rFonts w:ascii="Georgia" w:cs="Georgia" w:eastAsia="Georgia" w:hAnsi="Georgia"/>
          <w:i/>
          <w:iCs/>
          <w:color w:val="4a4a4a"/>
          <w:sz w:val="24"/>
          <w:szCs w:val="24"/>
        </w:rPr>
        <w:t xml:space="preserve">I see the pain. I want to fix it. So I fix it.</w:t>
      </w:r>
    </w:p>
    <w:p>
      <w:pPr>
        <w:spacing w:before="40" w:after="0"/>
      </w:pPr>
      <w:r>
        <w:t xml:space="preserve"/>
      </w:r>
    </w:p>
    <w:p>
      <w:pPr>
        <w:spacing w:before="20" w:after="8"/>
      </w:pPr>
      <w:r>
        <w:rPr>
          <w:rFonts w:ascii="Palatino Linotype" w:cs="Palatino Linotype" w:eastAsia="Palatino Linotype" w:hAnsi="Palatino Linotype"/>
          <w:b/>
          <w:bCs/>
          <w:color w:val="1F4E79"/>
          <w:sz w:val="28"/>
          <w:szCs w:val="28"/>
        </w:rPr>
        <w:t xml:space="preserve">Neil J. Schwab</w:t>
      </w:r>
    </w:p>
    <w:p>
      <w:pPr>
        <w:spacing w:before="0" w:after="6"/>
      </w:pPr>
      <w:r>
        <w:rPr>
          <w:rFonts w:ascii="Georgia" w:cs="Georgia" w:eastAsia="Georgia" w:hAnsi="Georgia"/>
          <w:color w:val="4a4a4a"/>
          <w:sz w:val="20"/>
          <w:szCs w:val="20"/>
        </w:rPr>
        <w:t xml:space="preserve">Framework Architect · Global Restoration Stewardship Trust Initiative</w:t>
      </w:r>
    </w:p>
    <w:p>
      <w:pPr>
        <w:spacing w:before="0" w:after="6"/>
      </w:pPr>
      <w:r>
        <w:rPr>
          <w:rFonts w:ascii="Georgia" w:cs="Georgia" w:eastAsia="Georgia" w:hAnsi="Georgia"/>
          <w:color w:val="4a4a4a"/>
          <w:sz w:val="20"/>
          <w:szCs w:val="20"/>
        </w:rPr>
        <w:t xml:space="preserve">Newmarket, Ontario · neil.schwab@live.ca · +1 (905) 868-6985</w:t>
      </w:r>
    </w:p>
    <w:p>
      <w:pPr>
        <w:spacing w:before="0" w:after="6"/>
      </w:pPr>
      <w:r>
        <w:rPr>
          <w:rFonts w:ascii="Georgia" w:cs="Georgia" w:eastAsia="Georgia" w:hAnsi="Georgia"/>
          <w:color w:val="4a4a4a"/>
          <w:sz w:val="20"/>
          <w:szCs w:val="20"/>
        </w:rPr>
        <w:t xml:space="preserve">February 22, 2026</w:t>
      </w:r>
    </w:p>
    <w:p>
      <w:pPr>
        <w:spacing w:before="40" w:after="0"/>
      </w:pPr>
      <w:r>
        <w:t xml:space="preserve"/>
      </w:r>
    </w:p>
    <w:p>
      <w:pPr>
        <w:spacing w:before="40" w:after="0"/>
        <w:jc w:val="center"/>
      </w:pPr>
      <w:r>
        <w:rPr>
          <w:rFonts w:ascii="Georgia" w:cs="Georgia" w:eastAsia="Georgia" w:hAnsi="Georgia"/>
          <w:b/>
          <w:bCs/>
          <w:color w:val="C8C0B0"/>
          <w:sz w:val="16"/>
          <w:szCs w:val="16"/>
        </w:rPr>
        <w:t xml:space="preserve">FORGIVE YESTERDAY  ·  HEAL TODAY  ·  FLOURISH TOMORROW  ·  TOGETHER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2026-02-22T10:36:03.556Z</dcterms:created>
  <dcterms:modified xsi:type="dcterms:W3CDTF">2026-02-22T10:36:03.558Z</dcterms:modified>
</cp:coreProperties>
</file>

<file path=docProps/custom.xml><?xml version="1.0" encoding="utf-8"?>
<Properties xmlns="http://schemas.openxmlformats.org/officeDocument/2006/custom-properties" xmlns:vt="http://schemas.openxmlformats.org/officeDocument/2006/docPropsVTypes"/>
</file>