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Recovery Without Borders + GTT-CEP-IFR</w:t>
      </w:r>
    </w:p>
    <w:p>
      <w:r>
        <w:t>Integrated Intake Enhancement &amp; Recovery Navigation Framework</w:t>
      </w:r>
    </w:p>
    <w:p/>
    <w:p>
      <w:r>
        <w:t>EXECUTIVE SUMMARY</w:t>
      </w:r>
    </w:p>
    <w:p/>
    <w:p>
      <w:r>
        <w:t>RWOB retains its existing intake process. GTT-CEP-IFR functions as an intelligent navigation layer that helps members privately tell their story, generate a Palette (Hue, Shade, Tint), define their HCS destination, and receive ranked Ontario pathway recommendations.</w:t>
      </w:r>
    </w:p>
    <w:p/>
    <w:p>
      <w:r>
        <w:t>CORE INTEGRATION FLOW</w:t>
      </w:r>
    </w:p>
    <w:p>
      <w:r>
        <w:t>RWOB Signup -&gt; Member Creation -&gt; Safety Gate -&gt; RAFT -&gt; HCS -&gt; Palette Generation -&gt; Rose/Jenny -&gt; Mildred Matching -&gt; Ontario Service Directory -&gt; Worker Review -&gt; Member Choice</w:t>
      </w:r>
    </w:p>
    <w:p/>
    <w:p>
      <w:r>
        <w:t>MAIN BODY</w:t>
      </w:r>
    </w:p>
    <w:p/>
    <w:p>
      <w:r>
        <w:t>1. Existing RWOB Intake</w:t>
      </w:r>
    </w:p>
    <w:p>
      <w:r>
        <w:t>- Member signup</w:t>
      </w:r>
    </w:p>
    <w:p>
      <w:r>
        <w:t>- Intake worker review</w:t>
      </w:r>
    </w:p>
    <w:p>
      <w:r>
        <w:t>- Pathway assignment</w:t>
      </w:r>
    </w:p>
    <w:p>
      <w:r>
        <w:t>- Follow-up and support</w:t>
      </w:r>
    </w:p>
    <w:p/>
    <w:p>
      <w:r>
        <w:t>2. GTT-CEP-IFR Enhancement</w:t>
      </w:r>
    </w:p>
    <w:p>
      <w:r>
        <w:t>- Global Telephone Tag (navigation)</w:t>
      </w:r>
    </w:p>
    <w:p>
      <w:r>
        <w:t>- Chemical Expression Platform (profile generation)</w:t>
      </w:r>
    </w:p>
    <w:p>
      <w:r>
        <w:t>- Intention Future Ripple (future-focused planning)</w:t>
      </w:r>
    </w:p>
    <w:p/>
    <w:p>
      <w:r>
        <w:t>3. Intake Enhancement Layers</w:t>
      </w:r>
    </w:p>
    <w:p>
      <w:r>
        <w:t>Safety Gate</w:t>
      </w:r>
    </w:p>
    <w:p>
      <w:r>
        <w:t>RAFT</w:t>
      </w:r>
    </w:p>
    <w:p>
      <w:r>
        <w:t>HCS</w:t>
      </w:r>
    </w:p>
    <w:p>
      <w:r>
        <w:t>Palette Generation</w:t>
      </w:r>
    </w:p>
    <w:p/>
    <w:p>
      <w:r>
        <w:t>4. Palette Framework</w:t>
      </w:r>
    </w:p>
    <w:p>
      <w:r>
        <w:t>Hue = dominant orientation</w:t>
      </w:r>
    </w:p>
    <w:p>
      <w:r>
        <w:t>Shade = adversity integration (Rose)</w:t>
      </w:r>
    </w:p>
    <w:p>
      <w:r>
        <w:t>Tint = strengths and contribution (Jenny)</w:t>
      </w:r>
    </w:p>
    <w:p/>
    <w:p>
      <w:r>
        <w:t>5. Mildred Matching Engine</w:t>
      </w:r>
    </w:p>
    <w:p>
      <w:r>
        <w:t>Uses HCS + Hue + Shade + Tint + stressors + Ontario resources to generate ranked pathway options.</w:t>
      </w:r>
    </w:p>
    <w:p/>
    <w:p>
      <w:r>
        <w:t>6. Ontario Pathway Matrix</w:t>
      </w:r>
    </w:p>
    <w:p>
      <w:r>
        <w:t>Housing, Mental Health, Addiction Treatment, Indigenous Services, Family Supports, Eating Disorder Supports, Youth Supports and Community Services.</w:t>
      </w:r>
    </w:p>
    <w:p/>
    <w:p>
      <w:r>
        <w:t>7. Mainframe</w:t>
      </w:r>
    </w:p>
    <w:p>
      <w:r>
        <w:t>Anonymous aggregate flourishing, HALT, stressor and community trend monitoring.</w:t>
      </w:r>
    </w:p>
    <w:p/>
    <w:p>
      <w:r>
        <w:t>CONCLUSION</w:t>
      </w:r>
    </w:p>
    <w:p>
      <w:r>
        <w:t>Recovery Without Borders provides the services. GTT-CEP-IFR provides the navigation intelligence. Together they create a person-centered recovery navigation ecosystem.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Neil Schwab</dc:creator>
  <keywords/>
  <dc:description>generated by python-docx</dc:description>
  <lastModifiedBy>Neil Schwab</lastModifiedBy>
  <revision>1</revision>
  <dcterms:created xsi:type="dcterms:W3CDTF">2026-08-22T15:29:08.1376665Z</dcterms:created>
  <dcterms:modified xsi:type="dcterms:W3CDTF">2026-08-22T15:29:08.1376665Z</dcterms:modified>
  <category/>
</coreProperties>
</file>