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GSRT / HALO CANON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Locked Reference — Anchor Document for Project Knowledge Base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This document is the single source of truth for figures, formulas, and naming conventions confirmed across the full document-reconciliation pass. Where two sources conflicted, this reflects the resolution, not both versions. Last updated from live session — verify against source manuals if any figure is challenged.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1. Lighthouse Resilience Program (LRP) — Worker-Facing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Human Value Function (W) — Corrected Formula</w:t>
      </w:r>
    </w:p>
    <w:p>
      <w:pPr>
        <w:spacing w:after="160" w:line="2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W = (R + B + N + V + M + Gv + Fe + Fm) × Cs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Cs — Secure Connection Multiplier: Secure = 1.2 · Developing = 1.0 · Disrupted = 0.8. Required in every use. A flat unmultiplied sum is deprecated — do not cite the bare-sum version found in Algebraic_formulas.docx, LHP_COSTS_FORMULA.docx, or LLRP_MATHS.docx (all pre-correction legacy copies).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Worked example: (10+5+8+7+10+5+5+5) × 1.2 = 66 Sovereign Units.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20-Person Node — Observed Floor (most tested figure in the system)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Current Cost = $306,000  →  Projected Cost = $229,500  →  ΔCost = $76,500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Programme cost = $9,238  →  ROI = $8.28 per $1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10-year value = $918,000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20-Person Node — Conservative Floor (×⅔ of every input, programme cost unchanged)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Current Cost = $204,000  →  Projected Cost = $153,000  →  ΔCost = $51,000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ROI = $5.52 per $1  →  10-year value = $510,000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Never blend Observed and Conservative tracks in one document. State which track is in use.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Do Not Cite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The $23,000 per-employee "recalibration" from LRP_ROI_Framework_for_Crisis_Worker_Burnout — real MHRC source data, but conflicts with canonical $15,300. Use $15,300 for canonical citations; $23,000 only when explicitly naming the separate MHRC/Canada Life benchmark. Never blend.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The $3.27/$1 "Harvard meta-analysis" figure (source: LRP_Standard_Input_Values.docx) — unsourced, logged, do not cite externally.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2. MASH Antifragile — Client Stabilization Camp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Per-person cost: $7,500 (4-month stay). Status quo cost: $120,000/person/year (Observed) — $80,000 (Conservative Floor, ⅔ of Observed).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Single 200-Person Cohort (3-year and 10-year view)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3-year: Path A $72,000,000 vs Path B $9,750,000 → Net saving $62,250,000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10-year net (same 200-person cohort): $230,250,000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is the scope behind the Introduction Brief's $72M/3yr and $9.75M figures — label explicitly as "200-person single cohort," not annualized.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600-People-Per-Year Scale (Observed Floor, one province)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Annual cost: Path A $72,000,000 vs Path B $6,500,000 → Year 1 saving $65,500,000</w:t>
      </w:r>
    </w:p>
    <w:p>
      <w:pPr>
        <w:spacing w:after="160" w:line="2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ROI = 18.7:1 (confirmed: $65,500,000 ÷ $3,500,000 funding ask)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figure is real and traceable — do not treat as orphaned. Source: One_Node.docx, corroborated independently by MASH_Antifragile_Government_Proposal_and_White_Paper.docx and MASH_ANTIFRAGILE_AT_RISK_SOCIETAL_BURDEN_TO_SOCIETAL_ASSET_WHITE_PAPER.docx.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Conservative Floor, Same Scale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600 × $80,000 = $48,000,000 status quo  →  Path B $6,500,000  →  Saving $41,500,000  →  ROI 11.9:1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Source: Decision_Brief_CONSERVATIVE.docx.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Do Not Cite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$20.5M Year 1 / $230M-over-10-years from the original TriOS White Paper — does not match either track above. Superseded; replace with the confirmed figures.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Any budget line-item table that doesn't sum correctly to its stated total — MASH_Antifragile_Government_Proposal_and_White_Paper.docx's $3.5M budget table sums to $3.75M (off by the $250K AI platform line item never added to the total). Verify arithmetic before reusing any budget table.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3. GSRT Earthworks — Paid Restoration Work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Earthworks placement cost: $3.5M = 200 people × $17,500 (verified exact)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Don River first-phase pilot: $1.75M (distinct from the $3.5M Earthworks figure and the $18.5M Godspring/watershed seed — three real figures at three different scopes, not contradictory, but always label which one you mean)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$18.5M Godspring seed → reconciled to $37M cumulative gross revenue via the locked waterfall formula (see Section 5). NEVER cite $185M, $22M, or $264.3M — all explicitly superseded.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GSRT_EARTHWORKS_COG_123_GOV_4567.docx document contains a real $1.75M pilot cost (correct) but also contains an unreconciled "8:1 over 5 years, Day 120 breakeven" claim not yet checked against anything above — do not cite until verified. It also has structural duplication (Sections 8–10 repeat 2–3×) and contamination from the disregarded Civilizational Framework document (Section 10) — needs a clean rebuild before reuse.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4. GSRT Waterfall &amp; Seed Repayment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Gross Revenue distribution: 20% Operations / 40% Participants / 20% Community &amp; Elders / 10% Progression / 10% Scaling Reserve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Scaling Stream = 0.10 × Gross → ROI River = 0.40 × Scaling Stream → Return = ROI River × 10 → Aquifer Recharge = 0.25 × Return → Cumulative over 5 years = 0.50 × Gross</w:t>
      </w:r>
    </w:p>
    <w:p>
      <w:pPr>
        <w:spacing w:after="160" w:line="2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0.50R = $18.5M  →  R = $37M cumulative gross revenue (use this, not $185M/$264.3M/$22M)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Note: GSRT_White_Paper_Neil_Schwab.docx uses a different, unreconciled formula (ROI-River = 0.04 × Gross) and states $185M — this document has been set aside per the Civilizational Framework disregard instruction and its Aquifer math should not be cited.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5. Naming, Canon, and Editorial Locks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Organizational Naming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HALO = Human Advocacy &amp; Liberative Operations (canonical). "Lived Observations" is a drift variant found in the four Lane manuals and the Stressor Guide — needs correcting, client-facing Lane docs first.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AI Halo IRF = Hue Alignment Level Observer — never "Optimizer," never bare "Halo" in formal text.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The Trinity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Rose — tracks Shade (earthbound). Mildred — selects/matches. Jenny — tracks Tint. Hazel — space operations only, never earthbound/Earthworks contexts.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Hue Canon — Locked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Hue = argmax(W, B, G, Bl, Go). Five core Hues: WHITE / BLUE / GREEN / BLACK / GOLD.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YELLOW is a confirmed, documented, deliberate addition (six-colour set) — but YELLOW and RED are response energies / work-tier domains, not identity Hues.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PURPLE, ORANGE, and TEAL (seen in GSRT_EARTHWORKS_COG_123_GOV_4567.docx as "Contemplation Horizon," "Clifford Phase," "Helen Phase") are NOT part of the locked canon — new, unreconciled, and incorrectly labeled "WHMIS-aligned." Do not use until explicitly reconciled.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WHMIS Regulatory Status — Required Language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WHITE, BLUE, BLACK map to current WHMIS categories.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GREEN is a proposed WHMIS amendment, not yet in force — Health Canada submission, Phase 1 stakeholder consultation not started.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GOLD is an internal GSRT/HMA mastery designation only — never a WHMIS category, proposed or current.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Colour-Coding, Physical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Fluorescent orange on black = earthbound labels. Fluorescent yellow on black = space operations only (Black Label).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</w:rPr>
        <w:t xml:space="preserve">Mathematics — Never Blend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Dollars and Sovereign Units (W points) are never summed.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Realized-savings ROI (e.g. $8.28/$1) and avoided-exposure ROI (e.g. 49.4× from E_ab) are two different lenses — never blended.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Observed Floor and Conservative Floor tracks are never blended in one document.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6. Audience-Lead Guidance (from GSRT Value Guide v4)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Agency Director → lead with A.1: $76,500 ΔCost, $8.28 ROI, Part C pricing. Avoid provincial scaling/waterfall/VVV math.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Ministry / Government Funder → lead with $120K floor, $185K generic swing (labeled generic, not Marcus-specific), $37M seed repayment. Avoid Firmware/Trinity internal architecture.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Academic / Research Partner → lead with the W-function, TSB, and instrument list. Avoid unverified projections without pilot data.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Franchise / Licensing Prospect → lead with A.1 + Part C pricing, retreat case separately labeled. Never blend retreat ROI with annual agency ΔCost.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7. Program Staging — Who Each Piece Is For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G.A.P.S. — client-facing. Onboarding tool used inside MASH. Not for staff or workers.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LRP — worker-facing. For institutions and crisis workers delivering MASH/Earthworks. Not for clients or participants. A separate track from G.A.P.S., not Lane 2 inside it.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HMA (Muscle → Heart → Anchor → Gold) — the progression graduates move through once inside GSRT Earthworks. Lane 2 content (Slow Soak/Fishing Hole/3-Day Get-A-Way) maps onto HMA Years 1–3+.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DPA (Deeds Peak Alignment) — the MASH-to-Earthworks onboarding/matching tool. No connection to LRP/Beachcombing — confirmed explicitly in both apps' own source code and manuals.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Beachcombing — LRP Lifeline — the worker/client bridge app. Two modes, one device. Not connected to DPA.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8. Open Items — Unresolved, Flag Before Citing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Marcus_Values_ROI_Academic_Pap.docx uses "Marcus" for the generic 20-person canonical node (W=66) — collides with Marcus Stillwater, the actual clinical case (W=11.2→80.4). Needs rename before any external use.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GSRT_EARTHWORKS_COG_123_GOV_4567.docx needs a full rebuild — remove Civilizational Framework contamination, remove unlocked colours, verify the "8:1 over 5 years" claim, fix structural duplication.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LRP_Legal_Franchise_Rates.docx is corrupted — missing currency symbols and digits throughout, including a literal "/bin/sh" artifact in a contract cell. Do not use any figure from it until rebuilt from the verified $76,500 ΔCost base. Also unresolved: one-time 25%-of-ΔCost fee model vs. the established recurring ~12%-of-ΔCost model — needs a decision on which is canonical.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Introduction_Brief.docx's economics ($24M/yr, $72M/3yr, $9.75M) are very likely the 200-person single-cohort scope — needs that label added explicitly, and the document itself should not go to the four internship placement agencies under any circumstances (confirmed separate audiences).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GTT_CEP_IFR_Dashboard_CORRECTED.html's Fishing Hole panel reproduces Dorothy Law Nolte's "Children Learn What They Live" (1954) at length — a copyright issue independent of framework compliance. Needs replacing with a brief original paraphrase and citation, or removal, before any external use.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Same dashboard's Mainframe tab shows a live-scored "Newmarket School — Cohort A" node against seeded demo data. Confirm with the Architect whether this is placeholder-only or reflects real intent before any further use — school/child-tracking content is separately on record as needing outside expert review before code ships.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9. Confirmed Duplicates — Do Not Re-Upload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Algebraic_formulas.docx = LHP_COSTS_FORMULA_open.docx = LHP_COSTS_FORMULA.docx (byte-identical or near-identical legacy formula, no Cs multiplier)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PPDC_LRP_STRESSOR_RELATIONSHIP.docx uploaded twice, byte-identical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The_Lighthouse_Resilience_Program_Tiered.pdf = LIGHTHOUSE_RESILIENCE_PROGRAM_12_MONTHS_DETAILED.docx, word-for-word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10. Set Aside Entirely — Do Not Use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Addiction_Recovery_and_Neural_Flourishing_in_the_Civilizational_Framework.docx — ungrounded claims, reintroduced Kenya references, "perpetual motion" framing, unconfirmed partnerships stated as confirmed, AI-authored uncritical endorsement. Disregarded per explicit instruction.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GSRT_White_Paper_Neil_Schwab.docx — Aquifer formula and $185M figure conflict with the locked $37M seed repayment. Set aside with the above.</w:t>
      </w:r>
    </w:p>
    <w:p>
      <w:pPr>
        <w:pStyle w:val="ListParagraph"/>
        <w:numPr>
          <w:ilvl w:val="0"/>
          <w:numId w:val="1"/>
        </w:numPr>
        <w:spacing w:after="80" w:line="260"/>
      </w:pPr>
      <w:r>
        <w:rPr>
          <w:rFonts w:ascii="Calibri" w:cs="Calibri" w:eastAsia="Calibri" w:hAnsi="Calibri"/>
          <w:sz w:val="21"/>
          <w:szCs w:val="21"/>
        </w:rPr>
        <w:t xml:space="preserve">Choice Point (institutional vignette — Marcus Path A/B dialogue, including the "Institutional V3 with logo" version) — Architect confirmed this is not being proposed at this time. Do not include in active proposals or packages unless explicitly reintroduced.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E5395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2026-08-11T00:37:35.588Z</dcterms:created>
  <dcterms:modified xsi:type="dcterms:W3CDTF">2026-08-11T00:37:35.608Z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