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80"/>
              <w:bottom w:type="dxa" w:w="400"/>
              <w:right w:type="dxa" w:w="480"/>
            </w:tcMar>
          </w:tcPr>
          <w:p>
            <w:pPr>
              <w:spacing w:after="100"/>
              <w:jc w:val="center"/>
            </w:pPr>
            <w:r>
              <w:rPr>
                <w:rFonts w:ascii="Arial" w:cs="Arial" w:eastAsia="Arial" w:hAnsi="Arial"/>
                <w:b/>
                <w:bCs/>
                <w:color w:val="A8C8E8"/>
                <w:sz w:val="20"/>
                <w:szCs w:val="20"/>
              </w:rPr>
              <w:t xml:space="preserve">PRODUCT REQUIREMENTS DOCUMENT</w:t>
            </w:r>
          </w:p>
          <w:p>
            <w:pPr>
              <w:spacing w:after="120"/>
              <w:jc w:val="center"/>
            </w:pPr>
            <w:r>
              <w:rPr>
                <w:rFonts w:ascii="Arial" w:cs="Arial" w:eastAsia="Arial" w:hAnsi="Arial"/>
                <w:b/>
                <w:bCs/>
                <w:color w:val="FFFFFF"/>
                <w:sz w:val="36"/>
                <w:szCs w:val="36"/>
              </w:rPr>
              <w:t xml:space="preserve">Parking Revenue Reconciliation Tool</w:t>
            </w:r>
          </w:p>
          <w:p>
            <w:pPr>
              <w:spacing w:after="80"/>
              <w:jc w:val="center"/>
            </w:pPr>
            <w:r>
              <w:rPr>
                <w:rFonts w:ascii="Arial" w:cs="Arial" w:eastAsia="Arial" w:hAnsi="Arial"/>
                <w:color w:val="C8DFF0"/>
                <w:sz w:val="22"/>
                <w:szCs w:val="22"/>
              </w:rPr>
              <w:t xml:space="preserve">New Brunswick Parking Authority</w:t>
            </w:r>
          </w:p>
          <w:p>
            <w:pPr>
              <w:spacing w:after="0"/>
              <w:jc w:val="center"/>
            </w:pPr>
            <w:r>
              <w:rPr>
                <w:rFonts w:ascii="Arial" w:cs="Arial" w:eastAsia="Arial" w:hAnsi="Arial"/>
                <w:color w:val="A8C8E8"/>
                <w:sz w:val="19"/>
                <w:szCs w:val="19"/>
              </w:rPr>
              <w:t xml:space="preserve">Version 1.0  |  June 2026  |  Prepared by Neil Barot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Project Name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Parking Revenue Reconciliation Tool (PRRT)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Author</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Neil Barot — github.com/Neil1355</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Version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Date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June 2026</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Active Development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Target Stakeholder</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James Tricarico, CFO — New Brunswick Parking Authority</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1. Project Overview</w:t>
      </w:r>
    </w:p>
    <w:p>
      <w:pPr>
        <w:spacing w:after="80" w:before="240"/>
      </w:pPr>
      <w:r>
        <w:rPr>
          <w:rFonts w:ascii="Arial" w:cs="Arial" w:eastAsia="Arial" w:hAnsi="Arial"/>
          <w:b/>
          <w:bCs/>
          <w:color w:val="2E75B6"/>
          <w:sz w:val="24"/>
          <w:szCs w:val="24"/>
        </w:rPr>
        <w:t xml:space="preserve">Purpose</w:t>
      </w:r>
    </w:p>
    <w:p>
      <w:pPr>
        <w:spacing w:after="100"/>
      </w:pPr>
      <w:r>
        <w:rPr>
          <w:rFonts w:ascii="Arial" w:cs="Arial" w:eastAsia="Arial" w:hAnsi="Arial"/>
          <w:sz w:val="20"/>
          <w:szCs w:val="20"/>
        </w:rPr>
        <w:t xml:space="preserve">The Parking Revenue Reconciliation Tool (PRRT) automates the ingestion, validation, posting, and reporting of daily parking transaction data for the New Brunswick Parking Authority (NBPA). It replaces manual spreadsheet work with a Python-driven pipeline that reads CSV exports, posts revenue to a general ledger summary, flags discrepancies, and produces formatted Excel reports — enabling faster close cycles and reducing human error.</w:t>
      </w:r>
    </w:p>
    <w:p>
      <w:pPr>
        <w:spacing w:after="80"/>
      </w:pPr>
      <w:r>
        <w:t xml:space="preserve"/>
      </w:r>
    </w:p>
    <w:p>
      <w:pPr>
        <w:spacing w:after="80" w:before="240"/>
      </w:pPr>
      <w:r>
        <w:rPr>
          <w:rFonts w:ascii="Arial" w:cs="Arial" w:eastAsia="Arial" w:hAnsi="Arial"/>
          <w:b/>
          <w:bCs/>
          <w:color w:val="2E75B6"/>
          <w:sz w:val="24"/>
          <w:szCs w:val="24"/>
        </w:rPr>
        <w:t xml:space="preserve">Background</w:t>
      </w:r>
    </w:p>
    <w:p>
      <w:pPr>
        <w:spacing w:after="100"/>
      </w:pPr>
      <w:r>
        <w:rPr>
          <w:rFonts w:ascii="Arial" w:cs="Arial" w:eastAsia="Arial" w:hAnsi="Arial"/>
          <w:sz w:val="20"/>
          <w:szCs w:val="20"/>
        </w:rPr>
        <w:t xml:space="preserve">The NBPA collects revenue across multiple parking assets — surface lots, garages, meters, and permit programs. Today, staff manually download transaction exports, copy figures into Excel ledger sheets, and verify totals by hand. This process is time-consuming, error-prone, and difficult to audit. As the NBPA modernizes its internal operations, there is a clear need for an automated tool that bridges raw transaction data and financial reporting.</w:t>
      </w:r>
    </w:p>
    <w:p>
      <w:pPr>
        <w:spacing w:after="80"/>
      </w:pPr>
      <w:r>
        <w:t xml:space="preserve"/>
      </w:r>
    </w:p>
    <w:p>
      <w:pPr>
        <w:spacing w:after="80" w:before="240"/>
      </w:pPr>
      <w:r>
        <w:rPr>
          <w:rFonts w:ascii="Arial" w:cs="Arial" w:eastAsia="Arial" w:hAnsi="Arial"/>
          <w:b/>
          <w:bCs/>
          <w:color w:val="2E75B6"/>
          <w:sz w:val="24"/>
          <w:szCs w:val="24"/>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Impact</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Manual CSV-to-ledger data entry takes 1–2 hours daily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Staff time diverted from higher-value work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No automated discrepancy detection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Posting errors go unnoticed until month-end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No standardized revenue breakdown by source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CFO lacks real-time visibility into revenue streams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No audit trail for posted entries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Compliance and review processes are slow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Medium</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2. Goals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Measurable Success Criteria</w:t>
            </w:r>
          </w:p>
        </w:tc>
        <w:tc>
          <w:tcPr>
            <w:tcW w:type="dxa" w:w="2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Automate daily revenue posting</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CSV ingested and posted to ledger in under 60 seconds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P0</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Detect discrepancies automatically</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100% of variance flags surfaced without manual review</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Generate formatted Excel reports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Report ready for CFO review same day as data import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P1</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Reduce data entry errors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Zero manual transcription errors in ledger entries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Provide revenue breakdown by source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Revenue segmented by lot, meter, permit, and date range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P1</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Maintain an audit log</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All postings timestamped and traceable to source file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Enable non-technical use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Staff with no Python knowledge can run the tool via CLI or GUI</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P2</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3. Target Users &amp; Personas</w:t>
      </w:r>
    </w:p>
    <w:p>
      <w:pPr>
        <w:spacing w:after="60"/>
      </w:pPr>
      <w:r>
        <w:t xml:space="preserve"/>
      </w:r>
    </w:p>
    <w:p>
      <w:pPr>
        <w:spacing w:after="80" w:before="240"/>
      </w:pPr>
      <w:r>
        <w:rPr>
          <w:rFonts w:ascii="Arial" w:cs="Arial" w:eastAsia="Arial" w:hAnsi="Arial"/>
          <w:b/>
          <w:bCs/>
          <w:color w:val="2E75B6"/>
          <w:sz w:val="24"/>
          <w:szCs w:val="24"/>
        </w:rPr>
        <w:t xml:space="preserve">Persona 1 — James Tricarico,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Role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Chief Financial Officer, NBPA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Technical Level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Moderate — comfortable with Excel; not a developer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Primary Need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Accurate daily revenue visibility without manual reconciliation overhead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Pain Points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End-of-month surprises from undetected errors; time spent waiting for staff reports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Success Looks Like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Opens Excel report each morning; all figures reconciled, discrepancies flagged, nothing to chase</w:t>
            </w:r>
          </w:p>
        </w:tc>
      </w:tr>
    </w:tbl>
    <w:p>
      <w:pPr>
        <w:spacing w:after="120"/>
      </w:pPr>
      <w:r>
        <w:t xml:space="preserve"/>
      </w:r>
    </w:p>
    <w:p>
      <w:pPr>
        <w:spacing w:after="80" w:before="240"/>
      </w:pPr>
      <w:r>
        <w:rPr>
          <w:rFonts w:ascii="Arial" w:cs="Arial" w:eastAsia="Arial" w:hAnsi="Arial"/>
          <w:b/>
          <w:bCs/>
          <w:color w:val="2E75B6"/>
          <w:sz w:val="24"/>
          <w:szCs w:val="24"/>
        </w:rPr>
        <w:t xml:space="preserve">Persona 2 — Accounting/Admin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Role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Technology &amp; Accounting Assistant (the position this tool is built for)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Technical Level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Moderate — knows Excel well; limited Python exposure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Primary Need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Run the reconciliation process quickly and reliably each morning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Pain Points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Repetitive manual copy-paste; fear of making a posting error; no way to verify totals quickly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Success Looks Like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Drops CSV in a folder, runs one command, sends report to CFO — done in 2 minutes</w:t>
            </w:r>
          </w:p>
        </w:tc>
      </w:tr>
    </w:tbl>
    <w:p>
      <w:pPr>
        <w:spacing w:after="120"/>
      </w:pPr>
      <w:r>
        <w:t xml:space="preserve"/>
      </w:r>
    </w:p>
    <w:p>
      <w:pPr>
        <w:spacing w:after="80" w:before="240"/>
      </w:pPr>
      <w:r>
        <w:rPr>
          <w:rFonts w:ascii="Arial" w:cs="Arial" w:eastAsia="Arial" w:hAnsi="Arial"/>
          <w:b/>
          <w:bCs/>
          <w:color w:val="2E75B6"/>
          <w:sz w:val="24"/>
          <w:szCs w:val="24"/>
        </w:rPr>
        <w:t xml:space="preserve">Persona 3 — IT/Technical Reviewer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Role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Future IT staff or consultant reviewing the codebase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Technical Level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High — developer-level Python and Excel knowledge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Primary Need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Clean, documented, maintainable codebase that can be extended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Success Looks Like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Clear README, modular code, well-named functions, test coverage for core logic</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4. Key Features &amp; Requirements</w:t>
      </w:r>
    </w:p>
    <w:p>
      <w:pPr>
        <w:spacing w:after="80" w:before="240"/>
      </w:pPr>
      <w:r>
        <w:rPr>
          <w:rFonts w:ascii="Arial" w:cs="Arial" w:eastAsia="Arial" w:hAnsi="Arial"/>
          <w:b/>
          <w:bCs/>
          <w:color w:val="2E75B6"/>
          <w:sz w:val="24"/>
          <w:szCs w:val="24"/>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4440"/>
        <w:gridCol w:w="2000"/>
      </w:tblGrid>
      <w:tr>
        <w:trPr>
          <w:tblHeader/>
        </w:trPr>
        <w:tc>
          <w:tcPr>
            <w:tcW w:type="dxa" w:w="7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4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FR-01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CSV Ingestion</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Parse daily transaction CSV exports; handle variable column ordering and missing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P0</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FR-02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Revenue Posting</w:t>
            </w:r>
          </w:p>
        </w:tc>
        <w:tc>
          <w:tcPr>
            <w:tcW w:type="dxa" w:w="4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Auto-post transaction totals to a general ledger summary sheet by date and revenue source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P0</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FR-03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Discrepancy Detection</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Flag rows where transaction totals don't match expected ranges or contain null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P0</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FR-04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Excel Report Generation</w:t>
            </w:r>
          </w:p>
        </w:tc>
        <w:tc>
          <w:tcPr>
            <w:tcW w:type="dxa" w:w="4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Output a formatted .xlsx with: Summary tab, Ledger tab, Discrepancies tab, Charts tab</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P0</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FR-05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Revenue Source Breakdown</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Segment revenue by lot ID, meter zone, permit type, and payment method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P1</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FR-06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Date Range Filtering</w:t>
            </w:r>
          </w:p>
        </w:tc>
        <w:tc>
          <w:tcPr>
            <w:tcW w:type="dxa" w:w="4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Filter report output by custom date ranges (daily, weekly, monthly)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P1</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FR-07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Audit Log</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Append each run to a persistent log with timestamp, file processed, rows posted, and errors found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P1</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FR-08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CLI Entry Point</w:t>
            </w:r>
          </w:p>
        </w:tc>
        <w:tc>
          <w:tcPr>
            <w:tcW w:type="dxa" w:w="4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Run full pipeline via: python main.py --input transactions.csv --output report.xlsx</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P1</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FR-09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Config File</w:t>
            </w:r>
          </w:p>
        </w:tc>
        <w:tc>
          <w:tcPr>
            <w:tcW w:type="dxa" w:w="4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config.yaml for column mappings, revenue source labels, and threshold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P2</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FR-10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Summary Email Draft</w:t>
            </w:r>
          </w:p>
        </w:tc>
        <w:tc>
          <w:tcPr>
            <w:tcW w:type="dxa" w:w="4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Optionally output a plain-text summary suitable for copy-paste into an email to CFO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P2</w:t>
            </w:r>
          </w:p>
        </w:tc>
      </w:tr>
    </w:tbl>
    <w:p>
      <w:pPr>
        <w:spacing w:after="120"/>
      </w:pPr>
      <w:r>
        <w:t xml:space="preserve"/>
      </w:r>
    </w:p>
    <w:p>
      <w:pPr>
        <w:spacing w:after="80" w:before="240"/>
      </w:pPr>
      <w:r>
        <w:rPr>
          <w:rFonts w:ascii="Arial" w:cs="Arial" w:eastAsia="Arial" w:hAnsi="Arial"/>
          <w:b/>
          <w:bCs/>
          <w:color w:val="2E75B6"/>
          <w:sz w:val="24"/>
          <w:szCs w:val="24"/>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58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NFR-01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Performance</w:t>
            </w:r>
          </w:p>
        </w:tc>
        <w:tc>
          <w:tcPr>
            <w:tcW w:type="dxa" w:w="5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Full pipeline (ingest → post → report) completes in under 60 seconds for up to 10,000 rows</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NFR-02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Reliability</w:t>
            </w:r>
          </w:p>
        </w:tc>
        <w:tc>
          <w:tcPr>
            <w:tcW w:type="dxa" w:w="5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Zero silent failures — all errors logged and surfaced to user</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NFR-03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Portability</w:t>
            </w:r>
          </w:p>
        </w:tc>
        <w:tc>
          <w:tcPr>
            <w:tcW w:type="dxa" w:w="5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Runs on Windows 10/11 without admin rights; dependencies installable via pip</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NFR-04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Readability</w:t>
            </w:r>
          </w:p>
        </w:tc>
        <w:tc>
          <w:tcPr>
            <w:tcW w:type="dxa" w:w="5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All functions documented with docstrings; README covers setup in under 5 steps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NFR-05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Maintainability</w:t>
            </w:r>
          </w:p>
        </w:tc>
        <w:tc>
          <w:tcPr>
            <w:tcW w:type="dxa" w:w="5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Modular structure: ingest.py, post.py, report.py, audit.py, main.py</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NFR-06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Data Integrity</w:t>
            </w:r>
          </w:p>
        </w:tc>
        <w:tc>
          <w:tcPr>
            <w:tcW w:type="dxa" w:w="5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Original CSV files never modified; all output written to separate output/ directory</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5. User Flows &amp; Journey Maps</w:t>
      </w:r>
    </w:p>
    <w:p>
      <w:pPr>
        <w:spacing w:after="80" w:before="240"/>
      </w:pPr>
      <w:r>
        <w:rPr>
          <w:rFonts w:ascii="Arial" w:cs="Arial" w:eastAsia="Arial" w:hAnsi="Arial"/>
          <w:b/>
          <w:bCs/>
          <w:color w:val="2E75B6"/>
          <w:sz w:val="24"/>
          <w:szCs w:val="24"/>
        </w:rPr>
        <w:t xml:space="preserve">Primary Flow — Daily Reconciliation Run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800"/>
        <w:gridCol w:w="376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System Response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Staff</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Download transaction CSV from parking management system</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Staff</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Place CSV in /input folder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Staff</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Run: python main.py --input transactions.csv</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System validates file structure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System</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Ingest and parse CSV rows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Logs row count; flags malformed rows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System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Post revenue totals to ledger by source and date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Updates ledger_summary.xlsx</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System</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Run discrepancy checks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Flags rows exceeding thresholds or containing nulls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System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Generate Excel report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Saves dated report to /output folder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System</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Append audit log entry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audit_log.csv updated with run metadata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Staff</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Open report, review Summary and Discrepancies tabs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Staff</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Forward report or summary email draft to CFO</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w:t>
            </w:r>
          </w:p>
        </w:tc>
      </w:tr>
    </w:tbl>
    <w:p>
      <w:pPr>
        <w:spacing w:after="120"/>
      </w:pPr>
      <w:r>
        <w:t xml:space="preserve"/>
      </w:r>
    </w:p>
    <w:p>
      <w:pPr>
        <w:spacing w:after="80" w:before="240"/>
      </w:pPr>
      <w:r>
        <w:rPr>
          <w:rFonts w:ascii="Arial" w:cs="Arial" w:eastAsia="Arial" w:hAnsi="Arial"/>
          <w:b/>
          <w:bCs/>
          <w:color w:val="2E75B6"/>
          <w:sz w:val="24"/>
          <w:szCs w:val="24"/>
        </w:rPr>
        <w:t xml:space="preserve">Edge Case Flow — Discrepancy Detected</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System flags row(s) in Discrepancies tab with reason code (e.g., MISSING_LOT_ID, TOTAL_MISMATCH, DUPLICATE_TRANSACTION_ID)</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Staff reviews flagged rows against source CSV</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Staff resolves manually and re-runs with corrected file, or escalates to CFO</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Audit log records both runs, preserving original error state</w:t>
      </w:r>
    </w:p>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6. Technical Considerations</w:t>
      </w:r>
    </w:p>
    <w:p>
      <w:pPr>
        <w:spacing w:after="80" w:before="240"/>
      </w:pPr>
      <w:r>
        <w:rPr>
          <w:rFonts w:ascii="Arial" w:cs="Arial" w:eastAsia="Arial" w:hAnsi="Arial"/>
          <w:b/>
          <w:bCs/>
          <w:color w:val="2E75B6"/>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Language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Python 3.10+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Cross-platform, widely supported, CFO-familiar tooling ecosystem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Data Processing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pandas</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Industry standard for CSV manipulation and tabular data operations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Excel Output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openpyxl</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Native .xlsx generation with formatting, charts, and multi-sheet support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Config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PyYAML (config.yaml)</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Non-developer editable configuration for column mappings and thresholds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CLI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argparse (stdlib)</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No extra dependencies; clean --input / --output / --date-range flags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Testing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pytest</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Unit tests for ingestion, posting logic, and discrepancy detection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Git / GitHub</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Public repo at github.com/Neil1355/parking-revenue-reconciliation</w:t>
            </w:r>
          </w:p>
        </w:tc>
      </w:tr>
    </w:tbl>
    <w:p>
      <w:pPr>
        <w:spacing w:after="120"/>
      </w:pPr>
      <w:r>
        <w:t xml:space="preserve"/>
      </w:r>
    </w:p>
    <w:p>
      <w:pPr>
        <w:spacing w:after="80" w:before="240"/>
      </w:pPr>
      <w:r>
        <w:rPr>
          <w:rFonts w:ascii="Arial" w:cs="Arial" w:eastAsia="Arial" w:hAnsi="Arial"/>
          <w:b/>
          <w:bCs/>
          <w:color w:val="2E75B6"/>
          <w:sz w:val="24"/>
          <w:szCs w:val="24"/>
        </w:rPr>
        <w:t xml:space="preserve">Repository Structure</w:t>
      </w:r>
    </w:p>
    <w:p>
      <w:pPr>
        <w:spacing w:after="80"/>
      </w:pPr>
      <w:r>
        <w:rPr>
          <w:rFonts w:ascii="Courier New" w:cs="Courier New" w:eastAsia="Courier New" w:hAnsi="Courier New"/>
          <w:b/>
          <w:bCs/>
          <w:sz w:val="19"/>
          <w:szCs w:val="19"/>
        </w:rPr>
        <w:t xml:space="preserve">parking-revenue-reconciliation/</w:t>
      </w:r>
    </w:p>
    <w:p>
      <w:pPr>
        <w:spacing w:after="40"/>
      </w:pPr>
      <w:r>
        <w:rPr>
          <w:rFonts w:ascii="Courier New" w:cs="Courier New" w:eastAsia="Courier New" w:hAnsi="Courier New"/>
          <w:color w:val="333333"/>
          <w:sz w:val="18"/>
          <w:szCs w:val="18"/>
        </w:rPr>
        <w:t xml:space="preserve">├── main.py                  # CLI entry point</w:t>
      </w:r>
    </w:p>
    <w:p>
      <w:pPr>
        <w:spacing w:after="40"/>
      </w:pPr>
      <w:r>
        <w:rPr>
          <w:rFonts w:ascii="Courier New" w:cs="Courier New" w:eastAsia="Courier New" w:hAnsi="Courier New"/>
          <w:color w:val="333333"/>
          <w:sz w:val="18"/>
          <w:szCs w:val="18"/>
        </w:rPr>
        <w:t xml:space="preserve">├── ingest.py                # CSV parsing and validation</w:t>
      </w:r>
    </w:p>
    <w:p>
      <w:pPr>
        <w:spacing w:after="40"/>
      </w:pPr>
      <w:r>
        <w:rPr>
          <w:rFonts w:ascii="Courier New" w:cs="Courier New" w:eastAsia="Courier New" w:hAnsi="Courier New"/>
          <w:color w:val="333333"/>
          <w:sz w:val="18"/>
          <w:szCs w:val="18"/>
        </w:rPr>
        <w:t xml:space="preserve">├── post.py                  # General ledger posting logic</w:t>
      </w:r>
    </w:p>
    <w:p>
      <w:pPr>
        <w:spacing w:after="40"/>
      </w:pPr>
      <w:r>
        <w:rPr>
          <w:rFonts w:ascii="Courier New" w:cs="Courier New" w:eastAsia="Courier New" w:hAnsi="Courier New"/>
          <w:color w:val="333333"/>
          <w:sz w:val="18"/>
          <w:szCs w:val="18"/>
        </w:rPr>
        <w:t xml:space="preserve">├── report.py                # Excel report generation (openpyxl)</w:t>
      </w:r>
    </w:p>
    <w:p>
      <w:pPr>
        <w:spacing w:after="40"/>
      </w:pPr>
      <w:r>
        <w:rPr>
          <w:rFonts w:ascii="Courier New" w:cs="Courier New" w:eastAsia="Courier New" w:hAnsi="Courier New"/>
          <w:color w:val="333333"/>
          <w:sz w:val="18"/>
          <w:szCs w:val="18"/>
        </w:rPr>
        <w:t xml:space="preserve">├── audit.py                 # Audit log append logic</w:t>
      </w:r>
    </w:p>
    <w:p>
      <w:pPr>
        <w:spacing w:after="40"/>
      </w:pPr>
      <w:r>
        <w:rPr>
          <w:rFonts w:ascii="Courier New" w:cs="Courier New" w:eastAsia="Courier New" w:hAnsi="Courier New"/>
          <w:color w:val="333333"/>
          <w:sz w:val="18"/>
          <w:szCs w:val="18"/>
        </w:rPr>
        <w:t xml:space="preserve">├── config.yaml              # Column mappings, thresholds, source labels</w:t>
      </w:r>
    </w:p>
    <w:p>
      <w:pPr>
        <w:spacing w:after="40"/>
      </w:pPr>
      <w:r>
        <w:rPr>
          <w:rFonts w:ascii="Courier New" w:cs="Courier New" w:eastAsia="Courier New" w:hAnsi="Courier New"/>
          <w:color w:val="333333"/>
          <w:sz w:val="18"/>
          <w:szCs w:val="18"/>
        </w:rPr>
        <w:t xml:space="preserve">├── tests/                   # pytest test suite</w:t>
      </w:r>
    </w:p>
    <w:p>
      <w:pPr>
        <w:spacing w:after="40"/>
      </w:pPr>
      <w:r>
        <w:rPr>
          <w:rFonts w:ascii="Courier New" w:cs="Courier New" w:eastAsia="Courier New" w:hAnsi="Courier New"/>
          <w:color w:val="333333"/>
          <w:sz w:val="18"/>
          <w:szCs w:val="18"/>
        </w:rPr>
        <w:t xml:space="preserve">│   ├── test_ingest.py</w:t>
      </w:r>
    </w:p>
    <w:p>
      <w:pPr>
        <w:spacing w:after="40"/>
      </w:pPr>
      <w:r>
        <w:rPr>
          <w:rFonts w:ascii="Courier New" w:cs="Courier New" w:eastAsia="Courier New" w:hAnsi="Courier New"/>
          <w:color w:val="333333"/>
          <w:sz w:val="18"/>
          <w:szCs w:val="18"/>
        </w:rPr>
        <w:t xml:space="preserve">│   ├── test_post.py</w:t>
      </w:r>
    </w:p>
    <w:p>
      <w:pPr>
        <w:spacing w:after="40"/>
      </w:pPr>
      <w:r>
        <w:rPr>
          <w:rFonts w:ascii="Courier New" w:cs="Courier New" w:eastAsia="Courier New" w:hAnsi="Courier New"/>
          <w:color w:val="333333"/>
          <w:sz w:val="18"/>
          <w:szCs w:val="18"/>
        </w:rPr>
        <w:t xml:space="preserve">│   └── test_report.py</w:t>
      </w:r>
    </w:p>
    <w:p>
      <w:pPr>
        <w:spacing w:after="40"/>
      </w:pPr>
      <w:r>
        <w:rPr>
          <w:rFonts w:ascii="Courier New" w:cs="Courier New" w:eastAsia="Courier New" w:hAnsi="Courier New"/>
          <w:color w:val="333333"/>
          <w:sz w:val="18"/>
          <w:szCs w:val="18"/>
        </w:rPr>
        <w:t xml:space="preserve">├── sample_data/             # Anonymized sample CSVs for demo</w:t>
      </w:r>
    </w:p>
    <w:p>
      <w:pPr>
        <w:spacing w:after="40"/>
      </w:pPr>
      <w:r>
        <w:rPr>
          <w:rFonts w:ascii="Courier New" w:cs="Courier New" w:eastAsia="Courier New" w:hAnsi="Courier New"/>
          <w:color w:val="333333"/>
          <w:sz w:val="18"/>
          <w:szCs w:val="18"/>
        </w:rPr>
        <w:t xml:space="preserve">├── output/                  # Generated reports (gitignored)</w:t>
      </w:r>
    </w:p>
    <w:p>
      <w:pPr>
        <w:spacing w:after="40"/>
      </w:pPr>
      <w:r>
        <w:rPr>
          <w:rFonts w:ascii="Courier New" w:cs="Courier New" w:eastAsia="Courier New" w:hAnsi="Courier New"/>
          <w:color w:val="333333"/>
          <w:sz w:val="18"/>
          <w:szCs w:val="18"/>
        </w:rPr>
        <w:t xml:space="preserve">└── README.md                # Setup, usage, and examples</w:t>
      </w:r>
    </w:p>
    <w:p>
      <w:pPr>
        <w:spacing w:after="120"/>
      </w:pPr>
      <w:r>
        <w:t xml:space="preserve"/>
      </w:r>
    </w:p>
    <w:p>
      <w:pPr>
        <w:spacing w:after="80" w:before="240"/>
      </w:pPr>
      <w:r>
        <w:rPr>
          <w:rFonts w:ascii="Arial" w:cs="Arial" w:eastAsia="Arial" w:hAnsi="Arial"/>
          <w:b/>
          <w:bCs/>
          <w:color w:val="2E75B6"/>
          <w:sz w:val="24"/>
          <w:szCs w:val="24"/>
        </w:rPr>
        <w:t xml:space="preserve">Constraints &amp; Dependencies</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Must run on Windows 10/11 without admin rights</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No database required — file-based pipeline only (CSV in, XLSX out)</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pandas and openpyxl installable via pip install -r requirements.txt</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Input CSV column names configurable via config.yaml — not hardcoded</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No PII in sample data; all demo CSVs use anonymized transaction IDs</w:t>
      </w:r>
    </w:p>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7. Design Guidelines</w:t>
      </w:r>
    </w:p>
    <w:p>
      <w:pPr>
        <w:spacing w:after="80" w:before="240"/>
      </w:pPr>
      <w:r>
        <w:rPr>
          <w:rFonts w:ascii="Arial" w:cs="Arial" w:eastAsia="Arial" w:hAnsi="Arial"/>
          <w:b/>
          <w:bCs/>
          <w:color w:val="2E75B6"/>
          <w:sz w:val="24"/>
          <w:szCs w:val="24"/>
        </w:rPr>
        <w:t xml:space="preserve">Excel Report Design Principles</w:t>
      </w:r>
    </w:p>
    <w:p>
      <w:pPr>
        <w:spacing w:after="80"/>
        <w:ind w:left="440" w:hanging="220"/>
      </w:pPr>
      <w:r>
        <w:rPr>
          <w:rFonts w:ascii="Arial" w:cs="Arial" w:eastAsia="Arial" w:hAnsi="Arial"/>
          <w:sz w:val="20"/>
          <w:szCs w:val="20"/>
        </w:rPr>
        <w:t xml:space="preserve">•  </w:t>
      </w:r>
      <w:r>
        <w:rPr>
          <w:rFonts w:ascii="Arial" w:cs="Arial" w:eastAsia="Arial" w:hAnsi="Arial"/>
          <w:b/>
          <w:bCs/>
          <w:sz w:val="20"/>
          <w:szCs w:val="20"/>
        </w:rPr>
        <w:t xml:space="preserve">KPI cards at top (Total Revenue, # Transactions, # Discrepancies, Date Range); clean table below: </w:t>
      </w:r>
      <w:r>
        <w:rPr>
          <w:rFonts w:ascii="Arial" w:cs="Arial" w:eastAsia="Arial" w:hAnsi="Arial"/>
          <w:sz w:val="20"/>
          <w:szCs w:val="20"/>
        </w:rPr>
        <w:t xml:space="preserve">Summary Tab</w:t>
      </w:r>
    </w:p>
    <w:p>
      <w:pPr>
        <w:spacing w:after="80"/>
        <w:ind w:left="440" w:hanging="220"/>
      </w:pPr>
      <w:r>
        <w:rPr>
          <w:rFonts w:ascii="Arial" w:cs="Arial" w:eastAsia="Arial" w:hAnsi="Arial"/>
          <w:sz w:val="20"/>
          <w:szCs w:val="20"/>
        </w:rPr>
        <w:t xml:space="preserve">•  </w:t>
      </w:r>
      <w:r>
        <w:rPr>
          <w:rFonts w:ascii="Arial" w:cs="Arial" w:eastAsia="Arial" w:hAnsi="Arial"/>
          <w:b/>
          <w:bCs/>
          <w:sz w:val="20"/>
          <w:szCs w:val="20"/>
        </w:rPr>
        <w:t xml:space="preserve">Chronological posting view with revenue source columns; totals row frozen at bottom: </w:t>
      </w:r>
      <w:r>
        <w:rPr>
          <w:rFonts w:ascii="Arial" w:cs="Arial" w:eastAsia="Arial" w:hAnsi="Arial"/>
          <w:sz w:val="20"/>
          <w:szCs w:val="20"/>
        </w:rPr>
        <w:t xml:space="preserve">Ledger Tab</w:t>
      </w:r>
    </w:p>
    <w:p>
      <w:pPr>
        <w:spacing w:after="80"/>
        <w:ind w:left="440" w:hanging="220"/>
      </w:pPr>
      <w:r>
        <w:rPr>
          <w:rFonts w:ascii="Arial" w:cs="Arial" w:eastAsia="Arial" w:hAnsi="Arial"/>
          <w:sz w:val="20"/>
          <w:szCs w:val="20"/>
        </w:rPr>
        <w:t xml:space="preserve">•  </w:t>
      </w:r>
      <w:r>
        <w:rPr>
          <w:rFonts w:ascii="Arial" w:cs="Arial" w:eastAsia="Arial" w:hAnsi="Arial"/>
          <w:b/>
          <w:bCs/>
          <w:sz w:val="20"/>
          <w:szCs w:val="20"/>
        </w:rPr>
        <w:t xml:space="preserve">Red-highlighted rows with reason code column; sorted by severity: </w:t>
      </w:r>
      <w:r>
        <w:rPr>
          <w:rFonts w:ascii="Arial" w:cs="Arial" w:eastAsia="Arial" w:hAnsi="Arial"/>
          <w:sz w:val="20"/>
          <w:szCs w:val="20"/>
        </w:rPr>
        <w:t xml:space="preserve">Discrepancies Tab</w:t>
      </w:r>
    </w:p>
    <w:p>
      <w:pPr>
        <w:spacing w:after="80"/>
        <w:ind w:left="440" w:hanging="220"/>
      </w:pPr>
      <w:r>
        <w:rPr>
          <w:rFonts w:ascii="Arial" w:cs="Arial" w:eastAsia="Arial" w:hAnsi="Arial"/>
          <w:sz w:val="20"/>
          <w:szCs w:val="20"/>
        </w:rPr>
        <w:t xml:space="preserve">•  </w:t>
      </w:r>
      <w:r>
        <w:rPr>
          <w:rFonts w:ascii="Arial" w:cs="Arial" w:eastAsia="Arial" w:hAnsi="Arial"/>
          <w:b/>
          <w:bCs/>
          <w:sz w:val="20"/>
          <w:szCs w:val="20"/>
        </w:rPr>
        <w:t xml:space="preserve">Revenue by source (bar chart); daily revenue trend (line chart): </w:t>
      </w:r>
      <w:r>
        <w:rPr>
          <w:rFonts w:ascii="Arial" w:cs="Arial" w:eastAsia="Arial" w:hAnsi="Arial"/>
          <w:sz w:val="20"/>
          <w:szCs w:val="20"/>
        </w:rPr>
        <w:t xml:space="preserve">Charts Tab</w:t>
      </w:r>
    </w:p>
    <w:p>
      <w:pPr>
        <w:spacing w:after="80"/>
      </w:pPr>
      <w:r>
        <w:t xml:space="preserve"/>
      </w:r>
    </w:p>
    <w:p>
      <w:pPr>
        <w:spacing w:after="80" w:before="240"/>
      </w:pPr>
      <w:r>
        <w:rPr>
          <w:rFonts w:ascii="Arial" w:cs="Arial" w:eastAsia="Arial" w:hAnsi="Arial"/>
          <w:b/>
          <w:bCs/>
          <w:color w:val="2E75B6"/>
          <w:sz w:val="24"/>
          <w:szCs w:val="24"/>
        </w:rPr>
        <w:t xml:space="preserve">Color &amp; Formatting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Style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Header rows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Dark blue fill (#1F4E79), white bold text</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Alternating data rows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White / light gray (#F2F2F2)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Discrepancy flags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Light red fill (#FFE0E0), red text for reason code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KPI summary cells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Light blue fill (#D6E4F0), large bold font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Font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Calibri 11pt for data; Calibri 13pt bold for headers</w:t>
            </w:r>
          </w:p>
        </w:tc>
      </w:tr>
    </w:tbl>
    <w:p>
      <w:pPr>
        <w:spacing w:after="120"/>
      </w:pPr>
      <w:r>
        <w:t xml:space="preserve"/>
      </w:r>
    </w:p>
    <w:p>
      <w:pPr>
        <w:spacing w:after="80" w:before="240"/>
      </w:pPr>
      <w:r>
        <w:rPr>
          <w:rFonts w:ascii="Arial" w:cs="Arial" w:eastAsia="Arial" w:hAnsi="Arial"/>
          <w:b/>
          <w:bCs/>
          <w:color w:val="2E75B6"/>
          <w:sz w:val="24"/>
          <w:szCs w:val="24"/>
        </w:rPr>
        <w:t xml:space="preserve">CLI Output Standards</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Progress printed to stdout with timestamps: [10:42:01] Ingested 847 rows from transactions.csv</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Errors printed in red (colorama) with row reference: [ERROR] Row 214: MISSING_LOT_ID</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Final summary line: Run complete. 847 rows posted. 3 discrepancies flagged. Report saved to output/report_2026-06-03.xlsx</w:t>
      </w:r>
    </w:p>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8. KPIs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Measurement Method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Pipeline Runtime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Time from CLI invocation to report saved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&lt; 60 seconds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Logged timestamp delta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Discrepancy Detection Rate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 of intentionally injected errors caught in test suite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100%</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pytest test cases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Report Accuracy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Ledger totals match source CSV sum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Zero variance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Automated assertion in tests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Audit Log Completeness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Every run recorded in audit_log.csv</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100% of runs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Log entry count vs run count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Setup Time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Time for new user to install and run on clean machine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&lt; 10 minutes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README walkthrough test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Code Coverage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pytest coverage report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&gt; 80%</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pytest --cov output</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9. Risks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CSV column names change between exports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config.yaml column mapping; validation on ingest with clear error message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Duplicate transactions in same CSV</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High</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Deduplication by transaction ID before posting; flagged in discrepancy tab</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Large file performance (10k+ rows)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pandas vectorized operations; chunked reading for files &gt; 50MB</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Non-technical staff runs tool incorrectly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Medium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Low</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Clear CLI error messages; README with screenshots; sample data included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openpyxl version incompatibility on staff machine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requirements.txt pins exact versions; tested on Python 3.10 and 3.12</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Scope creep (requests to add GUI, email, DB)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Medium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Low</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PRD defines V1 scope clearly; future features tracked in GitHub Issues</w:t>
            </w:r>
          </w:p>
        </w:tc>
      </w:tr>
    </w:tbl>
    <w:p>
      <w:pPr>
        <w:spacing w:after="200"/>
      </w:pPr>
      <w:r>
        <w:t xml:space="preserve"/>
      </w:r>
    </w:p>
    <w:p>
      <w:pPr>
        <w:pBdr>
          <w:bottom w:val="single" w:color="2E75B6" w:sz="8" w:space="4"/>
        </w:pBdr>
        <w:spacing w:after="120" w:before="320"/>
      </w:pPr>
      <w:r>
        <w:rPr>
          <w:rFonts w:ascii="Arial" w:cs="Arial" w:eastAsia="Arial" w:hAnsi="Arial"/>
          <w:b/>
          <w:bCs/>
          <w:color w:val="1F4E79"/>
          <w:sz w:val="28"/>
          <w:szCs w:val="28"/>
        </w:rPr>
        <w:t xml:space="preserve">10.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c>
          <w:tcPr>
            <w:tcW w:type="dxa" w:w="1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M1 — Scaffold &amp; Ingest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Repo created; CSV parsing working with sample data; README stub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Day 1 (Tonight)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In Progress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M2 — Posting Logic</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post.py: revenue totals mapped to ledger structure; unit tests passing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Day 1–2</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M3 — Report Generation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openpyxl report with Summary, Ledger, Discrepancies, Charts tabs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Day 2–3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Planned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M4 — Audit Log &amp; CLI</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audit.py logging; clean CLI interface with --input/--output/--date-range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Day 3</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M5 — Sample Data &amp; Demo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Anonymized sample CSV included; README with full walkthrough and screenshots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Day 3–4</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Planned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M6 — Polish &amp; Push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Final README, docstrings, pytest coverage &gt; 80%, GitHub repo public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Day 4</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9"/>
                <w:szCs w:val="19"/>
              </w:rPr>
              <w:t xml:space="preserve">Planned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Interview Demo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Live demo-ready: walk-in with laptop, run tool against sample data in office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June 4, 2026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9"/>
                <w:szCs w:val="19"/>
              </w:rPr>
              <w:t xml:space="preserve">Target</w:t>
            </w:r>
          </w:p>
        </w:tc>
      </w:tr>
    </w:tbl>
    <w:p>
      <w:pPr>
        <w:spacing w:after="120"/>
      </w:pPr>
      <w:r>
        <w:t xml:space="preserve"/>
      </w:r>
    </w:p>
    <w:p>
      <w:pPr>
        <w:spacing w:after="80" w:before="240"/>
      </w:pPr>
      <w:r>
        <w:rPr>
          <w:rFonts w:ascii="Arial" w:cs="Arial" w:eastAsia="Arial" w:hAnsi="Arial"/>
          <w:b/>
          <w:bCs/>
          <w:color w:val="2E75B6"/>
          <w:sz w:val="24"/>
          <w:szCs w:val="24"/>
        </w:rPr>
        <w:t xml:space="preserve">V2 Roadmap (Post-Hire, Optional)</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Simple Tkinter or web GUI for non-CLI users</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Automated email draft generation (mailto link or Outlook integration)</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Power BI connector via CSV export format standardization</w:t>
      </w:r>
    </w:p>
    <w:p>
      <w:pPr>
        <w:spacing w:after="80"/>
        <w:ind w:left="440" w:hanging="220"/>
      </w:pPr>
      <w:r>
        <w:rPr>
          <w:rFonts w:ascii="Arial" w:cs="Arial" w:eastAsia="Arial" w:hAnsi="Arial"/>
          <w:sz w:val="20"/>
          <w:szCs w:val="20"/>
        </w:rPr>
        <w:t xml:space="preserve">•  </w:t>
      </w:r>
      <w:r>
        <w:rPr>
          <w:rFonts w:ascii="Arial" w:cs="Arial" w:eastAsia="Arial" w:hAnsi="Arial"/>
          <w:sz w:val="20"/>
          <w:szCs w:val="20"/>
        </w:rPr>
        <w:t xml:space="preserve">Multi-file batch processing for monthly roll-ups</w:t>
      </w:r>
    </w:p>
    <w:p>
      <w:pPr>
        <w:spacing w:after="200"/>
      </w:pPr>
      <w:r>
        <w:t xml:space="preserve"/>
      </w:r>
    </w:p>
    <w:p>
      <w:pPr>
        <w:pBdr>
          <w:top w:val="single" w:color="CCCCCC" w:sz="4" w:space="4"/>
        </w:pBdr>
        <w:spacing w:after="0" w:before="200"/>
        <w:jc w:val="center"/>
      </w:pPr>
      <w:r>
        <w:rPr>
          <w:rFonts w:ascii="Arial" w:cs="Arial" w:eastAsia="Arial" w:hAnsi="Arial"/>
          <w:color w:val="888888"/>
          <w:sz w:val="16"/>
          <w:szCs w:val="16"/>
        </w:rPr>
        <w:t xml:space="preserve">Parking Revenue Reconciliation Tool — PRD v1.0 — Prepared by Neil Barot for New Brunswick Parking Authority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2026-06-03T20:06:21.300Z</dcterms:created>
  <dcterms:modified xsi:type="dcterms:W3CDTF">2026-06-03T20:06:21.312Z</dcterms:modified>
</cp:coreProperties>
</file>

<file path=docProps/custom.xml><?xml version="1.0" encoding="utf-8"?>
<Properties xmlns="http://schemas.openxmlformats.org/officeDocument/2006/custom-properties" xmlns:vt="http://schemas.openxmlformats.org/officeDocument/2006/docPropsVTypes"/>
</file>