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B1B1A" w14:textId="2A543DC1" w:rsidR="0019204A" w:rsidRDefault="00232903" w:rsidP="00816F2F">
      <w:r>
        <w:t>Notes</w:t>
      </w:r>
    </w:p>
    <w:p w14:paraId="603E7362" w14:textId="77777777" w:rsidR="00114DD5" w:rsidRDefault="00114DD5" w:rsidP="00816F2F"/>
    <w:p w14:paraId="03F94A00" w14:textId="07E73A10" w:rsidR="00114DD5" w:rsidRDefault="00114DD5" w:rsidP="00816F2F">
      <w:r>
        <w:t>Plot of dnr day and drn</w:t>
      </w:r>
    </w:p>
    <w:p w14:paraId="2B076E4A" w14:textId="77777777" w:rsidR="00114DD5" w:rsidRDefault="00114DD5" w:rsidP="00114DD5">
      <w:r>
        <w:t xml:space="preserve">#Given that we have reason to believe drn (do not rescussitate order) is not independant to DNRday I plot on a chart </w:t>
      </w:r>
    </w:p>
    <w:p w14:paraId="571ED82F" w14:textId="77777777" w:rsidR="00114DD5" w:rsidRDefault="00114DD5" w:rsidP="00114DD5">
      <w:r>
        <w:t>#in order to ascertain indepandance since we see that they are clearly not independant I decide to remove DNRday in order to simplify the analysis</w:t>
      </w:r>
    </w:p>
    <w:p w14:paraId="555871F8" w14:textId="77777777" w:rsidR="00114DD5" w:rsidRDefault="00114DD5" w:rsidP="00114DD5"/>
    <w:p w14:paraId="3D190A57" w14:textId="77777777" w:rsidR="00114DD5" w:rsidRDefault="00114DD5" w:rsidP="00114DD5">
      <w:r>
        <w:t>ax=sns.stripplot(x=X2['dnr'], y=X2['dnrday'],hue=X2['surv2m'])</w:t>
      </w:r>
    </w:p>
    <w:p w14:paraId="04AE7DE1" w14:textId="77777777" w:rsidR="00114DD5" w:rsidRDefault="00114DD5" w:rsidP="00114DD5">
      <w:r>
        <w:t>sns.move_legend(ax, "upper left", bbox_to_anchor=(1, 1))</w:t>
      </w:r>
    </w:p>
    <w:p w14:paraId="5F159721" w14:textId="77777777" w:rsidR="00114DD5" w:rsidRDefault="00114DD5" w:rsidP="00816F2F"/>
    <w:p w14:paraId="243F817A" w14:textId="68B4FEE7" w:rsidR="0054753F" w:rsidRDefault="00417BA4" w:rsidP="00816F2F">
      <w:r w:rsidRPr="00417BA4">
        <w:drawing>
          <wp:inline distT="0" distB="0" distL="0" distR="0" wp14:anchorId="02A3E1BA" wp14:editId="485A6914">
            <wp:extent cx="5727700" cy="5189855"/>
            <wp:effectExtent l="0" t="0" r="0" b="4445"/>
            <wp:docPr id="361839743" name="Picture 1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39743" name="Picture 1" descr="A table of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F191" w14:textId="77777777" w:rsidR="0054753F" w:rsidRDefault="0054753F" w:rsidP="00816F2F"/>
    <w:p w14:paraId="74EF979A" w14:textId="62124155" w:rsidR="0054753F" w:rsidRDefault="009066AB" w:rsidP="00816F2F">
      <w:r>
        <w:t>C</w:t>
      </w:r>
      <w:r w:rsidR="0054753F">
        <w:t>a</w:t>
      </w:r>
    </w:p>
    <w:p w14:paraId="1458A223" w14:textId="77777777" w:rsidR="009066AB" w:rsidRDefault="009066AB" w:rsidP="00816F2F"/>
    <w:p w14:paraId="4BCA40C5" w14:textId="77777777" w:rsidR="009066AB" w:rsidRDefault="009066AB" w:rsidP="009066AB">
      <w:r>
        <w:t>txt="Figure 1: Confusion Matrix and Metrics Model 1"</w:t>
      </w:r>
    </w:p>
    <w:p w14:paraId="2923AFD1" w14:textId="77777777" w:rsidR="009066AB" w:rsidRDefault="009066AB" w:rsidP="009066AB">
      <w:r>
        <w:t>plt.figtext(0.5, 0.01, txt, wrap=True, horizontalalignment='center', fontsize=12)</w:t>
      </w:r>
    </w:p>
    <w:p w14:paraId="591CAE21" w14:textId="77777777" w:rsidR="009066AB" w:rsidRDefault="009066AB" w:rsidP="009066AB">
      <w:r>
        <w:t>plt.tight_layout()</w:t>
      </w:r>
    </w:p>
    <w:p w14:paraId="3C34870C" w14:textId="3C511396" w:rsidR="009066AB" w:rsidRDefault="009066AB" w:rsidP="009066AB">
      <w:r>
        <w:t>plt.show()</w:t>
      </w:r>
    </w:p>
    <w:p w14:paraId="1E60F103" w14:textId="77777777" w:rsidR="009127A8" w:rsidRDefault="009127A8" w:rsidP="009066AB"/>
    <w:p w14:paraId="1E35AC3D" w14:textId="5C944095" w:rsidR="009127A8" w:rsidRDefault="009127A8" w:rsidP="009066AB">
      <w:r w:rsidRPr="009127A8">
        <w:lastRenderedPageBreak/>
        <w:t>*Figure 2: Correlation Matrix Independant Variables*</w:t>
      </w:r>
    </w:p>
    <w:p w14:paraId="755A1AD8" w14:textId="77777777" w:rsidR="0054753F" w:rsidRDefault="0054753F" w:rsidP="00816F2F"/>
    <w:p w14:paraId="441BF887" w14:textId="189A2ED5" w:rsidR="0054753F" w:rsidRDefault="0054753F" w:rsidP="00816F2F">
      <w:r>
        <w:t>dnr</w:t>
      </w:r>
    </w:p>
    <w:p w14:paraId="0AD90CB9" w14:textId="77777777" w:rsidR="00CD1606" w:rsidRDefault="00CD1606" w:rsidP="00816F2F"/>
    <w:p w14:paraId="31F0730C" w14:textId="77777777" w:rsidR="00CD1606" w:rsidRDefault="00CD1606" w:rsidP="00816F2F"/>
    <w:p w14:paraId="1F5DE182" w14:textId="0B3EF435" w:rsidR="00CD1606" w:rsidRDefault="00CD1606" w:rsidP="00816F2F">
      <w:r>
        <w:t>Model 1:</w:t>
      </w:r>
    </w:p>
    <w:p w14:paraId="497941F1" w14:textId="77777777" w:rsidR="00417BA4" w:rsidRDefault="00417BA4" w:rsidP="00417BA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the model: 0.85</w:t>
      </w:r>
    </w:p>
    <w:p w14:paraId="4BE3888D" w14:textId="77777777" w:rsidR="00417BA4" w:rsidRDefault="00417BA4" w:rsidP="00417BA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Micro Precision: 0.8511806699615596</w:t>
      </w:r>
    </w:p>
    <w:p w14:paraId="72FA666E" w14:textId="77777777" w:rsidR="00417BA4" w:rsidRDefault="00417BA4" w:rsidP="00417BA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Micro Recall: 0.8511806699615596</w:t>
      </w:r>
    </w:p>
    <w:p w14:paraId="0B3888AB" w14:textId="77777777" w:rsidR="00417BA4" w:rsidRDefault="00417BA4" w:rsidP="00417BA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r2: 0.2281363885195904</w:t>
      </w:r>
    </w:p>
    <w:p w14:paraId="12DFC198" w14:textId="77777777" w:rsidR="00417BA4" w:rsidRDefault="00417BA4" w:rsidP="00417BA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mse: 0.14881933003844042</w:t>
      </w:r>
    </w:p>
    <w:p w14:paraId="2D12A3E9" w14:textId="77777777" w:rsidR="00417BA4" w:rsidRDefault="00417BA4" w:rsidP="00417BA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bic: 4039.0100693185977</w:t>
      </w:r>
    </w:p>
    <w:p w14:paraId="0F05AD05" w14:textId="77777777" w:rsidR="00CD1606" w:rsidRDefault="00CD1606" w:rsidP="00CD16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B925630" w14:textId="2A8C33AC" w:rsidR="00CD1606" w:rsidRDefault="00CD1606" w:rsidP="00CD1606">
      <w:r>
        <w:t xml:space="preserve">Model </w:t>
      </w:r>
      <w:r>
        <w:t>2</w:t>
      </w:r>
      <w:r>
        <w:t>:</w:t>
      </w:r>
    </w:p>
    <w:p w14:paraId="05D60914" w14:textId="77777777" w:rsidR="00CD1606" w:rsidRDefault="00CD1606" w:rsidP="00CD1606"/>
    <w:p w14:paraId="02CB0366" w14:textId="157377CF" w:rsidR="00CD1606" w:rsidRDefault="00CD1606" w:rsidP="00CD1606">
      <w:r>
        <w:t xml:space="preserve">Model </w:t>
      </w:r>
      <w:r>
        <w:t>3</w:t>
      </w:r>
      <w:r>
        <w:t>:</w:t>
      </w:r>
    </w:p>
    <w:p w14:paraId="163177BB" w14:textId="77777777" w:rsidR="00CD1606" w:rsidRDefault="00CD1606" w:rsidP="00CD1606"/>
    <w:p w14:paraId="653FC935" w14:textId="55F05020" w:rsidR="00CD1606" w:rsidRDefault="00CD1606" w:rsidP="00CD1606">
      <w:r>
        <w:t xml:space="preserve">Model </w:t>
      </w:r>
      <w:r>
        <w:t>4</w:t>
      </w:r>
      <w:r>
        <w:t>:</w:t>
      </w:r>
    </w:p>
    <w:p w14:paraId="6BF9B273" w14:textId="77777777" w:rsidR="00CD1606" w:rsidRDefault="00CD1606" w:rsidP="00CD1606"/>
    <w:p w14:paraId="7FF52B7D" w14:textId="3BD4F222" w:rsidR="00CD1606" w:rsidRDefault="00CD1606" w:rsidP="00CD16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D2778E1" w14:textId="7D8EB399" w:rsidR="00CD1606" w:rsidRDefault="00CD1606" w:rsidP="00816F2F"/>
    <w:p w14:paraId="317A4381" w14:textId="77777777" w:rsidR="00CD1606" w:rsidRDefault="00CD1606" w:rsidP="00816F2F"/>
    <w:p w14:paraId="56A935FC" w14:textId="2703F969" w:rsidR="00CD1606" w:rsidRDefault="00CD1606" w:rsidP="00816F2F">
      <w:r w:rsidRPr="00CD1606">
        <w:drawing>
          <wp:inline distT="0" distB="0" distL="0" distR="0" wp14:anchorId="5E83EA17" wp14:editId="21967460">
            <wp:extent cx="5727700" cy="1374775"/>
            <wp:effectExtent l="0" t="0" r="0" b="0"/>
            <wp:docPr id="4684287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28747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A4D7" w14:textId="77777777" w:rsidR="002C70E2" w:rsidRDefault="002C70E2" w:rsidP="00816F2F"/>
    <w:p w14:paraId="1CCB9079" w14:textId="77777777" w:rsidR="002C70E2" w:rsidRDefault="002C70E2" w:rsidP="00816F2F"/>
    <w:p w14:paraId="61A21BFF" w14:textId="2670D691" w:rsidR="002C70E2" w:rsidRDefault="002C70E2" w:rsidP="00816F2F">
      <w:r>
        <w:t>The relationship between age and mortality appears weakly positive with the mean age of dead patients higher than the survivors. We also can see a significant number of outliers in deaths around 20 in both survivors and dead patients.</w:t>
      </w:r>
    </w:p>
    <w:p w14:paraId="6C7E642D" w14:textId="77777777" w:rsidR="002C70E2" w:rsidRDefault="002C70E2" w:rsidP="00816F2F"/>
    <w:p w14:paraId="792E0D01" w14:textId="1BE9C40C" w:rsidR="002C70E2" w:rsidRDefault="002C70E2" w:rsidP="00816F2F">
      <w:r>
        <w:t>Relationship between scoma and hospital deaths is clearly positive although we can see a number of outliers in the survivors having multiple positive values.</w:t>
      </w:r>
    </w:p>
    <w:p w14:paraId="76715781" w14:textId="77777777" w:rsidR="002C70E2" w:rsidRDefault="002C70E2" w:rsidP="00816F2F"/>
    <w:p w14:paraId="57EF4A8F" w14:textId="710DA947" w:rsidR="002C70E2" w:rsidRDefault="002C70E2" w:rsidP="00816F2F">
      <w:r>
        <w:t>Weakly positive relationship between totcst and deaths but we see a large number of outliers in the case of survivors having in many cases extremely high costs. It is likely that this may need to be removed and, or, transformed.</w:t>
      </w:r>
      <w:r w:rsidR="00DB0EDC">
        <w:t xml:space="preserve"> Wil consider proportion plot in case that bears out clearer results.</w:t>
      </w:r>
    </w:p>
    <w:p w14:paraId="7F7603A2" w14:textId="77777777" w:rsidR="002C70E2" w:rsidRDefault="002C70E2" w:rsidP="00816F2F"/>
    <w:p w14:paraId="6FFD7C86" w14:textId="6C2A725B" w:rsidR="002C70E2" w:rsidRDefault="002C70E2" w:rsidP="00816F2F">
      <w:r>
        <w:t>There is a clear positive relationship between deaths and avtisst with median avtisst much higher in case of hospital deaths.</w:t>
      </w:r>
    </w:p>
    <w:p w14:paraId="46F9EEE6" w14:textId="77777777" w:rsidR="002C70E2" w:rsidRDefault="002C70E2" w:rsidP="00816F2F"/>
    <w:p w14:paraId="4FD75B4C" w14:textId="3134183A" w:rsidR="002C70E2" w:rsidRDefault="002C70E2" w:rsidP="00816F2F">
      <w:r>
        <w:lastRenderedPageBreak/>
        <w:t xml:space="preserve">Clear positive relationship between hospital deaths and adlsc </w:t>
      </w:r>
      <w:r w:rsidR="00DB0EDC">
        <w:t xml:space="preserve">although we see that the maximum adlsc values for both survivors and dead patients are similar the median is significantly higher in the case of the hospital deaths. </w:t>
      </w:r>
    </w:p>
    <w:p w14:paraId="209CDEAB" w14:textId="77777777" w:rsidR="00DB0EDC" w:rsidRDefault="00DB0EDC" w:rsidP="00816F2F"/>
    <w:p w14:paraId="3857D2E3" w14:textId="24EF8ED5" w:rsidR="00DB0EDC" w:rsidRDefault="00DB0EDC" w:rsidP="00816F2F">
      <w:r>
        <w:t>It is unclear whether there is any relationship between race_black and hospital deaths or not. It is possible that is in fact spurious. I note that the correlation was negligible (Figure 3 earlier in section 4.1). This is worth looking at as a proportion ratio plot before making any further decisions.</w:t>
      </w:r>
    </w:p>
    <w:p w14:paraId="6BF976BB" w14:textId="77777777" w:rsidR="00DB0EDC" w:rsidRDefault="00DB0EDC" w:rsidP="00816F2F"/>
    <w:p w14:paraId="0B26D7EB" w14:textId="6B6A86E0" w:rsidR="00DB0EDC" w:rsidRDefault="00DB0EDC" w:rsidP="00816F2F">
      <w:r>
        <w:t>Dnr after admission (drn_drn_after_sadm) has a clear apparent positive relationship with deaths but I note we have outliers in the case of hospital deaths with many not having this value and many in the survivor group having this value.</w:t>
      </w:r>
    </w:p>
    <w:p w14:paraId="3527E693" w14:textId="77777777" w:rsidR="00DB0EDC" w:rsidRDefault="00DB0EDC" w:rsidP="00816F2F"/>
    <w:p w14:paraId="14F31229" w14:textId="3D53F518" w:rsidR="00DB0EDC" w:rsidRDefault="00DB0EDC" w:rsidP="00DB0EDC">
      <w:r>
        <w:t xml:space="preserve">Dnr </w:t>
      </w:r>
      <w:r>
        <w:t xml:space="preserve">before </w:t>
      </w:r>
      <w:r>
        <w:t>admission (drn_drn_</w:t>
      </w:r>
      <w:r>
        <w:t>before</w:t>
      </w:r>
      <w:r>
        <w:t xml:space="preserve">_sadm) </w:t>
      </w:r>
      <w:r>
        <w:t>does not have a</w:t>
      </w:r>
      <w:r>
        <w:t xml:space="preserve"> </w:t>
      </w:r>
      <w:r>
        <w:t>clear</w:t>
      </w:r>
      <w:r>
        <w:t xml:space="preserve"> relationship with deaths </w:t>
      </w:r>
      <w:r>
        <w:t>from the chart alone and I</w:t>
      </w:r>
      <w:r>
        <w:t xml:space="preserve"> note we have outliers in the case of hospital deaths with many not having this value and many in the survivor group having this value.</w:t>
      </w:r>
      <w:r>
        <w:t xml:space="preserve"> As with race_black it</w:t>
      </w:r>
      <w:r>
        <w:t xml:space="preserve"> is worth looking at as a proportion ratio plot before making any further decisions.</w:t>
      </w:r>
    </w:p>
    <w:p w14:paraId="50387696" w14:textId="77777777" w:rsidR="00DB0EDC" w:rsidRDefault="00DB0EDC" w:rsidP="00DB0EDC"/>
    <w:p w14:paraId="68F10E89" w14:textId="4EA89303" w:rsidR="00DB0EDC" w:rsidRDefault="00DB0EDC" w:rsidP="00DB0EDC">
      <w:r>
        <w:t>None of the dzgroup related plots showed any clear relationship but will as with race_black,</w:t>
      </w:r>
      <w:r w:rsidRPr="00DB0EDC">
        <w:t xml:space="preserve"> </w:t>
      </w:r>
      <w:r>
        <w:t>totcst</w:t>
      </w:r>
      <w:r>
        <w:t xml:space="preserve"> and </w:t>
      </w:r>
      <w:r>
        <w:t>drn_drn_before_sadm</w:t>
      </w:r>
      <w:r>
        <w:t xml:space="preserve"> consider proportion plots before making further decisions on whether to include or remove these features from the training set.</w:t>
      </w:r>
    </w:p>
    <w:p w14:paraId="6D7AA404" w14:textId="77777777" w:rsidR="00DB0EDC" w:rsidRDefault="00DB0EDC" w:rsidP="00816F2F"/>
    <w:p w14:paraId="51E8F1A8" w14:textId="77777777" w:rsidR="002C70E2" w:rsidRDefault="002C70E2" w:rsidP="00816F2F"/>
    <w:p w14:paraId="35C0232B" w14:textId="77777777" w:rsidR="002C70E2" w:rsidRDefault="002C70E2" w:rsidP="00816F2F"/>
    <w:p w14:paraId="21E8E966" w14:textId="77777777" w:rsidR="002C70E2" w:rsidRDefault="002C70E2" w:rsidP="00816F2F"/>
    <w:p w14:paraId="0BF5B244" w14:textId="77777777" w:rsidR="002C70E2" w:rsidRDefault="002C70E2" w:rsidP="00816F2F"/>
    <w:sectPr w:rsidR="002C70E2" w:rsidSect="00E545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911AE"/>
    <w:multiLevelType w:val="hybridMultilevel"/>
    <w:tmpl w:val="5CA471D6"/>
    <w:lvl w:ilvl="0" w:tplc="3EE2D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2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A"/>
    <w:rsid w:val="000C21D9"/>
    <w:rsid w:val="00114DD5"/>
    <w:rsid w:val="0019204A"/>
    <w:rsid w:val="0019515B"/>
    <w:rsid w:val="00232903"/>
    <w:rsid w:val="002638F2"/>
    <w:rsid w:val="002C70E2"/>
    <w:rsid w:val="00365495"/>
    <w:rsid w:val="00377A76"/>
    <w:rsid w:val="00417BA4"/>
    <w:rsid w:val="00427F75"/>
    <w:rsid w:val="004A7D2F"/>
    <w:rsid w:val="004F6084"/>
    <w:rsid w:val="0054594B"/>
    <w:rsid w:val="0054753F"/>
    <w:rsid w:val="005634AD"/>
    <w:rsid w:val="00563AEF"/>
    <w:rsid w:val="005857ED"/>
    <w:rsid w:val="005D1BD2"/>
    <w:rsid w:val="0063266A"/>
    <w:rsid w:val="00756727"/>
    <w:rsid w:val="007A232E"/>
    <w:rsid w:val="00816F2F"/>
    <w:rsid w:val="008D5E43"/>
    <w:rsid w:val="009066AB"/>
    <w:rsid w:val="009113BC"/>
    <w:rsid w:val="009127A8"/>
    <w:rsid w:val="009207DB"/>
    <w:rsid w:val="009B5C52"/>
    <w:rsid w:val="00A00430"/>
    <w:rsid w:val="00CD1606"/>
    <w:rsid w:val="00DB0EDC"/>
    <w:rsid w:val="00E5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89423"/>
  <w15:chartTrackingRefBased/>
  <w15:docId w15:val="{8DFFA8E6-FC75-2943-ACBE-C69900EB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6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6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6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6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6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6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6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66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04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Watt</dc:creator>
  <cp:keywords/>
  <dc:description/>
  <cp:lastModifiedBy>Neil Watt</cp:lastModifiedBy>
  <cp:revision>5</cp:revision>
  <dcterms:created xsi:type="dcterms:W3CDTF">2024-07-17T15:11:00Z</dcterms:created>
  <dcterms:modified xsi:type="dcterms:W3CDTF">2024-07-21T13:46:00Z</dcterms:modified>
</cp:coreProperties>
</file>