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59E8A">
      <w:pPr>
        <w:pStyle w:val="31"/>
        <w:jc w:val="center"/>
      </w:pPr>
      <w:r>
        <w:rPr>
          <w:rFonts w:ascii="微软雅黑" w:hAnsi="微软雅黑" w:eastAsia="微软雅黑"/>
          <w:b/>
        </w:rPr>
        <w:t>Hopf 振荡器参数详解</w:t>
      </w:r>
    </w:p>
    <w:tbl>
      <w:tblPr>
        <w:tblStyle w:val="32"/>
        <w:tblW w:w="0" w:type="auto"/>
        <w:jc w:val="center"/>
        <w:tblBorders>
          <w:top w:val="single" w:color="93C5FD" w:sz="10" w:space="0"/>
          <w:left w:val="single" w:color="93C5FD" w:sz="10" w:space="0"/>
          <w:bottom w:val="single" w:color="93C5FD" w:sz="10" w:space="0"/>
          <w:right w:val="single" w:color="93C5FD" w:sz="10" w:space="0"/>
          <w:insideH w:val="single" w:color="93C5FD" w:sz="10" w:space="0"/>
          <w:insideV w:val="single" w:color="93C5FD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ED9530B">
        <w:trPr>
          <w:jc w:val="center"/>
        </w:trPr>
        <w:tc>
          <w:tcPr>
            <w:tcW w:w="9360" w:type="dxa"/>
            <w:shd w:val="clear" w:color="auto" w:fill="F4F7FB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3B37536">
            <w:r>
              <w:rPr>
                <w:rFonts w:ascii="微软雅黑" w:hAnsi="微软雅黑" w:eastAsia="微软雅黑"/>
                <w:sz w:val="21"/>
              </w:rPr>
              <w:t>Hopf 振荡器在本项目中</w:t>
            </w:r>
            <w:r>
              <w:rPr>
                <w:rFonts w:hint="eastAsia" w:ascii="微软雅黑" w:hAnsi="微软雅黑"/>
                <w:sz w:val="21"/>
                <w:lang w:eastAsia="zh-CN"/>
              </w:rPr>
              <w:t>，</w:t>
            </w:r>
            <w:r>
              <w:rPr>
                <w:rFonts w:ascii="微软雅黑" w:hAnsi="微软雅黑" w:eastAsia="微软雅黑"/>
                <w:sz w:val="21"/>
              </w:rPr>
              <w:t>产生一个稳定、可调频率、可调幅值的节律状态。该节律状态通过 x 调制导纳阻尼 D，使助行车的助力响应能够随人体步态节奏变化。</w:t>
            </w:r>
          </w:p>
        </w:tc>
      </w:tr>
    </w:tbl>
    <w:p w14:paraId="5C549BB5"/>
    <w:p w14:paraId="19666BE8">
      <w:r>
        <w:rPr>
          <w:rFonts w:ascii="微软雅黑" w:hAnsi="微软雅黑" w:eastAsia="微软雅黑"/>
        </w:rPr>
        <w:t>本文解释图中 x、y、μ、ω、α 五个核心参数，并补充说明代码中为了把 Hopf 振荡器接入助行车而加入的 ε、D_base、λ、M、v_c 等参数。重点不是单纯背公式，而是说明每个参数为什么这样定义、它对极限环有什么影响，以及最后会怎样改变用户推车时的感觉。</w:t>
      </w:r>
    </w:p>
    <w:p w14:paraId="5C69A4AF">
      <w:pPr>
        <w:pStyle w:val="3"/>
      </w:pPr>
      <w:r>
        <w:t>1. 本项目采用的 Hopf-CPG 结构</w:t>
      </w:r>
    </w:p>
    <w:p w14:paraId="71BF033E">
      <w:r>
        <w:rPr>
          <w:rFonts w:ascii="微软雅黑" w:hAnsi="微软雅黑" w:eastAsia="微软雅黑"/>
        </w:rPr>
        <w:t>标准 Hopf 振荡器由两个状态变量 x、y 构成，核心方程为：</w:t>
      </w:r>
    </w:p>
    <w:tbl>
      <w:tblPr>
        <w:tblStyle w:val="32"/>
        <w:tblW w:w="0" w:type="auto"/>
        <w:jc w:val="center"/>
        <w:tblBorders>
          <w:top w:val="single" w:color="CBD5E1" w:sz="8" w:space="0"/>
          <w:left w:val="single" w:color="CBD5E1" w:sz="8" w:space="0"/>
          <w:bottom w:val="single" w:color="CBD5E1" w:sz="8" w:space="0"/>
          <w:right w:val="single" w:color="CBD5E1" w:sz="8" w:space="0"/>
          <w:insideH w:val="single" w:color="CBD5E1" w:sz="8" w:space="0"/>
          <w:insideV w:val="single" w:color="CBD5E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F42A09A">
        <w:trPr>
          <w:jc w:val="center"/>
        </w:trPr>
        <w:tc>
          <w:tcPr>
            <w:tcW w:w="9360" w:type="dxa"/>
            <w:shd w:val="clear" w:color="auto" w:fill="F4F7FB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4B12E80">
            <w:pPr>
              <w:jc w:val="center"/>
              <w:rPr>
                <w:rFonts w:hAnsi="DejaVu Math TeX Gyre" w:eastAsia="微软雅黑" w:cstheme="minorBidi"/>
                <w:i w:val="0"/>
                <w:color w:val="0F172A"/>
                <w:sz w:val="26"/>
                <w:szCs w:val="22"/>
                <w:lang w:val="en-US" w:bidi="ar-SA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 w:eastAsia="微软雅黑"/>
                    <w:sz w:val="26"/>
                  </w:rPr>
                  <m:t>dx/dt=α(μ−x²−y²)x−ωy+ε</m:t>
                </m:r>
                <m:sSub>
                  <m:sSubPr>
                    <m:ctrlPr>
                      <w:rPr>
                        <w:rFonts w:hint="default" w:ascii="DejaVu Math TeX Gyre" w:hAnsi="DejaVu Math TeX Gyre" w:eastAsia="微软雅黑"/>
                        <w:sz w:val="26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微软雅黑"/>
                        <w:sz w:val="26"/>
                      </w:rPr>
                      <m:t>F</m:t>
                    </m:r>
                    <m:ctrlPr>
                      <w:rPr>
                        <w:rFonts w:ascii="DejaVu Math TeX Gyre" w:hAnsi="DejaVu Math TeX Gyre" w:eastAsia="微软雅黑"/>
                        <w:sz w:val="26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微软雅黑"/>
                        <w:sz w:val="26"/>
                      </w:rPr>
                      <m:t>e</m:t>
                    </m:r>
                    <m:r>
                      <m:rPr/>
                      <w:rPr>
                        <w:rFonts w:hint="eastAsia" w:ascii="DejaVu Math TeX Gyre" w:hAnsi="DejaVu Math TeX Gyre"/>
                        <w:sz w:val="26"/>
                        <w:lang w:val="en-US" w:eastAsia="zh-CN"/>
                      </w:rPr>
                      <m:t>xt</m:t>
                    </m:r>
                    <m:ctrlPr>
                      <w:rPr>
                        <w:rFonts w:ascii="DejaVu Math TeX Gyre" w:hAnsi="DejaVu Math TeX Gyre" w:eastAsia="微软雅黑"/>
                        <w:sz w:val="26"/>
                      </w:rPr>
                    </m:ctrlPr>
                  </m:sub>
                </m:sSub>
              </m:oMath>
            </m:oMathPara>
          </w:p>
          <w:p w14:paraId="4EAC376F">
            <w:pPr>
              <w:jc w:val="center"/>
              <w:rPr>
                <w:rFonts w:hAnsi="DejaVu Math TeX Gyre" w:eastAsia="微软雅黑" w:cstheme="minorBidi"/>
                <w:i w:val="0"/>
                <w:color w:val="0F172A"/>
                <w:sz w:val="26"/>
                <w:szCs w:val="22"/>
                <w:lang w:val="en-US" w:bidi="ar-SA"/>
              </w:rPr>
            </w:pPr>
            <w:r>
              <w:br w:type="textWrapping"/>
            </w:r>
            <m:oMathPara>
              <m:oMath>
                <m:r>
                  <m:rPr/>
                  <w:rPr>
                    <w:rFonts w:hint="default" w:ascii="DejaVu Math TeX Gyre" w:hAnsi="DejaVu Math TeX Gyre" w:eastAsia="微软雅黑"/>
                    <w:sz w:val="26"/>
                  </w:rPr>
                  <m:t>dy/dt=α(μ−x²−y²)y+ωx</m:t>
                </m:r>
              </m:oMath>
            </m:oMathPara>
          </w:p>
          <w:p w14:paraId="34F5C06C">
            <w:pPr>
              <w:jc w:val="center"/>
              <w:rPr>
                <w:rFonts w:hAnsi="DejaVu Math TeX Gyre" w:eastAsia="微软雅黑" w:cstheme="minorBidi"/>
                <w:i w:val="0"/>
                <w:color w:val="0F172A"/>
                <w:sz w:val="26"/>
                <w:szCs w:val="22"/>
                <w:lang w:val="en-US" w:bidi="ar-SA"/>
              </w:rPr>
            </w:pPr>
            <w:r>
              <w:br w:type="textWrapping"/>
            </w:r>
            <m:oMathPara>
              <m:oMath>
                <m:r>
                  <m:rPr/>
                  <w:rPr>
                    <w:rFonts w:hint="default" w:ascii="DejaVu Math TeX Gyre" w:hAnsi="DejaVu Math TeX Gyre" w:eastAsia="微软雅黑"/>
                    <w:sz w:val="26"/>
                  </w:rPr>
                  <m:t>r²=x²+y²,稳态半径r=sqrt(μ)</m:t>
                </m:r>
              </m:oMath>
            </m:oMathPara>
          </w:p>
          <w:p w14:paraId="0B9AFF45">
            <w:pPr>
              <w:jc w:val="center"/>
              <w:rPr>
                <w:rFonts w:hAnsi="DejaVu Math TeX Gyre" w:eastAsia="微软雅黑" w:cstheme="minorBidi"/>
                <w:i w:val="0"/>
                <w:color w:val="0F172A"/>
                <w:sz w:val="26"/>
                <w:szCs w:val="22"/>
                <w:lang w:val="en-US" w:bidi="ar-SA"/>
              </w:rPr>
            </w:pPr>
          </w:p>
        </w:tc>
      </w:tr>
    </w:tbl>
    <w:p w14:paraId="143333A2"/>
    <w:p w14:paraId="54183633">
      <w:r>
        <w:rPr>
          <w:rFonts w:ascii="微软雅黑" w:hAnsi="微软雅黑" w:eastAsia="微软雅黑"/>
        </w:rPr>
        <w:t>其中 εF_ext 是本工程加入的外力耦合项，用来让把手力传感器输入能够轻微影响振荡状态。没有外力输入时，系统会依靠自身动力学收敛到稳定极限环；有外力输入时，振荡器会在节律基础上被人体推力轻微牵引。</w:t>
      </w:r>
    </w:p>
    <w:p w14:paraId="20A6D060">
      <w:r>
        <w:rPr>
          <w:rFonts w:ascii="微软雅黑" w:hAnsi="微软雅黑" w:eastAsia="微软雅黑"/>
        </w:rPr>
        <w:t>在助行车里，Hopf 状态进入导纳控制的方式是：</w:t>
      </w:r>
    </w:p>
    <w:tbl>
      <w:tblPr>
        <w:tblStyle w:val="32"/>
        <w:tblW w:w="0" w:type="auto"/>
        <w:jc w:val="center"/>
        <w:tblBorders>
          <w:top w:val="single" w:color="CBD5E1" w:sz="8" w:space="0"/>
          <w:left w:val="single" w:color="CBD5E1" w:sz="8" w:space="0"/>
          <w:bottom w:val="single" w:color="CBD5E1" w:sz="8" w:space="0"/>
          <w:right w:val="single" w:color="CBD5E1" w:sz="8" w:space="0"/>
          <w:insideH w:val="single" w:color="CBD5E1" w:sz="8" w:space="0"/>
          <w:insideV w:val="single" w:color="CBD5E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74A48BE">
        <w:trPr>
          <w:jc w:val="center"/>
        </w:trPr>
        <w:tc>
          <w:tcPr>
            <w:tcW w:w="9360" w:type="dxa"/>
            <w:shd w:val="clear" w:color="auto" w:fill="F4F7FB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135ACBA">
            <w:pPr>
              <w:jc w:val="center"/>
              <w:rPr>
                <w:rFonts w:hAnsi="DejaVu Math TeX Gyre" w:eastAsia="微软雅黑" w:cstheme="minorBidi"/>
                <w:i w:val="0"/>
                <w:color w:val="0F172A"/>
                <w:sz w:val="26"/>
                <w:szCs w:val="22"/>
                <w:lang w:val="en-US" w:bidi="ar-SA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 w:eastAsia="微软雅黑"/>
                        <w:sz w:val="26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微软雅黑"/>
                        <w:sz w:val="26"/>
                      </w:rPr>
                      <m:t>D</m:t>
                    </m:r>
                    <m:ctrlPr>
                      <w:rPr>
                        <w:rFonts w:ascii="DejaVu Math TeX Gyre" w:hAnsi="DejaVu Math TeX Gyre" w:eastAsia="微软雅黑"/>
                        <w:sz w:val="26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微软雅黑"/>
                        <w:sz w:val="26"/>
                      </w:rPr>
                      <m:t>current</m:t>
                    </m:r>
                    <m:ctrlPr>
                      <w:rPr>
                        <w:rFonts w:ascii="DejaVu Math TeX Gyre" w:hAnsi="DejaVu Math TeX Gyre" w:eastAsia="微软雅黑"/>
                        <w:sz w:val="26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微软雅黑"/>
                    <w:sz w:val="26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 w:eastAsia="微软雅黑"/>
                        <w:sz w:val="26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微软雅黑"/>
                        <w:sz w:val="26"/>
                      </w:rPr>
                      <m:t>D</m:t>
                    </m:r>
                    <m:ctrlPr>
                      <w:rPr>
                        <w:rFonts w:ascii="DejaVu Math TeX Gyre" w:hAnsi="DejaVu Math TeX Gyre" w:eastAsia="微软雅黑"/>
                        <w:sz w:val="26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微软雅黑"/>
                        <w:sz w:val="26"/>
                      </w:rPr>
                      <m:t>base</m:t>
                    </m:r>
                    <m:ctrlPr>
                      <w:rPr>
                        <w:rFonts w:ascii="DejaVu Math TeX Gyre" w:hAnsi="DejaVu Math TeX Gyre" w:eastAsia="微软雅黑"/>
                        <w:sz w:val="26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微软雅黑"/>
                    <w:sz w:val="26"/>
                  </w:rPr>
                  <m:t>−λx</m:t>
                </m:r>
              </m:oMath>
            </m:oMathPara>
          </w:p>
          <w:p w14:paraId="5489D6C7">
            <w:pPr>
              <w:jc w:val="center"/>
              <w:rPr>
                <w:rFonts w:hAnsi="DejaVu Math TeX Gyre" w:eastAsia="微软雅黑"/>
                <w:i w:val="0"/>
                <w:sz w:val="26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 xml:space="preserve"> </w:t>
            </w:r>
            <m:oMath>
              <m:r>
                <m:rPr/>
                <w:rPr>
                  <w:rFonts w:hint="default" w:ascii="DejaVu Math TeX Gyre" w:hAnsi="DejaVu Math TeX Gyre" w:eastAsia="微软雅黑"/>
                  <w:sz w:val="26"/>
                </w:rPr>
                <m:t>M·d</m:t>
              </m:r>
              <m:sSub>
                <m:sSubPr>
                  <m:ctrlPr>
                    <w:rPr>
                      <w:rFonts w:hint="default" w:ascii="DejaVu Math TeX Gyre" w:hAnsi="DejaVu Math TeX Gyre" w:eastAsia="微软雅黑"/>
                      <w:sz w:val="26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微软雅黑"/>
                      <w:sz w:val="26"/>
                    </w:rPr>
                    <m:t>v</m:t>
                  </m:r>
                  <m:ctrlPr>
                    <w:rPr>
                      <w:rFonts w:ascii="DejaVu Math TeX Gyre" w:hAnsi="DejaVu Math TeX Gyre" w:eastAsia="微软雅黑"/>
                      <w:sz w:val="26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微软雅黑"/>
                      <w:sz w:val="26"/>
                    </w:rPr>
                    <m:t>c</m:t>
                  </m:r>
                  <m:ctrlPr>
                    <w:rPr>
                      <w:rFonts w:ascii="DejaVu Math TeX Gyre" w:hAnsi="DejaVu Math TeX Gyre" w:eastAsia="微软雅黑"/>
                      <w:sz w:val="26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微软雅黑"/>
                  <w:sz w:val="26"/>
                </w:rPr>
                <m:t>/dt+</m:t>
              </m:r>
              <m:sSub>
                <m:sSubPr>
                  <m:ctrlPr>
                    <w:rPr>
                      <w:rFonts w:hint="default" w:ascii="DejaVu Math TeX Gyre" w:hAnsi="DejaVu Math TeX Gyre" w:eastAsia="微软雅黑"/>
                      <w:sz w:val="26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微软雅黑"/>
                      <w:sz w:val="26"/>
                    </w:rPr>
                    <m:t>D</m:t>
                  </m:r>
                  <m:ctrlPr>
                    <w:rPr>
                      <w:rFonts w:ascii="DejaVu Math TeX Gyre" w:hAnsi="DejaVu Math TeX Gyre" w:eastAsia="微软雅黑"/>
                      <w:sz w:val="26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微软雅黑"/>
                      <w:sz w:val="26"/>
                    </w:rPr>
                    <m:t>current</m:t>
                  </m:r>
                  <m:ctrlPr>
                    <w:rPr>
                      <w:rFonts w:ascii="DejaVu Math TeX Gyre" w:hAnsi="DejaVu Math TeX Gyre" w:eastAsia="微软雅黑"/>
                      <w:sz w:val="26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微软雅黑"/>
                  <w:sz w:val="26"/>
                </w:rPr>
                <m:t>·</m:t>
              </m:r>
              <m:sSub>
                <m:sSubPr>
                  <m:ctrlPr>
                    <w:rPr>
                      <w:rFonts w:hint="default" w:ascii="DejaVu Math TeX Gyre" w:hAnsi="DejaVu Math TeX Gyre" w:eastAsia="微软雅黑"/>
                      <w:sz w:val="26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微软雅黑"/>
                      <w:sz w:val="26"/>
                    </w:rPr>
                    <m:t>v</m:t>
                  </m:r>
                  <m:ctrlPr>
                    <w:rPr>
                      <w:rFonts w:ascii="DejaVu Math TeX Gyre" w:hAnsi="DejaVu Math TeX Gyre" w:eastAsia="微软雅黑"/>
                      <w:sz w:val="26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微软雅黑"/>
                      <w:sz w:val="26"/>
                    </w:rPr>
                    <m:t>c</m:t>
                  </m:r>
                  <m:ctrlPr>
                    <w:rPr>
                      <w:rFonts w:ascii="DejaVu Math TeX Gyre" w:hAnsi="DejaVu Math TeX Gyre" w:eastAsia="微软雅黑"/>
                      <w:sz w:val="26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微软雅黑"/>
                  <w:sz w:val="26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 w:eastAsia="微软雅黑"/>
                      <w:sz w:val="26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微软雅黑"/>
                      <w:sz w:val="26"/>
                    </w:rPr>
                    <m:t>F</m:t>
                  </m:r>
                  <m:ctrlPr>
                    <w:rPr>
                      <w:rFonts w:ascii="DejaVu Math TeX Gyre" w:hAnsi="DejaVu Math TeX Gyre" w:eastAsia="微软雅黑"/>
                      <w:sz w:val="26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微软雅黑"/>
                      <w:sz w:val="26"/>
                    </w:rPr>
                    <m:t>ext</m:t>
                  </m:r>
                  <m:ctrlPr>
                    <w:rPr>
                      <w:rFonts w:ascii="DejaVu Math TeX Gyre" w:hAnsi="DejaVu Math TeX Gyre" w:eastAsia="微软雅黑"/>
                      <w:sz w:val="26"/>
                    </w:rPr>
                  </m:ctrlPr>
                </m:sub>
              </m:sSub>
            </m:oMath>
          </w:p>
          <w:p w14:paraId="5C19A7D6">
            <w:pPr>
              <w:jc w:val="center"/>
              <w:rPr>
                <w:rFonts w:hAnsi="DejaVu Math TeX Gyre" w:eastAsia="微软雅黑" w:cstheme="minorBidi"/>
                <w:i w:val="0"/>
                <w:color w:val="0F172A"/>
                <w:sz w:val="26"/>
                <w:szCs w:val="22"/>
                <w:lang w:val="en-US" w:bidi="ar-SA"/>
              </w:rPr>
            </w:pPr>
            <w: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 w:eastAsia="微软雅黑"/>
                        <w:sz w:val="26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微软雅黑"/>
                        <w:sz w:val="26"/>
                      </w:rPr>
                      <m:t>v</m:t>
                    </m:r>
                    <m:ctrlPr>
                      <w:rPr>
                        <w:rFonts w:ascii="DejaVu Math TeX Gyre" w:hAnsi="DejaVu Math TeX Gyre" w:eastAsia="微软雅黑"/>
                        <w:sz w:val="26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微软雅黑"/>
                        <w:sz w:val="26"/>
                      </w:rPr>
                      <m:t>c</m:t>
                    </m:r>
                    <m:ctrlPr>
                      <w:rPr>
                        <w:rFonts w:ascii="DejaVu Math TeX Gyre" w:hAnsi="DejaVu Math TeX Gyre" w:eastAsia="微软雅黑"/>
                        <w:sz w:val="26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微软雅黑"/>
                    <w:sz w:val="26"/>
                  </w:rPr>
                  <m:t>→轮速换算→左右轮CAN速度指令</m:t>
                </m:r>
              </m:oMath>
            </m:oMathPara>
          </w:p>
        </w:tc>
      </w:tr>
    </w:tbl>
    <w:p w14:paraId="334A1ED0"/>
    <w:p w14:paraId="6488B874">
      <w:r>
        <w:rPr>
          <w:rFonts w:ascii="微软雅黑" w:hAnsi="微软雅黑" w:eastAsia="微软雅黑"/>
        </w:rPr>
        <w:t>因此，x 不是直接等于车轮速度。x 是节律调制信号，真正输出给车轮的是导纳模型积分得到的 v_c。这样做可以保留 Hopf 的周期节律，又避免车轮因为 x 的正负振荡而前后往复运动。</w:t>
      </w:r>
    </w:p>
    <w:p w14:paraId="3E0131E4">
      <w:pPr>
        <w:pStyle w:val="3"/>
      </w:pPr>
      <w:r>
        <w:t>2. 参数总览：数学含义、代码默认值、车端作用</w:t>
      </w:r>
    </w:p>
    <w:tbl>
      <w:tblPr>
        <w:tblStyle w:val="32"/>
        <w:tblW w:w="0" w:type="auto"/>
        <w:jc w:val="center"/>
        <w:tblBorders>
          <w:top w:val="single" w:color="D7DEE8" w:sz="6" w:space="0"/>
          <w:left w:val="single" w:color="D7DEE8" w:sz="6" w:space="0"/>
          <w:bottom w:val="single" w:color="D7DEE8" w:sz="6" w:space="0"/>
          <w:right w:val="single" w:color="D7DEE8" w:sz="6" w:space="0"/>
          <w:insideH w:val="single" w:color="D7DEE8" w:sz="6" w:space="0"/>
          <w:insideV w:val="single" w:color="D7DEE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1685"/>
        <w:gridCol w:w="1688"/>
        <w:gridCol w:w="2073"/>
        <w:gridCol w:w="2465"/>
      </w:tblGrid>
      <w:tr w14:paraId="38D23F28">
        <w:trPr>
          <w:jc w:val="center"/>
        </w:trPr>
        <w:tc>
          <w:tcPr>
            <w:tcW w:w="9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AB715">
            <w:pPr>
              <w:jc w:val="center"/>
            </w:pPr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参数</w:t>
            </w:r>
          </w:p>
        </w:tc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3B0F8">
            <w:pPr>
              <w:jc w:val="center"/>
            </w:pPr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默认值</w:t>
            </w:r>
          </w:p>
        </w:tc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50683">
            <w:pPr>
              <w:jc w:val="center"/>
            </w:pPr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单位/类型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8F039">
            <w:pPr>
              <w:jc w:val="center"/>
            </w:pPr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数学作用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1E88">
            <w:pPr>
              <w:jc w:val="center"/>
            </w:pPr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助行车作用</w:t>
            </w:r>
          </w:p>
        </w:tc>
      </w:tr>
      <w:tr w14:paraId="77B87D6B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F13D2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x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78181">
            <w:r>
              <w:rPr>
                <w:rFonts w:ascii="微软雅黑" w:hAnsi="微软雅黑" w:eastAsia="微软雅黑"/>
                <w:sz w:val="18"/>
              </w:rPr>
              <w:t>0.1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E53E7">
            <w:r>
              <w:rPr>
                <w:rFonts w:ascii="微软雅黑" w:hAnsi="微软雅黑" w:eastAsia="微软雅黑"/>
                <w:sz w:val="18"/>
              </w:rPr>
              <w:t>无量纲状态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1000A">
            <w:r>
              <w:rPr>
                <w:rFonts w:ascii="微软雅黑" w:hAnsi="微软雅黑" w:eastAsia="微软雅黑"/>
                <w:sz w:val="18"/>
              </w:rPr>
              <w:t>主振荡状态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E1742">
            <w:r>
              <w:rPr>
                <w:rFonts w:ascii="微软雅黑" w:hAnsi="微软雅黑" w:eastAsia="微软雅黑"/>
                <w:sz w:val="18"/>
              </w:rPr>
              <w:t>用于调制阻尼 D，决定当前节律相位下助行车更轻还是更稳。</w:t>
            </w:r>
          </w:p>
        </w:tc>
      </w:tr>
      <w:tr w14:paraId="5ADAC88A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3F95E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y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5CFBC"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7F852">
            <w:r>
              <w:rPr>
                <w:rFonts w:ascii="微软雅黑" w:hAnsi="微软雅黑" w:eastAsia="微软雅黑"/>
                <w:sz w:val="18"/>
              </w:rPr>
              <w:t>无量纲状态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C1A1B">
            <w:r>
              <w:rPr>
                <w:rFonts w:ascii="微软雅黑" w:hAnsi="微软雅黑" w:eastAsia="微软雅黑"/>
                <w:sz w:val="18"/>
              </w:rPr>
              <w:t>辅助振荡状态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53A7A">
            <w:r>
              <w:rPr>
                <w:rFonts w:ascii="微软雅黑" w:hAnsi="微软雅黑" w:eastAsia="微软雅黑"/>
                <w:sz w:val="18"/>
              </w:rPr>
              <w:t>和 x 共同形成二维极限环；当前未直接接车轮，但决定相位连续性。</w:t>
            </w:r>
          </w:p>
        </w:tc>
      </w:tr>
      <w:tr w14:paraId="3036E32E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8434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μ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891BD"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F4A9D">
            <w:r>
              <w:rPr>
                <w:rFonts w:ascii="微软雅黑" w:hAnsi="微软雅黑" w:eastAsia="微软雅黑"/>
                <w:sz w:val="18"/>
              </w:rPr>
              <w:t>状态幅值平方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E85C0">
            <w:r>
              <w:rPr>
                <w:rFonts w:ascii="微软雅黑" w:hAnsi="微软雅黑" w:eastAsia="微软雅黑"/>
                <w:sz w:val="18"/>
              </w:rPr>
              <w:t>目标极限环半径平方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5C076">
            <w:r>
              <w:rPr>
                <w:rFonts w:ascii="微软雅黑" w:hAnsi="微软雅黑" w:eastAsia="微软雅黑"/>
                <w:sz w:val="18"/>
              </w:rPr>
              <w:t>决定 x、y 的稳定振幅；μ 越大，阻尼周期变化越明显。</w:t>
            </w:r>
          </w:p>
        </w:tc>
      </w:tr>
      <w:tr w14:paraId="3D752018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569CA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ω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19DA4">
            <w:r>
              <w:rPr>
                <w:rFonts w:ascii="微软雅黑" w:hAnsi="微软雅黑" w:eastAsia="微软雅黑"/>
                <w:sz w:val="18"/>
              </w:rPr>
              <w:t>2π×0.9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91C22">
            <w:r>
              <w:rPr>
                <w:rFonts w:ascii="微软雅黑" w:hAnsi="微软雅黑" w:eastAsia="微软雅黑"/>
                <w:sz w:val="18"/>
              </w:rPr>
              <w:t>rad/s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C8D8C">
            <w:r>
              <w:rPr>
                <w:rFonts w:ascii="微软雅黑" w:hAnsi="微软雅黑" w:eastAsia="微软雅黑"/>
                <w:sz w:val="18"/>
              </w:rPr>
              <w:t>固有角频率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BF234">
            <w:r>
              <w:rPr>
                <w:rFonts w:ascii="微软雅黑" w:hAnsi="微软雅黑" w:eastAsia="微软雅黑"/>
                <w:sz w:val="18"/>
              </w:rPr>
              <w:t>决定节律快慢；后续接动捕步频时主要更新它。</w:t>
            </w:r>
          </w:p>
        </w:tc>
      </w:tr>
      <w:tr w14:paraId="588C29DD">
        <w:trPr>
          <w:jc w:val="center"/>
        </w:trPr>
        <w:tc>
          <w:tcPr>
            <w:tcW w:w="1872" w:type="dxa"/>
            <w:shd w:val="clear" w:color="auto" w:fill="DCE6F2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FB55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α</w:t>
            </w:r>
          </w:p>
        </w:tc>
        <w:tc>
          <w:tcPr>
            <w:tcW w:w="1872" w:type="dxa"/>
            <w:shd w:val="clear" w:color="auto" w:fill="DCE6F2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5AD9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10.0</w:t>
            </w:r>
          </w:p>
        </w:tc>
        <w:tc>
          <w:tcPr>
            <w:tcW w:w="1872" w:type="dxa"/>
            <w:shd w:val="clear" w:color="auto" w:fill="DCE6F2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E45B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1/s 量级</w:t>
            </w:r>
          </w:p>
        </w:tc>
        <w:tc>
          <w:tcPr>
            <w:tcW w:w="1872" w:type="dxa"/>
            <w:shd w:val="clear" w:color="auto" w:fill="DCE6F2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74F1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收敛速度</w:t>
            </w:r>
          </w:p>
        </w:tc>
        <w:tc>
          <w:tcPr>
            <w:tcW w:w="1872" w:type="dxa"/>
            <w:shd w:val="clear" w:color="auto" w:fill="DCE6F2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76F9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决定系统偏离极限环后恢复速度；过小迟钝，过大易抖。</w:t>
            </w:r>
          </w:p>
        </w:tc>
      </w:tr>
      <w:tr w14:paraId="7015DFA5">
        <w:trPr>
          <w:jc w:val="center"/>
        </w:trPr>
        <w:tc>
          <w:tcPr>
            <w:tcW w:w="1872" w:type="dxa"/>
            <w:shd w:val="clear" w:color="auto" w:fill="DCE6F2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28CC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ε</w:t>
            </w:r>
          </w:p>
        </w:tc>
        <w:tc>
          <w:tcPr>
            <w:tcW w:w="1872" w:type="dxa"/>
            <w:shd w:val="clear" w:color="auto" w:fill="DCE6F2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FC53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0.01</w:t>
            </w:r>
          </w:p>
        </w:tc>
        <w:tc>
          <w:tcPr>
            <w:tcW w:w="1872" w:type="dxa"/>
            <w:shd w:val="clear" w:color="auto" w:fill="DCE6F2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E19F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状态/力耦合</w:t>
            </w:r>
          </w:p>
        </w:tc>
        <w:tc>
          <w:tcPr>
            <w:tcW w:w="1872" w:type="dxa"/>
            <w:shd w:val="clear" w:color="auto" w:fill="DCE6F2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E386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外力耦合系数</w:t>
            </w:r>
          </w:p>
        </w:tc>
        <w:tc>
          <w:tcPr>
            <w:tcW w:w="1872" w:type="dxa"/>
            <w:shd w:val="clear" w:color="auto" w:fill="DCE6F2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6915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决定把手力对 Hopf 状态的牵引强度。</w:t>
            </w:r>
          </w:p>
        </w:tc>
      </w:tr>
      <w:tr w14:paraId="5FC9AFCF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EA86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D_base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44956">
            <w:r>
              <w:rPr>
                <w:rFonts w:ascii="微软雅黑" w:hAnsi="微软雅黑" w:eastAsia="微软雅黑"/>
                <w:sz w:val="18"/>
              </w:rPr>
              <w:t>40.0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60B77">
            <w:r>
              <w:rPr>
                <w:rFonts w:ascii="微软雅黑" w:hAnsi="微软雅黑" w:eastAsia="微软雅黑"/>
                <w:sz w:val="18"/>
              </w:rPr>
              <w:t>N·s/m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1B647">
            <w:r>
              <w:rPr>
                <w:rFonts w:ascii="微软雅黑" w:hAnsi="微软雅黑" w:eastAsia="微软雅黑"/>
                <w:sz w:val="18"/>
              </w:rPr>
              <w:t>基础阻尼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B2D8C">
            <w:r>
              <w:rPr>
                <w:rFonts w:ascii="微软雅黑" w:hAnsi="微软雅黑" w:eastAsia="微软雅黑"/>
                <w:sz w:val="18"/>
              </w:rPr>
              <w:t>决定没有节律调制时导纳系统的基本厚重感。</w:t>
            </w:r>
          </w:p>
        </w:tc>
      </w:tr>
      <w:tr w14:paraId="08D4E8D2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177E0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λ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89323">
            <w:r>
              <w:rPr>
                <w:rFonts w:ascii="微软雅黑" w:hAnsi="微软雅黑" w:eastAsia="微软雅黑"/>
                <w:sz w:val="18"/>
              </w:rPr>
              <w:t>20.0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A8134">
            <w:r>
              <w:rPr>
                <w:rFonts w:ascii="微软雅黑" w:hAnsi="微软雅黑" w:eastAsia="微软雅黑"/>
                <w:sz w:val="18"/>
              </w:rPr>
              <w:t>阻尼调制增益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D689E">
            <w:r>
              <w:rPr>
                <w:rFonts w:ascii="微软雅黑" w:hAnsi="微软雅黑" w:eastAsia="微软雅黑"/>
                <w:sz w:val="18"/>
              </w:rPr>
              <w:t>x 到 D 的映射增益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13BCF">
            <w:r>
              <w:rPr>
                <w:rFonts w:ascii="微软雅黑" w:hAnsi="微软雅黑" w:eastAsia="微软雅黑"/>
                <w:sz w:val="18"/>
              </w:rPr>
              <w:t>决定节律对阻尼的影响强弱。</w:t>
            </w:r>
          </w:p>
        </w:tc>
      </w:tr>
      <w:tr w14:paraId="7DFD3AE9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B9BEE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FB049">
            <w:r>
              <w:rPr>
                <w:rFonts w:ascii="微软雅黑" w:hAnsi="微软雅黑" w:eastAsia="微软雅黑"/>
                <w:sz w:val="18"/>
              </w:rPr>
              <w:t>15.0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6791F">
            <w:r>
              <w:rPr>
                <w:rFonts w:ascii="微软雅黑" w:hAnsi="微软雅黑" w:eastAsia="微软雅黑"/>
                <w:sz w:val="18"/>
              </w:rPr>
              <w:t>kg 等效量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28206">
            <w:r>
              <w:rPr>
                <w:rFonts w:ascii="微软雅黑" w:hAnsi="微软雅黑" w:eastAsia="微软雅黑"/>
                <w:sz w:val="18"/>
              </w:rPr>
              <w:t>虚拟质量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6684F">
            <w:r>
              <w:rPr>
                <w:rFonts w:ascii="微软雅黑" w:hAnsi="微软雅黑" w:eastAsia="微软雅黑"/>
                <w:sz w:val="18"/>
              </w:rPr>
              <w:t>决定速度响应惯性；越大越平顺但越慢。</w:t>
            </w:r>
          </w:p>
        </w:tc>
      </w:tr>
    </w:tbl>
    <w:p w14:paraId="3E8E5B74"/>
    <w:p w14:paraId="3B7F03CF">
      <w:pPr>
        <w:jc w:val="center"/>
      </w:pPr>
      <w:bookmarkStart w:id="0" w:name="_GoBack"/>
      <w:r>
        <w:drawing>
          <wp:inline distT="0" distB="0" distL="114300" distR="114300">
            <wp:extent cx="5760720" cy="3583940"/>
            <wp:effectExtent l="0" t="0" r="5080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D7D2132">
      <w:pPr>
        <w:jc w:val="center"/>
      </w:pPr>
      <w:r>
        <w:rPr>
          <w:rFonts w:ascii="微软雅黑" w:hAnsi="微软雅黑" w:eastAsia="微软雅黑"/>
          <w:color w:val="4B5563"/>
          <w:sz w:val="18"/>
        </w:rPr>
        <w:t>图 1：参数对极限环、阻尼调制和轮速输出链路的影响</w:t>
      </w:r>
    </w:p>
    <w:p w14:paraId="18D4F2B1">
      <w:pPr>
        <w:pStyle w:val="3"/>
      </w:pPr>
      <w:r>
        <w:t>3. x：主振荡状态</w:t>
      </w:r>
    </w:p>
    <w:p w14:paraId="0FADA933">
      <w:pPr>
        <w:rPr>
          <w:highlight w:val="yellow"/>
        </w:rPr>
      </w:pPr>
      <w:r>
        <w:rPr>
          <w:rFonts w:ascii="微软雅黑" w:hAnsi="微软雅黑" w:eastAsia="微软雅黑"/>
        </w:rPr>
        <w:t>x 是 Hopf 振荡器的主要输出状态。在传统 CPG 机器人控制中，x 常被直接映射为关节角度、关节速度或相位信号。但在助行车中，</w:t>
      </w:r>
      <w:r>
        <w:rPr>
          <w:rFonts w:ascii="微软雅黑" w:hAnsi="微软雅黑" w:eastAsia="微软雅黑"/>
          <w:highlight w:val="yellow"/>
        </w:rPr>
        <w:t>如果把 x 直接映射成轮速，车轮会随着正弦节律出现正转、反转交替，这与助行车连续前进的物理需求冲突。</w:t>
      </w:r>
    </w:p>
    <w:p w14:paraId="62FA01CF"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所以本工程把 x 定义为“阻尼调制变量”，而不是“速度指令变量”。x 为正时，</w:t>
      </w:r>
    </w:p>
    <w:p w14:paraId="0A9F8116">
      <w:pPr>
        <w:jc w:val="center"/>
        <w:rPr>
          <w:rFonts w:ascii="微软雅黑" w:hAnsi="微软雅黑" w:eastAsia="微软雅黑"/>
          <w:highlight w:val="yellow"/>
        </w:rPr>
      </w:pPr>
      <w:r>
        <w:rPr>
          <w:rFonts w:ascii="微软雅黑" w:hAnsi="微软雅黑" w:eastAsia="微软雅黑"/>
          <w:highlight w:val="yellow"/>
        </w:rPr>
        <w:t>D_current = D_base - λx</w:t>
      </w:r>
    </w:p>
    <w:p w14:paraId="36C8EB2E">
      <w:r>
        <w:rPr>
          <w:rFonts w:ascii="微软雅黑" w:hAnsi="微软雅黑" w:eastAsia="微软雅黑"/>
        </w:rPr>
        <w:t>会降低阻尼，用户会感觉车更容易被推动；x 为负时，阻尼升高，车更稳、更不容易被扰动带走。</w:t>
      </w:r>
    </w:p>
    <w:tbl>
      <w:tblPr>
        <w:tblStyle w:val="32"/>
        <w:tblW w:w="0" w:type="auto"/>
        <w:jc w:val="center"/>
        <w:tblBorders>
          <w:top w:val="single" w:color="CBD5E1" w:sz="8" w:space="0"/>
          <w:left w:val="single" w:color="CBD5E1" w:sz="8" w:space="0"/>
          <w:bottom w:val="single" w:color="CBD5E1" w:sz="8" w:space="0"/>
          <w:right w:val="single" w:color="CBD5E1" w:sz="8" w:space="0"/>
          <w:insideH w:val="single" w:color="CBD5E1" w:sz="8" w:space="0"/>
          <w:insideV w:val="single" w:color="CBD5E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8BF78A2">
        <w:trPr>
          <w:jc w:val="center"/>
        </w:trPr>
        <w:tc>
          <w:tcPr>
            <w:tcW w:w="9360" w:type="dxa"/>
            <w:shd w:val="clear" w:color="auto" w:fill="F4F7FB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139E6D7">
            <w:pPr>
              <w:jc w:val="center"/>
            </w:pPr>
            <w:r>
              <w:rPr>
                <w:rFonts w:ascii="Cambria Math" w:hAnsi="Cambria Math" w:eastAsia="微软雅黑"/>
                <w:color w:val="0F172A"/>
                <w:sz w:val="26"/>
              </w:rPr>
              <w:t>x &gt; 0  →  D_current 降低  →  更轻、更跟手</w:t>
            </w:r>
            <w:r>
              <w:br w:type="textWrapping"/>
            </w:r>
            <w:r>
              <w:rPr>
                <w:rFonts w:ascii="Cambria Math" w:hAnsi="Cambria Math" w:eastAsia="微软雅黑"/>
                <w:color w:val="0F172A"/>
                <w:sz w:val="26"/>
              </w:rPr>
              <w:t>x &lt; 0  →  D_current 升高  →  更稳、更保守</w:t>
            </w:r>
          </w:p>
        </w:tc>
      </w:tr>
    </w:tbl>
    <w:p w14:paraId="44B872B4"/>
    <w:p w14:paraId="5A4C25AA">
      <w:pPr>
        <w:pStyle w:val="16"/>
      </w:pPr>
      <w:r>
        <w:rPr>
          <w:rFonts w:ascii="微软雅黑" w:hAnsi="微软雅黑" w:eastAsia="微软雅黑"/>
        </w:rPr>
        <w:t>对振荡器的影响：x 是二维状态之一，和 y 一起决定当前相位和半径。</w:t>
      </w:r>
    </w:p>
    <w:p w14:paraId="0F1EC64B">
      <w:pPr>
        <w:pStyle w:val="16"/>
      </w:pPr>
      <w:r>
        <w:rPr>
          <w:rFonts w:ascii="微软雅黑" w:hAnsi="微软雅黑" w:eastAsia="微软雅黑"/>
        </w:rPr>
        <w:t>对极限环的影响：x 本身不是极限环半径，x² + y² 才决定是否在极限环上。</w:t>
      </w:r>
    </w:p>
    <w:p w14:paraId="40178B0A">
      <w:pPr>
        <w:pStyle w:val="16"/>
      </w:pPr>
      <w:r>
        <w:rPr>
          <w:rFonts w:ascii="微软雅黑" w:hAnsi="微软雅黑" w:eastAsia="微软雅黑"/>
        </w:rPr>
        <w:t>对使用体验的影响：x 的正负变化会让助力呈现周期性的轻/稳切换，而不是让轮子周期性倒转。</w:t>
      </w:r>
    </w:p>
    <w:p w14:paraId="692BCD6E">
      <w:pPr>
        <w:pStyle w:val="3"/>
      </w:pPr>
      <w:r>
        <w:t>4. y：辅助状态变量</w:t>
      </w:r>
    </w:p>
    <w:p w14:paraId="201B9A9E">
      <w:r>
        <w:rPr>
          <w:rFonts w:ascii="微软雅黑" w:hAnsi="微软雅黑" w:eastAsia="微软雅黑"/>
        </w:rPr>
        <w:t>y 是 x 的配套状态变量。它的意义不是“另一个传感器量”，而是让系统形成二维旋转动力学。如果只有 x，一个一维系统通常只能趋向某个平衡点，很难自然形成稳定的周期轨道；引入 y 后，状态点可以在 x-y 平面中绕原点旋转，并被径向项拉回固定半径。</w:t>
      </w:r>
    </w:p>
    <w:tbl>
      <w:tblPr>
        <w:tblStyle w:val="32"/>
        <w:tblW w:w="0" w:type="auto"/>
        <w:jc w:val="center"/>
        <w:tblBorders>
          <w:top w:val="single" w:color="CBD5E1" w:sz="8" w:space="0"/>
          <w:left w:val="single" w:color="CBD5E1" w:sz="8" w:space="0"/>
          <w:bottom w:val="single" w:color="CBD5E1" w:sz="8" w:space="0"/>
          <w:right w:val="single" w:color="CBD5E1" w:sz="8" w:space="0"/>
          <w:insideH w:val="single" w:color="CBD5E1" w:sz="8" w:space="0"/>
          <w:insideV w:val="single" w:color="CBD5E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2E7162A">
        <w:trPr>
          <w:jc w:val="center"/>
        </w:trPr>
        <w:tc>
          <w:tcPr>
            <w:tcW w:w="9360" w:type="dxa"/>
            <w:shd w:val="clear" w:color="auto" w:fill="F4F7FB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86670FA">
            <w:pPr>
              <w:jc w:val="center"/>
            </w:pPr>
            <w:r>
              <w:rPr>
                <w:rFonts w:ascii="Cambria Math" w:hAnsi="Cambria Math" w:eastAsia="微软雅黑"/>
                <w:color w:val="0F172A"/>
                <w:sz w:val="26"/>
              </w:rPr>
              <w:t>相位可理解为：φ = atan2(y, x)</w:t>
            </w:r>
            <w:r>
              <w:br w:type="textWrapping"/>
            </w:r>
            <w:r>
              <w:rPr>
                <w:rFonts w:ascii="Cambria Math" w:hAnsi="Cambria Math" w:eastAsia="微软雅黑"/>
                <w:color w:val="0F172A"/>
                <w:sz w:val="26"/>
              </w:rPr>
              <w:t>半径可理解为：r = sqrt(x² + y²)</w:t>
            </w:r>
          </w:p>
        </w:tc>
      </w:tr>
    </w:tbl>
    <w:p w14:paraId="25C6EC1D"/>
    <w:p w14:paraId="7386C9ED">
      <w:pPr>
        <w:pStyle w:val="16"/>
      </w:pPr>
      <w:r>
        <w:rPr>
          <w:rFonts w:ascii="微软雅黑" w:hAnsi="微软雅黑" w:eastAsia="微软雅黑"/>
        </w:rPr>
        <w:t>对振荡器的影响：y 与 x 相互耦合，-ωy 和 +ωx 两项共同产生旋转。</w:t>
      </w:r>
    </w:p>
    <w:p w14:paraId="0C5ECFC7">
      <w:pPr>
        <w:pStyle w:val="16"/>
      </w:pPr>
      <w:r>
        <w:rPr>
          <w:rFonts w:ascii="微软雅黑" w:hAnsi="微软雅黑" w:eastAsia="微软雅黑"/>
        </w:rPr>
        <w:t>对极限环的影响：y 参与半径 r 的计算，决定系统是否偏离目标圆环。</w:t>
      </w:r>
    </w:p>
    <w:p w14:paraId="49DC9FA8">
      <w:pPr>
        <w:pStyle w:val="16"/>
      </w:pPr>
      <w:r>
        <w:rPr>
          <w:rFonts w:ascii="微软雅黑" w:hAnsi="微软雅黑" w:eastAsia="微软雅黑"/>
        </w:rPr>
        <w:t>对使用体验的影响：虽然当前代码没有直接使用 y，但 y 保证 x 的变化是连续、光滑、有相位记忆的，而不是突变的开关信号。</w:t>
      </w:r>
    </w:p>
    <w:p w14:paraId="2AB3188F">
      <w:pPr>
        <w:pStyle w:val="3"/>
      </w:pPr>
      <w:r>
        <w:t>5. μ：目标振幅平方</w:t>
      </w:r>
    </w:p>
    <w:p w14:paraId="06C4B5A7">
      <w:r>
        <w:rPr>
          <w:rFonts w:ascii="微软雅黑" w:hAnsi="微软雅黑" w:eastAsia="微软雅黑"/>
        </w:rPr>
        <w:t>μ 是 Hopf 振荡器最关键的幅值参数。它被写在 μ - x² - y² 这一项里，原因是 x² + y² 正好表示当前半径平方 r²。这样系统就可以根据“当前半径平方”和“目标半径平方”的差值自动调整振幅。</w:t>
      </w:r>
    </w:p>
    <w:tbl>
      <w:tblPr>
        <w:tblStyle w:val="32"/>
        <w:tblW w:w="0" w:type="auto"/>
        <w:jc w:val="center"/>
        <w:tblBorders>
          <w:top w:val="single" w:color="CBD5E1" w:sz="8" w:space="0"/>
          <w:left w:val="single" w:color="CBD5E1" w:sz="8" w:space="0"/>
          <w:bottom w:val="single" w:color="CBD5E1" w:sz="8" w:space="0"/>
          <w:right w:val="single" w:color="CBD5E1" w:sz="8" w:space="0"/>
          <w:insideH w:val="single" w:color="CBD5E1" w:sz="8" w:space="0"/>
          <w:insideV w:val="single" w:color="CBD5E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4A359CC">
        <w:trPr>
          <w:jc w:val="center"/>
        </w:trPr>
        <w:tc>
          <w:tcPr>
            <w:tcW w:w="9360" w:type="dxa"/>
            <w:shd w:val="clear" w:color="auto" w:fill="F4F7FB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014DF86">
            <w:pPr>
              <w:jc w:val="center"/>
            </w:pPr>
            <m:oMathPara>
              <m:oMath>
                <m:r>
                  <m:rPr/>
                  <w:rPr>
                    <w:rFonts w:hint="default" w:ascii="DejaVu Math TeX Gyre" w:hAnsi="DejaVu Math TeX Gyre" w:eastAsia="微软雅黑"/>
                    <w:sz w:val="26"/>
                  </w:rPr>
                  <m:t>dr/dt=α(μ−r²)r</m:t>
                </m:r>
              </m:oMath>
            </m:oMathPara>
            <w:r>
              <w:br w:type="textWrapping"/>
            </w:r>
            <m:oMathPara>
              <m:oMath>
                <m:r>
                  <m:rPr/>
                  <w:rPr>
                    <w:rFonts w:hint="default" w:ascii="DejaVu Math TeX Gyre" w:hAnsi="DejaVu Math TeX Gyre" w:eastAsia="微软雅黑"/>
                    <w:sz w:val="26"/>
                  </w:rPr>
                  <m:t>稳定时：dr/dt=0→r=sqrt(μ)</m:t>
                </m:r>
              </m:oMath>
            </m:oMathPara>
          </w:p>
        </w:tc>
      </w:tr>
    </w:tbl>
    <w:p w14:paraId="0B189EC5"/>
    <w:p w14:paraId="1FADAEB3">
      <w:r>
        <w:rPr>
          <w:rFonts w:ascii="微软雅黑" w:hAnsi="微软雅黑" w:eastAsia="微软雅黑"/>
        </w:rPr>
        <w:t>这也是为什么图中说最终振幅是 sqrt(μ)，而不是 μ 本身。把 μ 定义成半径平方，可以让方程写得更简洁，也让幅值控制和频率控制天然解耦。</w:t>
      </w:r>
    </w:p>
    <w:tbl>
      <w:tblPr>
        <w:tblStyle w:val="32"/>
        <w:tblW w:w="0" w:type="auto"/>
        <w:jc w:val="center"/>
        <w:tblBorders>
          <w:top w:val="single" w:color="D7DEE8" w:sz="6" w:space="0"/>
          <w:left w:val="single" w:color="D7DEE8" w:sz="6" w:space="0"/>
          <w:bottom w:val="single" w:color="D7DEE8" w:sz="6" w:space="0"/>
          <w:right w:val="single" w:color="D7DEE8" w:sz="6" w:space="0"/>
          <w:insideH w:val="single" w:color="D7DEE8" w:sz="6" w:space="0"/>
          <w:insideV w:val="single" w:color="D7DEE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4"/>
        <w:gridCol w:w="3346"/>
        <w:gridCol w:w="3320"/>
      </w:tblGrid>
      <w:tr w14:paraId="3EFA2B6B">
        <w:trPr>
          <w:jc w:val="center"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652FD">
            <w:pPr>
              <w:jc w:val="center"/>
            </w:pPr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μ 取值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F52B6">
            <w:pPr>
              <w:jc w:val="center"/>
            </w:pPr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极限环表现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C67BE">
            <w:pPr>
              <w:jc w:val="center"/>
            </w:pPr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车端表现</w:t>
            </w:r>
          </w:p>
        </w:tc>
      </w:tr>
      <w:tr w14:paraId="4C83E751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663D4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μ &lt; 0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F8689">
            <w:r>
              <w:rPr>
                <w:rFonts w:ascii="微软雅黑" w:hAnsi="微软雅黑" w:eastAsia="微软雅黑"/>
                <w:sz w:val="18"/>
              </w:rPr>
              <w:t>原点稳定，不产生持续振荡。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C234">
            <w:r>
              <w:rPr>
                <w:rFonts w:ascii="微软雅黑" w:hAnsi="微软雅黑" w:eastAsia="微软雅黑"/>
                <w:sz w:val="18"/>
              </w:rPr>
              <w:t>没有周期性阻尼调制，不适合 CPG 助力。</w:t>
            </w:r>
          </w:p>
        </w:tc>
      </w:tr>
      <w:tr w14:paraId="71D225EF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E8780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μ = 0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BE393">
            <w:r>
              <w:rPr>
                <w:rFonts w:ascii="微软雅黑" w:hAnsi="微软雅黑" w:eastAsia="微软雅黑"/>
                <w:sz w:val="18"/>
              </w:rPr>
              <w:t>临界情况，振幅趋近 0。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BA818">
            <w:r>
              <w:rPr>
                <w:rFonts w:ascii="微软雅黑" w:hAnsi="微软雅黑" w:eastAsia="微软雅黑"/>
                <w:sz w:val="18"/>
              </w:rPr>
              <w:t>节律基本消失，接近普通固定导纳。</w:t>
            </w:r>
          </w:p>
        </w:tc>
      </w:tr>
      <w:tr w14:paraId="1E332D82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21EA3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μ &gt; 0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B9BB1">
            <w:r>
              <w:rPr>
                <w:rFonts w:ascii="微软雅黑" w:hAnsi="微软雅黑" w:eastAsia="微软雅黑"/>
                <w:sz w:val="18"/>
              </w:rPr>
              <w:t>产生稳定极限环，半径 sqrt(μ)。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F6C56">
            <w:r>
              <w:rPr>
                <w:rFonts w:ascii="微软雅黑" w:hAnsi="微软雅黑" w:eastAsia="微软雅黑"/>
                <w:sz w:val="18"/>
              </w:rPr>
              <w:t>存在稳定节律调制，适合步态同步助力。</w:t>
            </w:r>
          </w:p>
        </w:tc>
      </w:tr>
    </w:tbl>
    <w:p w14:paraId="7EFB47B4"/>
    <w:p w14:paraId="5A89FCCF">
      <w:pPr>
        <w:pStyle w:val="16"/>
      </w:pPr>
      <w:r>
        <w:rPr>
          <w:rFonts w:ascii="微软雅黑" w:hAnsi="微软雅黑" w:eastAsia="微软雅黑"/>
        </w:rPr>
        <w:t>μ 太小：x 的振幅小，D_current 变化弱，用户几乎感觉不到 CPG 的节律作用。</w:t>
      </w:r>
    </w:p>
    <w:p w14:paraId="59C39143">
      <w:pPr>
        <w:pStyle w:val="16"/>
      </w:pPr>
      <w:r>
        <w:rPr>
          <w:rFonts w:ascii="微软雅黑" w:hAnsi="微软雅黑" w:eastAsia="微软雅黑"/>
        </w:rPr>
        <w:t>μ 适中：阻尼有轻微周期变化，助行车既能跟手，又不会明显忽快忽慢。</w:t>
      </w:r>
    </w:p>
    <w:p w14:paraId="5BA9DF2C">
      <w:pPr>
        <w:pStyle w:val="16"/>
      </w:pPr>
      <w:r>
        <w:rPr>
          <w:rFonts w:ascii="微软雅黑" w:hAnsi="微软雅黑" w:eastAsia="微软雅黑"/>
        </w:rPr>
        <w:t>μ 太大：x 的振幅过大，阻尼调制过强，车可能出现明显的周期性轻重变化，使用体验会变得突兀。</w:t>
      </w:r>
    </w:p>
    <w:p w14:paraId="02D1F35D">
      <w:pPr>
        <w:pStyle w:val="3"/>
      </w:pPr>
      <w:r>
        <w:t>6. ω：固有角频率</w:t>
      </w:r>
    </w:p>
    <w:p w14:paraId="490E3BC5">
      <w:r>
        <w:rPr>
          <w:rFonts w:ascii="微软雅黑" w:hAnsi="微软雅黑" w:eastAsia="微软雅黑"/>
        </w:rPr>
        <w:t>ω 决定状态点沿极限环旋转的快慢，也就是节律频率。它不主要改变极限环的大小，而是改变同一个圆环被走完一圈需要多长时间。</w:t>
      </w:r>
    </w:p>
    <w:tbl>
      <w:tblPr>
        <w:tblStyle w:val="32"/>
        <w:tblW w:w="0" w:type="auto"/>
        <w:jc w:val="center"/>
        <w:tblBorders>
          <w:top w:val="single" w:color="CBD5E1" w:sz="8" w:space="0"/>
          <w:left w:val="single" w:color="CBD5E1" w:sz="8" w:space="0"/>
          <w:bottom w:val="single" w:color="CBD5E1" w:sz="8" w:space="0"/>
          <w:right w:val="single" w:color="CBD5E1" w:sz="8" w:space="0"/>
          <w:insideH w:val="single" w:color="CBD5E1" w:sz="8" w:space="0"/>
          <w:insideV w:val="single" w:color="CBD5E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873B31A">
        <w:trPr>
          <w:jc w:val="center"/>
        </w:trPr>
        <w:tc>
          <w:tcPr>
            <w:tcW w:w="9360" w:type="dxa"/>
            <w:shd w:val="clear" w:color="auto" w:fill="F4F7FB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4D3450A">
            <w:pPr>
              <w:jc w:val="center"/>
            </w:pPr>
            <w:r>
              <w:rPr>
                <w:rFonts w:ascii="Cambria Math" w:hAnsi="Cambria Math" w:eastAsia="微软雅黑"/>
                <w:color w:val="0F172A"/>
                <w:sz w:val="26"/>
              </w:rPr>
              <w:t>ω = 2πf</w:t>
            </w:r>
            <w:r>
              <w:br w:type="textWrapping"/>
            </w:r>
            <w:r>
              <w:rPr>
                <w:rFonts w:ascii="Cambria Math" w:hAnsi="Cambria Math" w:eastAsia="微软雅黑"/>
                <w:color w:val="0F172A"/>
                <w:sz w:val="26"/>
              </w:rPr>
              <w:t>T = 2π / ω = 1 / f</w:t>
            </w:r>
          </w:p>
        </w:tc>
      </w:tr>
    </w:tbl>
    <w:p w14:paraId="3410B226"/>
    <w:p w14:paraId="6EC60D72">
      <w:r>
        <w:rPr>
          <w:rFonts w:ascii="微软雅黑" w:hAnsi="微软雅黑" w:eastAsia="微软雅黑"/>
        </w:rPr>
        <w:t>当前代码默认 f = 0.9 Hz，因此 ω = 2π×0.9 ≈ 5.655 rad/s。这相当于让助力节律以接近慢走步频的速度运行。</w:t>
      </w:r>
    </w:p>
    <w:p w14:paraId="6AB590C1">
      <w:pPr>
        <w:pStyle w:val="16"/>
      </w:pPr>
      <w:r>
        <w:rPr>
          <w:rFonts w:ascii="微软雅黑" w:hAnsi="微软雅黑" w:eastAsia="微软雅黑"/>
        </w:rPr>
        <w:t>对振荡器的影响：ω 越大，x 和 y 的周期越短，节律越快。</w:t>
      </w:r>
    </w:p>
    <w:p w14:paraId="7A93E07A">
      <w:pPr>
        <w:pStyle w:val="16"/>
      </w:pPr>
      <w:r>
        <w:rPr>
          <w:rFonts w:ascii="微软雅黑" w:hAnsi="微软雅黑" w:eastAsia="微软雅黑"/>
        </w:rPr>
        <w:t>对极限环的影响：理想情况下，ω 改变沿环运动速度，不改变极限环半径。</w:t>
      </w:r>
    </w:p>
    <w:p w14:paraId="020B7C15">
      <w:pPr>
        <w:pStyle w:val="16"/>
      </w:pPr>
      <w:r>
        <w:rPr>
          <w:rFonts w:ascii="微软雅黑" w:hAnsi="微软雅黑" w:eastAsia="微软雅黑"/>
        </w:rPr>
        <w:t>对使用体验的影响：ω 与人体步频匹配时，用户会感觉助力节律顺着步伐；ω 偏低会像车反应慢半拍，ω 偏高会像车在主动催促或轻微拉扯。</w:t>
      </w:r>
    </w:p>
    <w:p w14:paraId="3DF0A74A">
      <w:r>
        <w:rPr>
          <w:rFonts w:ascii="微软雅黑" w:hAnsi="微软雅黑" w:eastAsia="微软雅黑"/>
        </w:rPr>
        <w:t>这就是为什么后续动捕系统接入时，最应该实时更新的是 ω，而不是 μ。更新 ω 可以让节律跟随人的步频变化，同时不破坏振幅稳定性。</w:t>
      </w:r>
    </w:p>
    <w:p w14:paraId="687AD460">
      <w:pPr>
        <w:pStyle w:val="3"/>
      </w:pPr>
      <w:r>
        <w:t>7. α：收敛速度</w:t>
      </w:r>
    </w:p>
    <w:p w14:paraId="73917D6B">
      <w:r>
        <w:rPr>
          <w:rFonts w:ascii="微软雅黑" w:hAnsi="微软雅黑" w:eastAsia="微软雅黑"/>
        </w:rPr>
        <w:t>α 控制系统偏离极限环后回到稳定圆环的快慢。它只出现在径向修正项 α(μ - x² - y²) 中，因此主要影响“恢复速度”，不直接决定最终振幅，也不直接决定频率。</w:t>
      </w:r>
    </w:p>
    <w:tbl>
      <w:tblPr>
        <w:tblStyle w:val="32"/>
        <w:tblW w:w="0" w:type="auto"/>
        <w:jc w:val="center"/>
        <w:tblBorders>
          <w:top w:val="single" w:color="CBD5E1" w:sz="8" w:space="0"/>
          <w:left w:val="single" w:color="CBD5E1" w:sz="8" w:space="0"/>
          <w:bottom w:val="single" w:color="CBD5E1" w:sz="8" w:space="0"/>
          <w:right w:val="single" w:color="CBD5E1" w:sz="8" w:space="0"/>
          <w:insideH w:val="single" w:color="CBD5E1" w:sz="8" w:space="0"/>
          <w:insideV w:val="single" w:color="CBD5E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4DA186B">
        <w:trPr>
          <w:jc w:val="center"/>
        </w:trPr>
        <w:tc>
          <w:tcPr>
            <w:tcW w:w="9360" w:type="dxa"/>
            <w:shd w:val="clear" w:color="auto" w:fill="F4F7FB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6DB5E90">
            <w:pPr>
              <w:jc w:val="center"/>
            </w:pPr>
            <w:r>
              <w:rPr>
                <w:rFonts w:ascii="Cambria Math" w:hAnsi="Cambria Math" w:eastAsia="微软雅黑"/>
                <w:color w:val="0F172A"/>
                <w:sz w:val="26"/>
              </w:rPr>
              <w:t>当前半径太小：r² &lt; μ  →  α(μ-r²) 为正  →  振幅增大</w:t>
            </w:r>
            <w:r>
              <w:br w:type="textWrapping"/>
            </w:r>
            <w:r>
              <w:rPr>
                <w:rFonts w:ascii="Cambria Math" w:hAnsi="Cambria Math" w:eastAsia="微软雅黑"/>
                <w:color w:val="0F172A"/>
                <w:sz w:val="26"/>
              </w:rPr>
              <w:t>当前半径太大：r² &gt; μ  →  α(μ-r²) 为负  →  振幅减小</w:t>
            </w:r>
          </w:p>
        </w:tc>
      </w:tr>
    </w:tbl>
    <w:p w14:paraId="55478E30"/>
    <w:tbl>
      <w:tblPr>
        <w:tblStyle w:val="32"/>
        <w:tblW w:w="0" w:type="auto"/>
        <w:jc w:val="center"/>
        <w:tblBorders>
          <w:top w:val="single" w:color="D7DEE8" w:sz="6" w:space="0"/>
          <w:left w:val="single" w:color="D7DEE8" w:sz="6" w:space="0"/>
          <w:bottom w:val="single" w:color="D7DEE8" w:sz="6" w:space="0"/>
          <w:right w:val="single" w:color="D7DEE8" w:sz="6" w:space="0"/>
          <w:insideH w:val="single" w:color="D7DEE8" w:sz="6" w:space="0"/>
          <w:insideV w:val="single" w:color="D7DEE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4"/>
        <w:gridCol w:w="3332"/>
        <w:gridCol w:w="3264"/>
      </w:tblGrid>
      <w:tr w14:paraId="5E74A088">
        <w:trPr>
          <w:jc w:val="center"/>
        </w:trPr>
        <w:tc>
          <w:tcPr>
            <w:tcW w:w="16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E47C3">
            <w:pPr>
              <w:jc w:val="center"/>
            </w:pPr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α 取值倾向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765A5">
            <w:pPr>
              <w:jc w:val="center"/>
            </w:pPr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振荡器表现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CE393">
            <w:pPr>
              <w:jc w:val="center"/>
            </w:pPr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车端体验</w:t>
            </w:r>
          </w:p>
        </w:tc>
      </w:tr>
      <w:tr w14:paraId="22FF380B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16461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偏小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D48F2">
            <w:r>
              <w:rPr>
                <w:rFonts w:ascii="微软雅黑" w:hAnsi="微软雅黑" w:eastAsia="微软雅黑"/>
                <w:sz w:val="18"/>
              </w:rPr>
              <w:t>回到极限环慢，对外力扰动恢复慢。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34FCA">
            <w:r>
              <w:rPr>
                <w:rFonts w:ascii="微软雅黑" w:hAnsi="微软雅黑" w:eastAsia="微软雅黑"/>
                <w:sz w:val="18"/>
              </w:rPr>
              <w:t>助力节律跟随慢，感觉迟钝或拖泥带水。</w:t>
            </w:r>
          </w:p>
        </w:tc>
      </w:tr>
      <w:tr w14:paraId="1FBFCA9A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F98CA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适中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A51A7">
            <w:r>
              <w:rPr>
                <w:rFonts w:ascii="微软雅黑" w:hAnsi="微软雅黑" w:eastAsia="微软雅黑"/>
                <w:sz w:val="18"/>
              </w:rPr>
              <w:t>能较快恢复，但不会造成明显数值抖动。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9A768">
            <w:r>
              <w:rPr>
                <w:rFonts w:ascii="微软雅黑" w:hAnsi="微软雅黑" w:eastAsia="微软雅黑"/>
                <w:sz w:val="18"/>
              </w:rPr>
              <w:t>节律稳定，推车感觉连续自然。</w:t>
            </w:r>
          </w:p>
        </w:tc>
      </w:tr>
      <w:tr w14:paraId="6FBECD2D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34826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偏大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B9F10">
            <w:r>
              <w:rPr>
                <w:rFonts w:ascii="微软雅黑" w:hAnsi="微软雅黑" w:eastAsia="微软雅黑"/>
                <w:sz w:val="18"/>
              </w:rPr>
              <w:t>恢复很快，但欧拉积分下更容易受噪声和步长影响。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644FE">
            <w:r>
              <w:rPr>
                <w:rFonts w:ascii="微软雅黑" w:hAnsi="微软雅黑" w:eastAsia="微软雅黑"/>
                <w:sz w:val="18"/>
              </w:rPr>
              <w:t>可能出现抖动、突变或助力忽然变轻/变重。</w:t>
            </w:r>
          </w:p>
        </w:tc>
      </w:tr>
    </w:tbl>
    <w:p w14:paraId="0ED3AE0E"/>
    <w:p w14:paraId="147BE97E">
      <w:r>
        <w:rPr>
          <w:rFonts w:ascii="微软雅黑" w:hAnsi="微软雅黑" w:eastAsia="微软雅黑"/>
        </w:rPr>
        <w:t>当前代码采用 1 ms 控制周期和一阶欧拉积分，α = 10 是一个偏稳妥的初始值。如果后续传感器噪声明显，α 不宜盲目增大，否则 Hopf 状态会更积极地响应扰动，反而放大体感上的不平顺。</w:t>
      </w:r>
    </w:p>
    <w:p w14:paraId="101A1175">
      <w:pPr>
        <w:pStyle w:val="3"/>
      </w:pPr>
      <w:r>
        <w:t>8. 为什么说 Hopf 的幅值和频率是解耦的</w:t>
      </w:r>
    </w:p>
    <w:p w14:paraId="077F04CC">
      <w:r>
        <w:rPr>
          <w:rFonts w:ascii="微软雅黑" w:hAnsi="微软雅黑" w:eastAsia="微软雅黑"/>
        </w:rPr>
        <w:t>从极坐标角度看，Hopf 振荡器可以近似理解为两个独立问题：半径 r 怎么回到目标值，以及相位 φ 怎么匀速转动。μ 和 α 主要管半径，ω 主要管相位速度。</w:t>
      </w:r>
    </w:p>
    <w:tbl>
      <w:tblPr>
        <w:tblStyle w:val="32"/>
        <w:tblW w:w="0" w:type="auto"/>
        <w:jc w:val="center"/>
        <w:tblBorders>
          <w:top w:val="single" w:color="CBD5E1" w:sz="8" w:space="0"/>
          <w:left w:val="single" w:color="CBD5E1" w:sz="8" w:space="0"/>
          <w:bottom w:val="single" w:color="CBD5E1" w:sz="8" w:space="0"/>
          <w:right w:val="single" w:color="CBD5E1" w:sz="8" w:space="0"/>
          <w:insideH w:val="single" w:color="CBD5E1" w:sz="8" w:space="0"/>
          <w:insideV w:val="single" w:color="CBD5E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E31AA1A">
        <w:trPr>
          <w:jc w:val="center"/>
        </w:trPr>
        <w:tc>
          <w:tcPr>
            <w:tcW w:w="9360" w:type="dxa"/>
            <w:shd w:val="clear" w:color="auto" w:fill="F4F7FB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8FDA7ED">
            <w:pPr>
              <w:jc w:val="center"/>
            </w:pPr>
            <m:oMathPara>
              <m:oMath>
                <m:r>
                  <m:rPr/>
                  <w:rPr>
                    <w:rFonts w:hint="default" w:ascii="DejaVu Math TeX Gyre" w:hAnsi="DejaVu Math TeX Gyre" w:eastAsia="微软雅黑"/>
                    <w:sz w:val="26"/>
                  </w:rPr>
                  <m:t>dr/dt=α(μ−r²)r</m:t>
                </m:r>
              </m:oMath>
            </m:oMathPara>
            <w:r>
              <w:br w:type="textWrapping"/>
            </w:r>
            <m:oMathPara>
              <m:oMath>
                <m:r>
                  <m:rPr/>
                  <w:rPr>
                    <w:rFonts w:hint="default" w:ascii="DejaVu Math TeX Gyre" w:hAnsi="DejaVu Math TeX Gyre" w:eastAsia="微软雅黑"/>
                    <w:sz w:val="26"/>
                  </w:rPr>
                  <m:t>dφ/dt=ω</m:t>
                </m:r>
              </m:oMath>
            </m:oMathPara>
          </w:p>
        </w:tc>
      </w:tr>
    </w:tbl>
    <w:p w14:paraId="335BE696"/>
    <w:p w14:paraId="6F97F9A6">
      <w:r>
        <w:rPr>
          <w:rFonts w:ascii="微软雅黑" w:hAnsi="微软雅黑" w:eastAsia="微软雅黑"/>
        </w:rPr>
        <w:t>这就是它适合做人机步态节律控制的原因：当动捕系统测到人的步频变化时，只需要更新 ω，就可以改变节律快慢；而 μ 不变时，节律幅值仍保持稳定。反过来，如果只想改变阻尼调制强度，可以调 μ 或 λ，而不必改变步频。</w:t>
      </w:r>
    </w:p>
    <w:p w14:paraId="774616BC">
      <w:pPr>
        <w:pStyle w:val="3"/>
      </w:pPr>
      <w:r>
        <w:t>9. 对极限环的集中影响</w:t>
      </w:r>
    </w:p>
    <w:tbl>
      <w:tblPr>
        <w:tblStyle w:val="32"/>
        <w:tblW w:w="0" w:type="auto"/>
        <w:jc w:val="center"/>
        <w:tblBorders>
          <w:top w:val="single" w:color="D7DEE8" w:sz="6" w:space="0"/>
          <w:left w:val="single" w:color="D7DEE8" w:sz="6" w:space="0"/>
          <w:bottom w:val="single" w:color="D7DEE8" w:sz="6" w:space="0"/>
          <w:right w:val="single" w:color="D7DEE8" w:sz="6" w:space="0"/>
          <w:insideH w:val="single" w:color="D7DEE8" w:sz="6" w:space="0"/>
          <w:insideV w:val="single" w:color="D7DEE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1746"/>
        <w:gridCol w:w="1746"/>
        <w:gridCol w:w="1746"/>
        <w:gridCol w:w="2582"/>
      </w:tblGrid>
      <w:tr w14:paraId="498CC239">
        <w:trPr>
          <w:jc w:val="center"/>
        </w:trPr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B790D">
            <w:pPr>
              <w:jc w:val="center"/>
            </w:pPr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参数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32715">
            <w:pPr>
              <w:jc w:val="center"/>
            </w:pPr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是否改变极限环半径</w:t>
            </w:r>
          </w:p>
        </w:tc>
        <w:tc>
          <w:tcPr>
            <w:tcW w:w="16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FC975">
            <w:pPr>
              <w:jc w:val="center"/>
            </w:pPr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是否改变绕行速度</w:t>
            </w:r>
          </w:p>
        </w:tc>
        <w:tc>
          <w:tcPr>
            <w:tcW w:w="16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C36D8">
            <w:pPr>
              <w:jc w:val="center"/>
            </w:pPr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是否改变恢复速度</w:t>
            </w:r>
          </w:p>
        </w:tc>
        <w:tc>
          <w:tcPr>
            <w:tcW w:w="27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58EB0">
            <w:pPr>
              <w:jc w:val="center"/>
            </w:pPr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说明</w:t>
            </w:r>
          </w:p>
        </w:tc>
      </w:tr>
      <w:tr w14:paraId="3DCA9C42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359E3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x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CEF7B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42794">
            <w:r>
              <w:rPr>
                <w:rFonts w:ascii="微软雅黑" w:hAnsi="微软雅黑" w:eastAsia="微软雅黑"/>
                <w:sz w:val="18"/>
              </w:rPr>
              <w:t>间接体现相位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52192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455B3">
            <w:r>
              <w:rPr>
                <w:rFonts w:ascii="微软雅黑" w:hAnsi="微软雅黑" w:eastAsia="微软雅黑"/>
                <w:sz w:val="18"/>
              </w:rPr>
              <w:t>x 是当前点的位置，不是极限环设计参数。</w:t>
            </w:r>
          </w:p>
        </w:tc>
      </w:tr>
      <w:tr w14:paraId="052B6E4B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3C046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y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63A30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F8038">
            <w:r>
              <w:rPr>
                <w:rFonts w:ascii="微软雅黑" w:hAnsi="微软雅黑" w:eastAsia="微软雅黑"/>
                <w:sz w:val="18"/>
              </w:rPr>
              <w:t>间接体现相位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38AC0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6C0B1">
            <w:r>
              <w:rPr>
                <w:rFonts w:ascii="微软雅黑" w:hAnsi="微软雅黑" w:eastAsia="微软雅黑"/>
                <w:sz w:val="18"/>
              </w:rPr>
              <w:t>y 与 x 共同定义当前相位和半径。</w:t>
            </w:r>
          </w:p>
        </w:tc>
      </w:tr>
      <w:tr w14:paraId="4045CEF5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7888B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μ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A83A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E89C8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8BCB2">
            <w:r>
              <w:rPr>
                <w:rFonts w:ascii="微软雅黑" w:hAnsi="微软雅黑" w:eastAsia="微软雅黑"/>
                <w:sz w:val="18"/>
              </w:rPr>
              <w:t>间接影响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9D688">
            <w:r>
              <w:rPr>
                <w:rFonts w:ascii="微软雅黑" w:hAnsi="微软雅黑" w:eastAsia="微软雅黑"/>
                <w:sz w:val="18"/>
              </w:rPr>
              <w:t>稳定半径 r = sqrt(μ)。</w:t>
            </w:r>
          </w:p>
        </w:tc>
      </w:tr>
      <w:tr w14:paraId="404EF33F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D9218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ω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9F950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4A3F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42D4B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5CE72">
            <w:r>
              <w:rPr>
                <w:rFonts w:ascii="微软雅黑" w:hAnsi="微软雅黑" w:eastAsia="微软雅黑"/>
                <w:sz w:val="18"/>
              </w:rPr>
              <w:t>改变相位速度和周期 T。</w:t>
            </w:r>
          </w:p>
        </w:tc>
      </w:tr>
      <w:tr w14:paraId="5BB7ABC0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1F268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α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423D6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22BBF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83DB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B8F01">
            <w:r>
              <w:rPr>
                <w:rFonts w:ascii="微软雅黑" w:hAnsi="微软雅黑" w:eastAsia="微软雅黑"/>
                <w:sz w:val="18"/>
              </w:rPr>
              <w:t>改变偏离极限环后的收敛快慢。</w:t>
            </w:r>
          </w:p>
        </w:tc>
      </w:tr>
      <w:tr w14:paraId="709531E1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D9F2D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εF_ext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950A8">
            <w:r>
              <w:rPr>
                <w:rFonts w:ascii="微软雅黑" w:hAnsi="微软雅黑" w:eastAsia="微软雅黑"/>
                <w:sz w:val="18"/>
              </w:rPr>
              <w:t>会造成扰动/牵引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1B84C">
            <w:r>
              <w:rPr>
                <w:rFonts w:ascii="微软雅黑" w:hAnsi="微软雅黑" w:eastAsia="微软雅黑"/>
                <w:sz w:val="18"/>
              </w:rPr>
              <w:t>可能牵引相位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9C5B1">
            <w:r>
              <w:rPr>
                <w:rFonts w:ascii="微软雅黑" w:hAnsi="微软雅黑" w:eastAsia="微软雅黑"/>
                <w:sz w:val="18"/>
              </w:rPr>
              <w:t>取决于输入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38FD7">
            <w:r>
              <w:rPr>
                <w:rFonts w:ascii="微软雅黑" w:hAnsi="微软雅黑" w:eastAsia="微软雅黑"/>
                <w:sz w:val="18"/>
              </w:rPr>
              <w:t>外力输入会让轨迹相对标准圆环发生轻微变形。</w:t>
            </w:r>
          </w:p>
        </w:tc>
      </w:tr>
    </w:tbl>
    <w:p w14:paraId="5947D113"/>
    <w:p w14:paraId="5B39B43C">
      <w:pPr>
        <w:pStyle w:val="3"/>
      </w:pPr>
      <w:r>
        <w:t>10. 对助行车最终使用体验的影响</w:t>
      </w:r>
    </w:p>
    <w:p w14:paraId="32B0258F">
      <w:r>
        <w:rPr>
          <w:rFonts w:ascii="微软雅黑" w:hAnsi="微软雅黑" w:eastAsia="微软雅黑"/>
        </w:rPr>
        <w:t>用户真正感受到的不是 x、y 或极限环本身，而是轮子输出速度和阻尼变化。参数调节最终会通过 D_current 和 v_c 体现为“推起来轻不轻、跟不跟手、稳不稳、是否有拖拽感”。</w:t>
      </w:r>
    </w:p>
    <w:tbl>
      <w:tblPr>
        <w:tblStyle w:val="32"/>
        <w:tblW w:w="0" w:type="auto"/>
        <w:jc w:val="center"/>
        <w:tblBorders>
          <w:top w:val="single" w:color="D7DEE8" w:sz="6" w:space="0"/>
          <w:left w:val="single" w:color="D7DEE8" w:sz="6" w:space="0"/>
          <w:bottom w:val="single" w:color="D7DEE8" w:sz="6" w:space="0"/>
          <w:right w:val="single" w:color="D7DEE8" w:sz="6" w:space="0"/>
          <w:insideH w:val="single" w:color="D7DEE8" w:sz="6" w:space="0"/>
          <w:insideV w:val="single" w:color="D7DEE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290"/>
        <w:gridCol w:w="2732"/>
        <w:gridCol w:w="2298"/>
      </w:tblGrid>
      <w:tr w14:paraId="0EE81D9C">
        <w:trPr>
          <w:jc w:val="center"/>
        </w:trPr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27FB6">
            <w:pPr>
              <w:jc w:val="center"/>
            </w:pPr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体验问题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A9CB7">
            <w:pPr>
              <w:jc w:val="center"/>
            </w:pPr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可能相关参数</w:t>
            </w:r>
          </w:p>
        </w:tc>
        <w:tc>
          <w:tcPr>
            <w:tcW w:w="28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69739">
            <w:pPr>
              <w:jc w:val="center"/>
            </w:pPr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原因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E5382">
            <w:pPr>
              <w:jc w:val="center"/>
            </w:pPr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调整方向</w:t>
            </w:r>
          </w:p>
        </w:tc>
      </w:tr>
      <w:tr w14:paraId="083DE823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6DE4A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车太沉、推不动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99286">
            <w:r>
              <w:rPr>
                <w:rFonts w:ascii="微软雅黑" w:hAnsi="微软雅黑" w:eastAsia="微软雅黑"/>
                <w:sz w:val="18"/>
              </w:rPr>
              <w:t>D_base 偏大，λ 偏小，μ 偏小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E39AF">
            <w:r>
              <w:rPr>
                <w:rFonts w:ascii="微软雅黑" w:hAnsi="微软雅黑" w:eastAsia="微软雅黑"/>
                <w:sz w:val="18"/>
              </w:rPr>
              <w:t>阻尼整体高或节律调制弱。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84AFC">
            <w:r>
              <w:rPr>
                <w:rFonts w:ascii="微软雅黑" w:hAnsi="微软雅黑" w:eastAsia="微软雅黑"/>
                <w:sz w:val="18"/>
              </w:rPr>
              <w:t>适当降低 D_base，或小幅增大 λ/μ。</w:t>
            </w:r>
          </w:p>
        </w:tc>
      </w:tr>
      <w:tr w14:paraId="5339828F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8CE4C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车忽轻忽重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97C7E">
            <w:r>
              <w:rPr>
                <w:rFonts w:ascii="微软雅黑" w:hAnsi="微软雅黑" w:eastAsia="微软雅黑"/>
                <w:sz w:val="18"/>
              </w:rPr>
              <w:t>μ 或 λ 偏大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47C52">
            <w:r>
              <w:rPr>
                <w:rFonts w:ascii="微软雅黑" w:hAnsi="微软雅黑" w:eastAsia="微软雅黑"/>
                <w:sz w:val="18"/>
              </w:rPr>
              <w:t>x 对阻尼调制过强。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7B156">
            <w:r>
              <w:rPr>
                <w:rFonts w:ascii="微软雅黑" w:hAnsi="微软雅黑" w:eastAsia="微软雅黑"/>
                <w:sz w:val="18"/>
              </w:rPr>
              <w:t>优先减小 λ，再考虑减小 μ。</w:t>
            </w:r>
          </w:p>
        </w:tc>
      </w:tr>
      <w:tr w14:paraId="786F1451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3F8CB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节律慢半拍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15F87">
            <w:r>
              <w:rPr>
                <w:rFonts w:ascii="微软雅黑" w:hAnsi="微软雅黑" w:eastAsia="微软雅黑"/>
                <w:sz w:val="18"/>
              </w:rPr>
              <w:t>ω 偏低，α 偏小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9ADE8">
            <w:r>
              <w:rPr>
                <w:rFonts w:ascii="微软雅黑" w:hAnsi="微软雅黑" w:eastAsia="微软雅黑"/>
                <w:sz w:val="18"/>
              </w:rPr>
              <w:t>节律频率或恢复速度跟不上人体步态。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B9FFF">
            <w:r>
              <w:rPr>
                <w:rFonts w:ascii="微软雅黑" w:hAnsi="微软雅黑" w:eastAsia="微软雅黑"/>
                <w:sz w:val="18"/>
              </w:rPr>
              <w:t>用动捕步频更新 ω，必要时小幅增加 α。</w:t>
            </w:r>
          </w:p>
        </w:tc>
      </w:tr>
      <w:tr w14:paraId="28141913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4F4EE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车有抖动感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2CB2D">
            <w:r>
              <w:rPr>
                <w:rFonts w:ascii="微软雅黑" w:hAnsi="微软雅黑" w:eastAsia="微软雅黑"/>
                <w:sz w:val="18"/>
              </w:rPr>
              <w:t>α 偏大，ε 偏大，力传感器噪声大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C5E62">
            <w:r>
              <w:rPr>
                <w:rFonts w:ascii="微软雅黑" w:hAnsi="微软雅黑" w:eastAsia="微软雅黑"/>
                <w:sz w:val="18"/>
              </w:rPr>
              <w:t>系统过度响应扰动或数值变化太快。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B1366">
            <w:r>
              <w:rPr>
                <w:rFonts w:ascii="微软雅黑" w:hAnsi="微软雅黑" w:eastAsia="微软雅黑"/>
                <w:sz w:val="18"/>
              </w:rPr>
              <w:t>降低 α/ε，对力信号滤波。</w:t>
            </w:r>
          </w:p>
        </w:tc>
      </w:tr>
      <w:tr w14:paraId="4466F659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FCACA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有前后往复趋势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19B0A">
            <w:r>
              <w:rPr>
                <w:rFonts w:ascii="微软雅黑" w:hAnsi="微软雅黑" w:eastAsia="微软雅黑"/>
                <w:sz w:val="18"/>
              </w:rPr>
              <w:t>v_min 允许负速度，或误把 x 映射成轮速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376E2">
            <w:r>
              <w:rPr>
                <w:rFonts w:ascii="微软雅黑" w:hAnsi="微软雅黑" w:eastAsia="微软雅黑"/>
                <w:sz w:val="18"/>
              </w:rPr>
              <w:t>x 本身正负振荡，不能直接当轮速。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773E2">
            <w:r>
              <w:rPr>
                <w:rFonts w:ascii="微软雅黑" w:hAnsi="微软雅黑" w:eastAsia="微软雅黑"/>
                <w:sz w:val="18"/>
              </w:rPr>
              <w:t>助行车若只允许前进，应把速度下限改为 0。</w:t>
            </w:r>
          </w:p>
        </w:tc>
      </w:tr>
    </w:tbl>
    <w:p w14:paraId="067AFD0C"/>
    <w:tbl>
      <w:tblPr>
        <w:tblStyle w:val="32"/>
        <w:tblW w:w="0" w:type="auto"/>
        <w:jc w:val="center"/>
        <w:tblBorders>
          <w:top w:val="single" w:color="FDBA74" w:sz="10" w:space="0"/>
          <w:left w:val="single" w:color="FDBA74" w:sz="10" w:space="0"/>
          <w:bottom w:val="single" w:color="FDBA74" w:sz="10" w:space="0"/>
          <w:right w:val="single" w:color="FDBA74" w:sz="10" w:space="0"/>
          <w:insideH w:val="single" w:color="FDBA74" w:sz="10" w:space="0"/>
          <w:insideV w:val="single" w:color="FDBA74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94304C8">
        <w:trPr>
          <w:jc w:val="center"/>
        </w:trPr>
        <w:tc>
          <w:tcPr>
            <w:tcW w:w="9360" w:type="dxa"/>
            <w:shd w:val="clear" w:color="auto" w:fill="FFF7ED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6FFE375">
            <w:r>
              <w:rPr>
                <w:rFonts w:ascii="微软雅黑" w:hAnsi="微软雅黑" w:eastAsia="微软雅黑"/>
                <w:b/>
                <w:color w:val="1E40AF"/>
                <w:sz w:val="22"/>
              </w:rPr>
              <w:t>重要工程判断</w:t>
            </w:r>
          </w:p>
          <w:p w14:paraId="4B5091FD">
            <w:r>
              <w:rPr>
                <w:rFonts w:ascii="微软雅黑" w:hAnsi="微软雅黑" w:eastAsia="微软雅黑"/>
                <w:sz w:val="21"/>
              </w:rPr>
              <w:t>如果真实助行车不允许倒车，建议把代码中的 CPG_V_MIN 从 -0.5f 改为 0.0f。这样 Hopf 仍然可以调制阻尼，但导纳输出速度不会给出反向车速。</w:t>
            </w:r>
          </w:p>
        </w:tc>
      </w:tr>
    </w:tbl>
    <w:p w14:paraId="711C756E"/>
    <w:p w14:paraId="76355689">
      <w:pPr>
        <w:pStyle w:val="3"/>
      </w:pPr>
      <w:r>
        <w:t>11. 建议调参顺序</w:t>
      </w:r>
    </w:p>
    <w:p w14:paraId="7BA99448">
      <w:r>
        <w:rPr>
          <w:rFonts w:ascii="微软雅黑" w:hAnsi="微软雅黑" w:eastAsia="微软雅黑"/>
        </w:rPr>
        <w:t>为了避免多个参数同时变化导致现象难以解释，建议按下面顺序调试：</w:t>
      </w:r>
    </w:p>
    <w:p w14:paraId="1FC23ED5">
      <w:pPr>
        <w:pStyle w:val="14"/>
      </w:pPr>
      <w:r>
        <w:rPr>
          <w:rFonts w:ascii="微软雅黑" w:hAnsi="微软雅黑" w:eastAsia="微软雅黑"/>
        </w:rPr>
        <w:t>先固定 F_ext = 0，观察 x-y 是否能从初值收敛到半径约 sqrt(μ) 的极限环。</w:t>
      </w:r>
    </w:p>
    <w:p w14:paraId="3404A7AC">
      <w:pPr>
        <w:pStyle w:val="14"/>
      </w:pPr>
      <w:r>
        <w:rPr>
          <w:rFonts w:ascii="微软雅黑" w:hAnsi="微软雅黑" w:eastAsia="微软雅黑"/>
        </w:rPr>
        <w:t>固定 μ = 1、α = 10，只调 ω，确认节律频率能跟预期步频一致。</w:t>
      </w:r>
    </w:p>
    <w:p w14:paraId="4940AF8E">
      <w:pPr>
        <w:pStyle w:val="14"/>
      </w:pPr>
      <w:r>
        <w:rPr>
          <w:rFonts w:ascii="微软雅黑" w:hAnsi="微软雅黑" w:eastAsia="微软雅黑"/>
        </w:rPr>
        <w:t>接入力传感器，但先保持 ε 较小，避免外力直接把极限环拉得过度变形。</w:t>
      </w:r>
    </w:p>
    <w:p w14:paraId="44DC49B6">
      <w:pPr>
        <w:pStyle w:val="14"/>
      </w:pPr>
      <w:r>
        <w:rPr>
          <w:rFonts w:ascii="微软雅黑" w:hAnsi="微软雅黑" w:eastAsia="微软雅黑"/>
        </w:rPr>
        <w:t>调 D_base，让车在无明显节律调制时有合适的基础厚重感。</w:t>
      </w:r>
    </w:p>
    <w:p w14:paraId="5D54865F">
      <w:pPr>
        <w:pStyle w:val="14"/>
      </w:pPr>
      <w:r>
        <w:rPr>
          <w:rFonts w:ascii="微软雅黑" w:hAnsi="微软雅黑" w:eastAsia="微软雅黑"/>
        </w:rPr>
        <w:t>再调 λ，让 x 对阻尼的调制达到“能感觉到但不突兀”的程度。</w:t>
      </w:r>
    </w:p>
    <w:p w14:paraId="1127EEDE">
      <w:pPr>
        <w:pStyle w:val="14"/>
      </w:pPr>
      <w:r>
        <w:rPr>
          <w:rFonts w:ascii="微软雅黑" w:hAnsi="微软雅黑" w:eastAsia="微软雅黑"/>
        </w:rPr>
        <w:t>最后根据实车体验微调 μ 和 α；μ 管节律幅度，α 管恢复快慢。</w:t>
      </w:r>
    </w:p>
    <w:p w14:paraId="15F83D05">
      <w:pPr>
        <w:pStyle w:val="3"/>
      </w:pPr>
      <w:r>
        <w:t>12. 和当前代码的对应关系</w:t>
      </w:r>
    </w:p>
    <w:p w14:paraId="54CE050B">
      <w:r>
        <w:rPr>
          <w:rFonts w:ascii="微软雅黑" w:hAnsi="微软雅黑" w:eastAsia="微软雅黑"/>
        </w:rPr>
        <w:t>当前工程中的核心实现位于：MDK-ARM/cpg_control.c 和 MDK-ARM/cpg_control.h。关键对应关系如下：</w:t>
      </w:r>
    </w:p>
    <w:tbl>
      <w:tblPr>
        <w:tblStyle w:val="32"/>
        <w:tblW w:w="0" w:type="auto"/>
        <w:jc w:val="center"/>
        <w:tblBorders>
          <w:top w:val="single" w:color="D7DEE8" w:sz="6" w:space="0"/>
          <w:left w:val="single" w:color="D7DEE8" w:sz="6" w:space="0"/>
          <w:bottom w:val="single" w:color="D7DEE8" w:sz="6" w:space="0"/>
          <w:right w:val="single" w:color="D7DEE8" w:sz="6" w:space="0"/>
          <w:insideH w:val="single" w:color="D7DEE8" w:sz="6" w:space="0"/>
          <w:insideV w:val="single" w:color="D7DEE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0"/>
        <w:gridCol w:w="3046"/>
        <w:gridCol w:w="3454"/>
      </w:tblGrid>
      <w:tr w14:paraId="2A51EAA3">
        <w:trPr>
          <w:jc w:val="center"/>
        </w:trPr>
        <w:tc>
          <w:tcPr>
            <w:tcW w:w="2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2D110">
            <w:pPr>
              <w:jc w:val="center"/>
            </w:pPr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代码位置/变量</w:t>
            </w:r>
          </w:p>
        </w:tc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D0FDE">
            <w:pPr>
              <w:jc w:val="center"/>
            </w:pPr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作用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B77AF">
            <w:pPr>
              <w:jc w:val="center"/>
            </w:pPr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说明</w:t>
            </w:r>
          </w:p>
        </w:tc>
      </w:tr>
      <w:tr w14:paraId="1E85168E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ED3F2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CPG_DEFAULT_ALPHA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5D3E">
            <w:r>
              <w:rPr>
                <w:rFonts w:ascii="微软雅黑" w:hAnsi="微软雅黑" w:eastAsia="微软雅黑"/>
                <w:sz w:val="18"/>
              </w:rPr>
              <w:t>设置 α = 10.0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F5A61">
            <w:r>
              <w:rPr>
                <w:rFonts w:ascii="微软雅黑" w:hAnsi="微软雅黑" w:eastAsia="微软雅黑"/>
                <w:sz w:val="18"/>
              </w:rPr>
              <w:t>控制收敛速度。</w:t>
            </w:r>
          </w:p>
        </w:tc>
      </w:tr>
      <w:tr w14:paraId="559A8446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62FA0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CPG_DEFAULT_MU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3A530">
            <w:r>
              <w:rPr>
                <w:rFonts w:ascii="微软雅黑" w:hAnsi="微软雅黑" w:eastAsia="微软雅黑"/>
                <w:sz w:val="18"/>
              </w:rPr>
              <w:t>设置 μ = 1.0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6B1DB">
            <w:r>
              <w:rPr>
                <w:rFonts w:ascii="微软雅黑" w:hAnsi="微软雅黑" w:eastAsia="微软雅黑"/>
                <w:sz w:val="18"/>
              </w:rPr>
              <w:t>目标极限环半径为 1。</w:t>
            </w:r>
          </w:p>
        </w:tc>
      </w:tr>
      <w:tr w14:paraId="2D0281DB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EC3B6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CPG_DEFAULT_OMEGA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8430">
            <w:r>
              <w:rPr>
                <w:rFonts w:ascii="微软雅黑" w:hAnsi="微软雅黑" w:eastAsia="微软雅黑"/>
                <w:sz w:val="18"/>
              </w:rPr>
              <w:t>设置 ω = 2π×0.9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541D8">
            <w:r>
              <w:rPr>
                <w:rFonts w:ascii="微软雅黑" w:hAnsi="微软雅黑" w:eastAsia="微软雅黑"/>
                <w:sz w:val="18"/>
              </w:rPr>
              <w:t>默认节律频率为 0.9 Hz。</w:t>
            </w:r>
          </w:p>
        </w:tc>
      </w:tr>
      <w:tr w14:paraId="1CEBF48C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55516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CPG_Step()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B1FBC">
            <w:r>
              <w:rPr>
                <w:rFonts w:ascii="微软雅黑" w:hAnsi="微软雅黑" w:eastAsia="微软雅黑"/>
                <w:sz w:val="18"/>
              </w:rPr>
              <w:t>每 1 ms 更新一次 Hopf 和导纳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1034E">
            <w:r>
              <w:rPr>
                <w:rFonts w:ascii="微软雅黑" w:hAnsi="微软雅黑" w:eastAsia="微软雅黑"/>
                <w:sz w:val="18"/>
              </w:rPr>
              <w:t>先更新 x/y，再计算 D_current，最后积分得到 v_c。</w:t>
            </w:r>
          </w:p>
        </w:tc>
      </w:tr>
      <w:tr w14:paraId="512C1CED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B6EF8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CPG_Update_Frequency()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B29CB">
            <w:r>
              <w:rPr>
                <w:rFonts w:ascii="微软雅黑" w:hAnsi="微软雅黑" w:eastAsia="微软雅黑"/>
                <w:sz w:val="18"/>
              </w:rPr>
              <w:t>外部步频接入口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4A18E">
            <w:r>
              <w:rPr>
                <w:rFonts w:ascii="微软雅黑" w:hAnsi="微软雅黑" w:eastAsia="微软雅黑"/>
                <w:sz w:val="18"/>
              </w:rPr>
              <w:t>接收到 0.3 到 2.0 Hz 的人体步频后更新 ω。</w:t>
            </w:r>
          </w:p>
        </w:tc>
      </w:tr>
      <w:tr w14:paraId="191DE18F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4812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D_current = D_base - λx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06746">
            <w:r>
              <w:rPr>
                <w:rFonts w:ascii="微软雅黑" w:hAnsi="微软雅黑" w:eastAsia="微软雅黑"/>
                <w:sz w:val="18"/>
              </w:rPr>
              <w:t>CPG 到导纳的桥梁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00CB7">
            <w:r>
              <w:rPr>
                <w:rFonts w:ascii="微软雅黑" w:hAnsi="微软雅黑" w:eastAsia="微软雅黑"/>
                <w:sz w:val="18"/>
              </w:rPr>
              <w:t>这是本项目把 Hopf 用到助行车上的核心映射。</w:t>
            </w:r>
          </w:p>
        </w:tc>
      </w:tr>
    </w:tbl>
    <w:p w14:paraId="0B4446F8"/>
    <w:p w14:paraId="48D03028">
      <w:pPr>
        <w:pStyle w:val="3"/>
      </w:pPr>
      <w:r>
        <w:t>13. 总结</w:t>
      </w:r>
    </w:p>
    <w:p w14:paraId="552C0555">
      <w:r>
        <w:rPr>
          <w:rFonts w:ascii="微软雅黑" w:hAnsi="微软雅黑" w:eastAsia="微软雅黑"/>
        </w:rPr>
        <w:t>Hopf 振荡器提供的是一个稳定极限环节律。μ 决定这个节律的幅值，ω 决定节律频率，α 决定受到扰动后回到稳定节律的快慢。x、y 是振荡器内部状态，其中 x 被我映射到导纳阻尼，使助行车在人的步态节律中周期性改变柔顺程度。这样既保留了 CPG 的稳定节律，又避免了直接用振荡信号驱动车轮造成的前后往复问题。最终，用户感受到的是更贴合步态的助力，而不是单纯固定阻尼的机械响应。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591DE">
    <w:pPr>
      <w:pStyle w:val="24"/>
      <w:jc w:val="center"/>
    </w:pPr>
    <w:r>
      <w:rPr>
        <w:rFonts w:ascii="微软雅黑" w:hAnsi="微软雅黑" w:eastAsia="微软雅黑"/>
        <w:color w:val="64748B"/>
        <w:sz w:val="18"/>
      </w:rPr>
      <w:t>SmartRollator Hopf-CPG 参数说明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CB2460"/>
    <w:rsid w:val="5671D0B5"/>
    <w:rsid w:val="AB7B3B23"/>
    <w:rsid w:val="BF579253"/>
    <w:rsid w:val="DB3F756B"/>
    <w:rsid w:val="F2AFF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color w:val="11182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240" w:line="240" w:lineRule="auto"/>
      <w:contextualSpacing/>
    </w:pPr>
    <w:rPr>
      <w:rFonts w:asciiTheme="majorHAnsi" w:hAnsiTheme="majorHAnsi" w:eastAsiaTheme="majorEastAsia" w:cstheme="majorBidi"/>
      <w:color w:val="0B2545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Neil·Bauman</cp:lastModifiedBy>
  <dcterms:modified xsi:type="dcterms:W3CDTF">2026-06-04T22:00:06Z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6FC5403DBACF8B373EC0056A2A08996A_42</vt:lpwstr>
  </property>
</Properties>
</file>