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F957C2" w14:textId="77777777" w:rsidR="00A91422" w:rsidRDefault="00407B63">
      <w:pPr>
        <w:pStyle w:val="Standard"/>
        <w:jc w:val="both"/>
        <w:rPr>
          <w:rFonts w:ascii="Arial" w:hAnsi="Arial"/>
          <w:b/>
          <w:bCs/>
          <w:sz w:val="22"/>
          <w:szCs w:val="22"/>
        </w:rPr>
      </w:pPr>
      <w:r>
        <w:rPr>
          <w:rFonts w:ascii="Arial" w:hAnsi="Arial"/>
          <w:b/>
          <w:bCs/>
          <w:sz w:val="22"/>
          <w:szCs w:val="22"/>
        </w:rPr>
        <w:t>Quantitative Genetic Modelling</w:t>
      </w:r>
      <w:r>
        <w:rPr>
          <w:rFonts w:ascii="Arial" w:hAnsi="Arial"/>
          <w:b/>
          <w:bCs/>
          <w:sz w:val="22"/>
          <w:szCs w:val="22"/>
        </w:rPr>
        <w:t xml:space="preserve"> of Insecticide Resistance Management: Comparing Sequences and Rotations</w:t>
      </w:r>
    </w:p>
    <w:p w14:paraId="61F957C3" w14:textId="77777777" w:rsidR="00A91422" w:rsidRDefault="00A91422">
      <w:pPr>
        <w:pStyle w:val="Standard"/>
        <w:jc w:val="both"/>
        <w:rPr>
          <w:rFonts w:ascii="Arial" w:hAnsi="Arial"/>
          <w:sz w:val="22"/>
          <w:szCs w:val="22"/>
        </w:rPr>
      </w:pPr>
    </w:p>
    <w:p w14:paraId="61F957C4" w14:textId="77777777" w:rsidR="00A91422" w:rsidRDefault="00407B63">
      <w:pPr>
        <w:pStyle w:val="Standard"/>
        <w:jc w:val="both"/>
        <w:rPr>
          <w:rFonts w:ascii="Arial" w:hAnsi="Arial"/>
          <w:sz w:val="22"/>
          <w:szCs w:val="22"/>
        </w:rPr>
      </w:pPr>
      <w:r>
        <w:rPr>
          <w:rFonts w:ascii="Arial" w:hAnsi="Arial"/>
          <w:sz w:val="22"/>
          <w:szCs w:val="22"/>
        </w:rPr>
        <w:t>Aims &amp; Objectives:</w:t>
      </w:r>
    </w:p>
    <w:p w14:paraId="61F957C5" w14:textId="77777777" w:rsidR="00A91422" w:rsidRDefault="00A91422">
      <w:pPr>
        <w:pStyle w:val="Standard"/>
        <w:jc w:val="both"/>
        <w:rPr>
          <w:rFonts w:ascii="Arial" w:hAnsi="Arial"/>
          <w:sz w:val="22"/>
          <w:szCs w:val="22"/>
        </w:rPr>
      </w:pPr>
    </w:p>
    <w:p w14:paraId="61F957C6" w14:textId="77777777" w:rsidR="00A91422" w:rsidRDefault="00407B63">
      <w:pPr>
        <w:pStyle w:val="Standard"/>
        <w:jc w:val="both"/>
        <w:rPr>
          <w:rFonts w:ascii="Arial" w:hAnsi="Arial"/>
          <w:sz w:val="22"/>
          <w:szCs w:val="22"/>
        </w:rPr>
      </w:pPr>
      <w:r>
        <w:rPr>
          <w:rFonts w:ascii="Arial" w:hAnsi="Arial"/>
          <w:sz w:val="22"/>
          <w:szCs w:val="22"/>
        </w:rPr>
        <w:t>Aim: To compare the efficacy of sequence and rotation IRM strategies in a quantitative genetics model.</w:t>
      </w:r>
    </w:p>
    <w:p w14:paraId="61F957C7" w14:textId="77777777" w:rsidR="00A91422" w:rsidRDefault="00A91422">
      <w:pPr>
        <w:pStyle w:val="Standard"/>
        <w:jc w:val="both"/>
        <w:rPr>
          <w:rFonts w:ascii="Arial" w:hAnsi="Arial"/>
          <w:sz w:val="22"/>
          <w:szCs w:val="22"/>
        </w:rPr>
      </w:pPr>
    </w:p>
    <w:p w14:paraId="61F957C8" w14:textId="77777777" w:rsidR="00A91422" w:rsidRDefault="00407B63">
      <w:pPr>
        <w:pStyle w:val="Standard"/>
        <w:jc w:val="both"/>
        <w:rPr>
          <w:rFonts w:ascii="Arial" w:hAnsi="Arial"/>
          <w:sz w:val="22"/>
          <w:szCs w:val="22"/>
        </w:rPr>
      </w:pPr>
      <w:r>
        <w:rPr>
          <w:rFonts w:ascii="Arial" w:hAnsi="Arial"/>
          <w:sz w:val="22"/>
          <w:szCs w:val="22"/>
        </w:rPr>
        <w:t>Objectives:</w:t>
      </w:r>
    </w:p>
    <w:p w14:paraId="61F957C9" w14:textId="77777777" w:rsidR="00A91422" w:rsidRDefault="00407B63">
      <w:pPr>
        <w:pStyle w:val="Standard"/>
        <w:numPr>
          <w:ilvl w:val="0"/>
          <w:numId w:val="1"/>
        </w:numPr>
        <w:jc w:val="both"/>
        <w:rPr>
          <w:rFonts w:ascii="Arial" w:hAnsi="Arial"/>
          <w:sz w:val="22"/>
          <w:szCs w:val="22"/>
        </w:rPr>
      </w:pPr>
      <w:r>
        <w:rPr>
          <w:rFonts w:ascii="Arial" w:hAnsi="Arial"/>
          <w:sz w:val="22"/>
          <w:szCs w:val="22"/>
        </w:rPr>
        <w:t>To compare the duration of sequence and rotat</w:t>
      </w:r>
      <w:r>
        <w:rPr>
          <w:rFonts w:ascii="Arial" w:hAnsi="Arial"/>
          <w:sz w:val="22"/>
          <w:szCs w:val="22"/>
        </w:rPr>
        <w:t>ion IRM strategies</w:t>
      </w:r>
    </w:p>
    <w:p w14:paraId="61F957CA" w14:textId="77777777" w:rsidR="00A91422" w:rsidRDefault="00407B63">
      <w:pPr>
        <w:pStyle w:val="Standard"/>
        <w:numPr>
          <w:ilvl w:val="0"/>
          <w:numId w:val="1"/>
        </w:numPr>
        <w:jc w:val="both"/>
        <w:rPr>
          <w:sz w:val="22"/>
          <w:szCs w:val="22"/>
        </w:rPr>
      </w:pPr>
      <w:r>
        <w:rPr>
          <w:rFonts w:ascii="Arial" w:hAnsi="Arial"/>
          <w:sz w:val="22"/>
          <w:szCs w:val="22"/>
        </w:rPr>
        <w:t>To compare the parameter space using partial rank correlation.</w:t>
      </w:r>
    </w:p>
    <w:p w14:paraId="61F957CB" w14:textId="77777777" w:rsidR="00A91422" w:rsidRDefault="00A91422">
      <w:pPr>
        <w:pStyle w:val="Standard"/>
        <w:jc w:val="both"/>
        <w:rPr>
          <w:rFonts w:ascii="Arial" w:hAnsi="Arial"/>
          <w:sz w:val="22"/>
          <w:szCs w:val="22"/>
        </w:rPr>
      </w:pPr>
    </w:p>
    <w:p w14:paraId="61F957CC" w14:textId="77777777" w:rsidR="00A91422" w:rsidRDefault="00A91422">
      <w:pPr>
        <w:pStyle w:val="Standard"/>
        <w:jc w:val="both"/>
        <w:rPr>
          <w:rFonts w:ascii="Arial" w:hAnsi="Arial"/>
          <w:sz w:val="22"/>
          <w:szCs w:val="22"/>
        </w:rPr>
      </w:pPr>
    </w:p>
    <w:p w14:paraId="61F957CD" w14:textId="77777777" w:rsidR="00A91422" w:rsidRDefault="00A91422">
      <w:pPr>
        <w:pStyle w:val="Standard"/>
        <w:jc w:val="both"/>
        <w:rPr>
          <w:rFonts w:ascii="Arial" w:hAnsi="Arial"/>
          <w:sz w:val="22"/>
          <w:szCs w:val="22"/>
        </w:rPr>
      </w:pPr>
    </w:p>
    <w:p w14:paraId="61F957CE" w14:textId="77777777" w:rsidR="00A91422" w:rsidRDefault="00407B63">
      <w:pPr>
        <w:pStyle w:val="Standard"/>
        <w:jc w:val="both"/>
        <w:rPr>
          <w:rFonts w:ascii="Arial" w:hAnsi="Arial"/>
          <w:sz w:val="22"/>
          <w:szCs w:val="22"/>
        </w:rPr>
      </w:pPr>
      <w:r>
        <w:rPr>
          <w:rFonts w:ascii="Arial" w:hAnsi="Arial"/>
          <w:sz w:val="22"/>
          <w:szCs w:val="22"/>
        </w:rPr>
        <w:t xml:space="preserve">Methods </w:t>
      </w:r>
      <w:r>
        <w:rPr>
          <w:rFonts w:ascii="Arial" w:hAnsi="Arial"/>
          <w:color w:val="C9211E"/>
          <w:sz w:val="22"/>
          <w:szCs w:val="22"/>
        </w:rPr>
        <w:t xml:space="preserve">[Include Additional Model Description in the </w:t>
      </w:r>
      <w:proofErr w:type="spellStart"/>
      <w:r>
        <w:rPr>
          <w:rFonts w:ascii="Arial" w:hAnsi="Arial"/>
          <w:color w:val="C9211E"/>
          <w:sz w:val="22"/>
          <w:szCs w:val="22"/>
        </w:rPr>
        <w:t>MRes</w:t>
      </w:r>
      <w:proofErr w:type="spellEnd"/>
      <w:r>
        <w:rPr>
          <w:rFonts w:ascii="Arial" w:hAnsi="Arial"/>
          <w:color w:val="C9211E"/>
          <w:sz w:val="22"/>
          <w:szCs w:val="22"/>
        </w:rPr>
        <w:t xml:space="preserve"> report; model is fundamentally the same besides being able run with the Sequences/Rotations and Thresholds]</w:t>
      </w:r>
      <w:r>
        <w:rPr>
          <w:rFonts w:ascii="Arial" w:hAnsi="Arial"/>
          <w:sz w:val="22"/>
          <w:szCs w:val="22"/>
        </w:rPr>
        <w:t>:</w:t>
      </w:r>
    </w:p>
    <w:p w14:paraId="61F957CF" w14:textId="77777777" w:rsidR="00A91422" w:rsidRDefault="00A91422">
      <w:pPr>
        <w:pStyle w:val="Standard"/>
        <w:jc w:val="both"/>
        <w:rPr>
          <w:rFonts w:ascii="Arial" w:hAnsi="Arial"/>
          <w:sz w:val="22"/>
          <w:szCs w:val="22"/>
        </w:rPr>
      </w:pPr>
    </w:p>
    <w:p w14:paraId="61F957D0" w14:textId="77777777" w:rsidR="00A91422" w:rsidRDefault="00407B63">
      <w:pPr>
        <w:pStyle w:val="Standard"/>
        <w:jc w:val="both"/>
        <w:rPr>
          <w:rFonts w:ascii="Arial" w:hAnsi="Arial"/>
          <w:b/>
          <w:bCs/>
          <w:sz w:val="22"/>
          <w:szCs w:val="22"/>
        </w:rPr>
      </w:pPr>
      <w:r>
        <w:rPr>
          <w:rFonts w:ascii="Arial" w:hAnsi="Arial"/>
          <w:b/>
          <w:bCs/>
          <w:sz w:val="22"/>
          <w:szCs w:val="22"/>
        </w:rPr>
        <w:t>Sim</w:t>
      </w:r>
      <w:r>
        <w:rPr>
          <w:rFonts w:ascii="Arial" w:hAnsi="Arial"/>
          <w:b/>
          <w:bCs/>
          <w:sz w:val="22"/>
          <w:szCs w:val="22"/>
        </w:rPr>
        <w:t>ulation Description</w:t>
      </w:r>
    </w:p>
    <w:p w14:paraId="61F957D1" w14:textId="77777777" w:rsidR="00A91422" w:rsidRDefault="00A91422">
      <w:pPr>
        <w:pStyle w:val="Standard"/>
        <w:jc w:val="both"/>
        <w:rPr>
          <w:rFonts w:ascii="Arial" w:hAnsi="Arial"/>
          <w:sz w:val="22"/>
          <w:szCs w:val="22"/>
        </w:rPr>
      </w:pPr>
    </w:p>
    <w:p w14:paraId="61F957D2" w14:textId="77777777" w:rsidR="00A91422" w:rsidRDefault="00407B63">
      <w:pPr>
        <w:pStyle w:val="Standard"/>
        <w:jc w:val="both"/>
        <w:rPr>
          <w:rFonts w:ascii="Arial" w:hAnsi="Arial"/>
          <w:sz w:val="22"/>
          <w:szCs w:val="22"/>
        </w:rPr>
      </w:pPr>
      <w:r>
        <w:rPr>
          <w:rFonts w:ascii="Arial" w:hAnsi="Arial"/>
          <w:sz w:val="22"/>
          <w:szCs w:val="22"/>
        </w:rPr>
        <w:t xml:space="preserve">The model currently allows for </w:t>
      </w:r>
      <w:proofErr w:type="gramStart"/>
      <w:r>
        <w:rPr>
          <w:rFonts w:ascii="Arial" w:hAnsi="Arial"/>
          <w:sz w:val="22"/>
          <w:szCs w:val="22"/>
        </w:rPr>
        <w:t>a number of</w:t>
      </w:r>
      <w:proofErr w:type="gramEnd"/>
      <w:r>
        <w:rPr>
          <w:rFonts w:ascii="Arial" w:hAnsi="Arial"/>
          <w:sz w:val="22"/>
          <w:szCs w:val="22"/>
        </w:rPr>
        <w:t xml:space="preserve"> user defined inputs that could be under direct operational control. These include the total number of insecticides available, the deployment frequency (how frequently are changes to the </w:t>
      </w:r>
      <w:r>
        <w:rPr>
          <w:rFonts w:ascii="Arial" w:hAnsi="Arial"/>
          <w:sz w:val="22"/>
          <w:szCs w:val="22"/>
        </w:rPr>
        <w:t xml:space="preserve">insecticide deployment considered). The model tracks the mean insecticide resistance intensity of the population to an insecticide </w:t>
      </w:r>
      <w:proofErr w:type="gramStart"/>
      <w:r>
        <w:rPr>
          <w:rFonts w:ascii="Arial" w:hAnsi="Arial"/>
          <w:sz w:val="22"/>
          <w:szCs w:val="22"/>
        </w:rPr>
        <w:t>In</w:t>
      </w:r>
      <w:proofErr w:type="gramEnd"/>
      <w:r>
        <w:rPr>
          <w:rFonts w:ascii="Arial" w:hAnsi="Arial"/>
          <w:sz w:val="22"/>
          <w:szCs w:val="22"/>
        </w:rPr>
        <w:t xml:space="preserve"> both the treatment site and the refugia. The treatment site has the insecticide, the refugia is insecticide free. Only a s</w:t>
      </w:r>
      <w:r>
        <w:rPr>
          <w:rFonts w:ascii="Arial" w:hAnsi="Arial"/>
          <w:sz w:val="22"/>
          <w:szCs w:val="22"/>
        </w:rPr>
        <w:t xml:space="preserve">ingle insecticide </w:t>
      </w:r>
      <w:proofErr w:type="gramStart"/>
      <w:r>
        <w:rPr>
          <w:rFonts w:ascii="Arial" w:hAnsi="Arial"/>
          <w:sz w:val="22"/>
          <w:szCs w:val="22"/>
        </w:rPr>
        <w:t>is able to</w:t>
      </w:r>
      <w:proofErr w:type="gramEnd"/>
      <w:r>
        <w:rPr>
          <w:rFonts w:ascii="Arial" w:hAnsi="Arial"/>
          <w:sz w:val="22"/>
          <w:szCs w:val="22"/>
        </w:rPr>
        <w:t xml:space="preserve"> be deployed at any one time. The survival thresholds for withdrawal and return can also be user defined inputs. In the current set of </w:t>
      </w:r>
      <w:proofErr w:type="gramStart"/>
      <w:r>
        <w:rPr>
          <w:rFonts w:ascii="Arial" w:hAnsi="Arial"/>
          <w:sz w:val="22"/>
          <w:szCs w:val="22"/>
        </w:rPr>
        <w:t>simulations</w:t>
      </w:r>
      <w:proofErr w:type="gramEnd"/>
      <w:r>
        <w:rPr>
          <w:rFonts w:ascii="Arial" w:hAnsi="Arial"/>
          <w:sz w:val="22"/>
          <w:szCs w:val="22"/>
        </w:rPr>
        <w:t xml:space="preserve"> the withdrawal threshold is set at 10% bioassay survival and the return threshold</w:t>
      </w:r>
      <w:r>
        <w:rPr>
          <w:rFonts w:ascii="Arial" w:hAnsi="Arial"/>
          <w:sz w:val="22"/>
          <w:szCs w:val="22"/>
        </w:rPr>
        <w:t xml:space="preserve"> is set at 5% bioassay survival. A withdrawn insecticide cannot be reused until the bioassay survival reaches 5%. The bioassay survival for withdrawal and return of insecticides is calculated from the resistance intensity in the treatment site only. Sequen</w:t>
      </w:r>
      <w:r>
        <w:rPr>
          <w:rFonts w:ascii="Arial" w:hAnsi="Arial"/>
          <w:sz w:val="22"/>
          <w:szCs w:val="22"/>
        </w:rPr>
        <w:t xml:space="preserve">ces involve a single insecticide being deployed continuously until the resistance intensity meets the withdrawal threshold, where the next insecticide at the next opportunity for deployment. For </w:t>
      </w:r>
      <w:proofErr w:type="gramStart"/>
      <w:r>
        <w:rPr>
          <w:rFonts w:ascii="Arial" w:hAnsi="Arial"/>
          <w:sz w:val="22"/>
          <w:szCs w:val="22"/>
        </w:rPr>
        <w:t>example</w:t>
      </w:r>
      <w:proofErr w:type="gramEnd"/>
      <w:r>
        <w:rPr>
          <w:rFonts w:ascii="Arial" w:hAnsi="Arial"/>
          <w:sz w:val="22"/>
          <w:szCs w:val="22"/>
        </w:rPr>
        <w:t xml:space="preserve"> insecticide 1 will be deployed continuously until the</w:t>
      </w:r>
      <w:r>
        <w:rPr>
          <w:rFonts w:ascii="Arial" w:hAnsi="Arial"/>
          <w:sz w:val="22"/>
          <w:szCs w:val="22"/>
        </w:rPr>
        <w:t xml:space="preserve"> 10% survival threshold, at which point insecticide 2 will be deployed at the next opportunity for deployment. In the rotation strategy, the insecticide deployed is changed at each deployment interval. In all simulations, insecticide 1 is the first insecti</w:t>
      </w:r>
      <w:r>
        <w:rPr>
          <w:rFonts w:ascii="Arial" w:hAnsi="Arial"/>
          <w:sz w:val="22"/>
          <w:szCs w:val="22"/>
        </w:rPr>
        <w:t>cide deployed.</w:t>
      </w:r>
    </w:p>
    <w:p w14:paraId="61F957D3" w14:textId="77777777" w:rsidR="00A91422" w:rsidRDefault="00A91422">
      <w:pPr>
        <w:pStyle w:val="Standard"/>
        <w:jc w:val="both"/>
        <w:rPr>
          <w:rFonts w:ascii="Arial" w:hAnsi="Arial"/>
          <w:sz w:val="22"/>
          <w:szCs w:val="22"/>
        </w:rPr>
      </w:pPr>
    </w:p>
    <w:p w14:paraId="61F957D4" w14:textId="77777777" w:rsidR="00A91422" w:rsidRDefault="00407B63">
      <w:pPr>
        <w:pStyle w:val="Standard"/>
        <w:jc w:val="both"/>
        <w:rPr>
          <w:rFonts w:ascii="Arial" w:hAnsi="Arial"/>
          <w:b/>
          <w:bCs/>
          <w:sz w:val="22"/>
          <w:szCs w:val="22"/>
        </w:rPr>
      </w:pPr>
      <w:r>
        <w:rPr>
          <w:rFonts w:ascii="Arial" w:hAnsi="Arial"/>
          <w:b/>
          <w:bCs/>
          <w:sz w:val="22"/>
          <w:szCs w:val="22"/>
        </w:rPr>
        <w:t>Model Assumptions</w:t>
      </w:r>
    </w:p>
    <w:p w14:paraId="61F957D5" w14:textId="77777777" w:rsidR="00A91422" w:rsidRDefault="00A91422">
      <w:pPr>
        <w:pStyle w:val="Standard"/>
        <w:jc w:val="both"/>
        <w:rPr>
          <w:rFonts w:ascii="Arial" w:hAnsi="Arial"/>
          <w:b/>
          <w:bCs/>
          <w:sz w:val="22"/>
          <w:szCs w:val="22"/>
        </w:rPr>
      </w:pPr>
    </w:p>
    <w:p w14:paraId="61F957D6" w14:textId="77777777" w:rsidR="00A91422" w:rsidRDefault="00407B63">
      <w:pPr>
        <w:pStyle w:val="Standard"/>
        <w:jc w:val="both"/>
        <w:rPr>
          <w:rFonts w:ascii="Arial" w:hAnsi="Arial"/>
          <w:sz w:val="22"/>
          <w:szCs w:val="22"/>
        </w:rPr>
      </w:pPr>
      <w:r>
        <w:rPr>
          <w:rFonts w:ascii="Arial" w:hAnsi="Arial"/>
          <w:sz w:val="22"/>
          <w:szCs w:val="22"/>
        </w:rPr>
        <w:t xml:space="preserve">Each mosquito generation is considered as a discrete unit that only breeds amongst itself, and this mating is random. The population size is assumed to be sufficiently large to prevent inbreeding bottlenecks. There is no </w:t>
      </w:r>
      <w:r>
        <w:rPr>
          <w:rFonts w:ascii="Arial" w:hAnsi="Arial"/>
          <w:sz w:val="22"/>
          <w:szCs w:val="22"/>
        </w:rPr>
        <w:t>cross resistance and cross selection between insecticides, resistance to one insecticide does not provide resistance to another insecticide. All insecticides are novel active ingredients, and as such at all insecticides have an insecticide resistance inten</w:t>
      </w:r>
      <w:r>
        <w:rPr>
          <w:rFonts w:ascii="Arial" w:hAnsi="Arial"/>
          <w:sz w:val="22"/>
          <w:szCs w:val="22"/>
        </w:rPr>
        <w:t>sity of 0 at the start. Each insecticide has equivalent insecticidal ability.</w:t>
      </w:r>
    </w:p>
    <w:p w14:paraId="61F957D7" w14:textId="77777777" w:rsidR="00A91422" w:rsidRDefault="00A91422">
      <w:pPr>
        <w:pStyle w:val="Standard"/>
        <w:jc w:val="both"/>
        <w:rPr>
          <w:rFonts w:ascii="Arial" w:hAnsi="Arial"/>
          <w:sz w:val="22"/>
          <w:szCs w:val="22"/>
        </w:rPr>
      </w:pPr>
    </w:p>
    <w:p w14:paraId="61F957D8" w14:textId="77777777" w:rsidR="00A91422" w:rsidRDefault="00407B63">
      <w:pPr>
        <w:pStyle w:val="Standard"/>
        <w:jc w:val="both"/>
        <w:rPr>
          <w:b/>
          <w:bCs/>
          <w:sz w:val="22"/>
          <w:szCs w:val="22"/>
        </w:rPr>
      </w:pPr>
      <w:r>
        <w:rPr>
          <w:rFonts w:ascii="Arial" w:hAnsi="Arial"/>
          <w:b/>
          <w:bCs/>
          <w:sz w:val="22"/>
          <w:szCs w:val="22"/>
        </w:rPr>
        <w:t>Parameter Space Testing</w:t>
      </w:r>
    </w:p>
    <w:p w14:paraId="61F957D9" w14:textId="77777777" w:rsidR="00A91422" w:rsidRDefault="00A91422">
      <w:pPr>
        <w:pStyle w:val="Standard"/>
        <w:jc w:val="both"/>
        <w:rPr>
          <w:rFonts w:ascii="Arial" w:hAnsi="Arial"/>
          <w:b/>
          <w:bCs/>
          <w:sz w:val="22"/>
          <w:szCs w:val="22"/>
        </w:rPr>
      </w:pPr>
    </w:p>
    <w:p w14:paraId="61F957DA" w14:textId="77777777" w:rsidR="00A91422" w:rsidRDefault="00407B63">
      <w:pPr>
        <w:pStyle w:val="Standard"/>
        <w:jc w:val="both"/>
      </w:pPr>
      <w:r>
        <w:rPr>
          <w:rFonts w:ascii="Arial" w:hAnsi="Arial"/>
          <w:sz w:val="22"/>
          <w:szCs w:val="22"/>
        </w:rPr>
        <w:t>The parameter space was tested with 2000 random combinations of input parameter values (insecticide resistance heritability, male insecticide exposure,</w:t>
      </w:r>
      <w:r>
        <w:rPr>
          <w:rFonts w:ascii="Arial" w:hAnsi="Arial"/>
          <w:sz w:val="22"/>
          <w:szCs w:val="22"/>
        </w:rPr>
        <w:t xml:space="preserve"> female insecticide exposure, resistance cost, intervention coverage, dispersal) taken from uniform distributions</w:t>
      </w:r>
      <w:r>
        <w:rPr>
          <w:rFonts w:ascii="Arial" w:hAnsi="Arial"/>
          <w:color w:val="000000"/>
          <w:sz w:val="22"/>
          <w:szCs w:val="22"/>
        </w:rPr>
        <w:t xml:space="preserve"> (Table 1)</w:t>
      </w:r>
      <w:r>
        <w:rPr>
          <w:rFonts w:ascii="Arial" w:hAnsi="Arial"/>
          <w:color w:val="C9211E"/>
          <w:sz w:val="22"/>
          <w:szCs w:val="22"/>
        </w:rPr>
        <w:t xml:space="preserve"> </w:t>
      </w:r>
      <w:r>
        <w:rPr>
          <w:rFonts w:ascii="Arial" w:hAnsi="Arial"/>
          <w:sz w:val="22"/>
          <w:szCs w:val="22"/>
        </w:rPr>
        <w:t>generated from a Latin hypercube sample. These same 2000 combinations were run using 2, 3 or 4 insecticides, with deployment decisio</w:t>
      </w:r>
      <w:r>
        <w:rPr>
          <w:rFonts w:ascii="Arial" w:hAnsi="Arial"/>
          <w:sz w:val="22"/>
          <w:szCs w:val="22"/>
        </w:rPr>
        <w:t xml:space="preserve">ns made at 5, 10 or 20 mosquito generations (approximately 6, 12 and 24 months), with either the sequence or rotation strategy. </w:t>
      </w:r>
      <w:proofErr w:type="gramStart"/>
      <w:r>
        <w:rPr>
          <w:rFonts w:ascii="Arial" w:hAnsi="Arial"/>
          <w:sz w:val="22"/>
          <w:szCs w:val="22"/>
        </w:rPr>
        <w:t>Therefore</w:t>
      </w:r>
      <w:proofErr w:type="gramEnd"/>
      <w:r>
        <w:rPr>
          <w:rFonts w:ascii="Arial" w:hAnsi="Arial"/>
          <w:sz w:val="22"/>
          <w:szCs w:val="22"/>
        </w:rPr>
        <w:t xml:space="preserve"> a total of 36,000 simulations were conducted.</w:t>
      </w:r>
    </w:p>
    <w:p w14:paraId="61F957DB" w14:textId="77777777" w:rsidR="00A91422" w:rsidRDefault="00A91422">
      <w:pPr>
        <w:pStyle w:val="Standard"/>
        <w:jc w:val="both"/>
        <w:rPr>
          <w:rFonts w:ascii="Arial" w:hAnsi="Arial"/>
          <w:sz w:val="22"/>
          <w:szCs w:val="22"/>
        </w:rPr>
      </w:pPr>
    </w:p>
    <w:p w14:paraId="61F957DC" w14:textId="77777777" w:rsidR="00A91422" w:rsidRDefault="00407B63">
      <w:pPr>
        <w:pStyle w:val="Standard"/>
        <w:jc w:val="both"/>
        <w:rPr>
          <w:sz w:val="22"/>
          <w:szCs w:val="22"/>
        </w:rPr>
      </w:pPr>
      <w:r>
        <w:rPr>
          <w:rFonts w:ascii="Arial" w:hAnsi="Arial"/>
          <w:sz w:val="22"/>
          <w:szCs w:val="22"/>
        </w:rPr>
        <w:t xml:space="preserve">Each simulation </w:t>
      </w:r>
      <w:proofErr w:type="gramStart"/>
      <w:r>
        <w:rPr>
          <w:rFonts w:ascii="Arial" w:hAnsi="Arial"/>
          <w:sz w:val="22"/>
          <w:szCs w:val="22"/>
        </w:rPr>
        <w:t>was allowed to</w:t>
      </w:r>
      <w:proofErr w:type="gramEnd"/>
      <w:r>
        <w:rPr>
          <w:rFonts w:ascii="Arial" w:hAnsi="Arial"/>
          <w:sz w:val="22"/>
          <w:szCs w:val="22"/>
        </w:rPr>
        <w:t xml:space="preserve"> run for a maximum of 500 generations (~</w:t>
      </w:r>
      <w:r>
        <w:rPr>
          <w:rFonts w:ascii="Arial" w:hAnsi="Arial"/>
          <w:sz w:val="22"/>
          <w:szCs w:val="22"/>
        </w:rPr>
        <w:t xml:space="preserve">50 years). If there are no insecticides available for deployment (all insecticides are withdrawn from the armoury), then the </w:t>
      </w:r>
      <w:r>
        <w:rPr>
          <w:rFonts w:ascii="Arial" w:hAnsi="Arial"/>
          <w:sz w:val="22"/>
          <w:szCs w:val="22"/>
        </w:rPr>
        <w:lastRenderedPageBreak/>
        <w:t xml:space="preserve">model stops as the insecticide arsenal has reached its useable lifespan. The primary outcome from each simulation was the duration </w:t>
      </w:r>
      <w:r>
        <w:rPr>
          <w:rFonts w:ascii="Arial" w:hAnsi="Arial"/>
          <w:sz w:val="22"/>
          <w:szCs w:val="22"/>
        </w:rPr>
        <w:t>(in generations) of the simulation, up to the maximum run time of 500 generations. Three secondary outcomes were also calculated from the simulations. First, the number of generations where an insecticide was in deployment at a resistance intensity exceedi</w:t>
      </w:r>
      <w:r>
        <w:rPr>
          <w:rFonts w:ascii="Arial" w:hAnsi="Arial"/>
          <w:sz w:val="22"/>
          <w:szCs w:val="22"/>
        </w:rPr>
        <w:t>ng the threshold for withdrawal. Second, the peak insecticide resistance intensity reached in the simulation. Third, the mean insecticide resistance intensity of the deployed insecticide.</w:t>
      </w:r>
    </w:p>
    <w:p w14:paraId="61F957DD" w14:textId="77777777" w:rsidR="00A91422" w:rsidRDefault="00A91422">
      <w:pPr>
        <w:pStyle w:val="Standard"/>
        <w:jc w:val="both"/>
        <w:rPr>
          <w:rFonts w:ascii="Arial" w:hAnsi="Arial"/>
          <w:sz w:val="22"/>
          <w:szCs w:val="22"/>
        </w:rPr>
      </w:pPr>
    </w:p>
    <w:p w14:paraId="61F957DE" w14:textId="77777777" w:rsidR="00A91422" w:rsidRDefault="00407B63">
      <w:pPr>
        <w:pStyle w:val="Standard"/>
        <w:jc w:val="both"/>
        <w:rPr>
          <w:sz w:val="22"/>
          <w:szCs w:val="22"/>
        </w:rPr>
      </w:pPr>
      <w:r>
        <w:rPr>
          <w:rFonts w:ascii="Arial" w:hAnsi="Arial"/>
          <w:sz w:val="22"/>
          <w:szCs w:val="22"/>
        </w:rPr>
        <w:t>During analysis it should be noted that when comparing the secondar</w:t>
      </w:r>
      <w:r>
        <w:rPr>
          <w:rFonts w:ascii="Arial" w:hAnsi="Arial"/>
          <w:sz w:val="22"/>
          <w:szCs w:val="22"/>
        </w:rPr>
        <w:t xml:space="preserve">y outcomes; there may be an issue as not all comparisons will be conducted on simulations of the same duration. This will be especially the case when comparing the number of exceedance generations which would generally </w:t>
      </w:r>
      <w:proofErr w:type="gramStart"/>
      <w:r>
        <w:rPr>
          <w:rFonts w:ascii="Arial" w:hAnsi="Arial"/>
          <w:sz w:val="22"/>
          <w:szCs w:val="22"/>
        </w:rPr>
        <w:t>expected</w:t>
      </w:r>
      <w:proofErr w:type="gramEnd"/>
      <w:r>
        <w:rPr>
          <w:rFonts w:ascii="Arial" w:hAnsi="Arial"/>
          <w:sz w:val="22"/>
          <w:szCs w:val="22"/>
        </w:rPr>
        <w:t xml:space="preserve"> to increase with an increase</w:t>
      </w:r>
      <w:r>
        <w:rPr>
          <w:rFonts w:ascii="Arial" w:hAnsi="Arial"/>
          <w:sz w:val="22"/>
          <w:szCs w:val="22"/>
        </w:rPr>
        <w:t xml:space="preserve">d number of generations. </w:t>
      </w:r>
      <w:proofErr w:type="gramStart"/>
      <w:r>
        <w:rPr>
          <w:rFonts w:ascii="Arial" w:hAnsi="Arial"/>
          <w:sz w:val="22"/>
          <w:szCs w:val="22"/>
        </w:rPr>
        <w:t>Therefore</w:t>
      </w:r>
      <w:proofErr w:type="gramEnd"/>
      <w:r>
        <w:rPr>
          <w:rFonts w:ascii="Arial" w:hAnsi="Arial"/>
          <w:sz w:val="22"/>
          <w:szCs w:val="22"/>
        </w:rPr>
        <w:t xml:space="preserve"> comparisons were only made for these secondary outcomes where the simulation ran for the full 500 generations for both the sequence and rotation strategies, or the duration of the simulation was identical for the sequence</w:t>
      </w:r>
      <w:r>
        <w:rPr>
          <w:rFonts w:ascii="Arial" w:hAnsi="Arial"/>
          <w:sz w:val="22"/>
          <w:szCs w:val="22"/>
        </w:rPr>
        <w:t xml:space="preserve"> and rotation pairs.</w:t>
      </w:r>
    </w:p>
    <w:p w14:paraId="61F957DF" w14:textId="77777777" w:rsidR="00A91422" w:rsidRDefault="00A91422">
      <w:pPr>
        <w:pStyle w:val="Standard"/>
        <w:jc w:val="both"/>
        <w:rPr>
          <w:rFonts w:ascii="Arial" w:hAnsi="Arial"/>
          <w:sz w:val="22"/>
          <w:szCs w:val="22"/>
        </w:rPr>
      </w:pPr>
    </w:p>
    <w:p w14:paraId="61F957E0" w14:textId="77777777" w:rsidR="00A91422" w:rsidRDefault="00407B63">
      <w:pPr>
        <w:pStyle w:val="Standard"/>
        <w:jc w:val="both"/>
        <w:rPr>
          <w:rFonts w:ascii="Arial" w:hAnsi="Arial"/>
          <w:sz w:val="22"/>
          <w:szCs w:val="22"/>
        </w:rPr>
      </w:pPr>
      <w:r>
        <w:rPr>
          <w:rFonts w:ascii="Arial" w:hAnsi="Arial"/>
          <w:sz w:val="22"/>
          <w:szCs w:val="22"/>
        </w:rPr>
        <w:t xml:space="preserve">Additionally, when comparing the simulation duration times between the different deployment frequencies, while it may seem logical that the shorter the time between switching the insecticides the better the strategy, when strategies </w:t>
      </w:r>
      <w:r>
        <w:rPr>
          <w:rFonts w:ascii="Arial" w:hAnsi="Arial"/>
          <w:sz w:val="22"/>
          <w:szCs w:val="22"/>
        </w:rPr>
        <w:t>run out of insecticides during a deployment, this favours having a longer deployment time, as it allows the duration to be extended.</w:t>
      </w:r>
    </w:p>
    <w:p w14:paraId="61F957E1" w14:textId="77777777" w:rsidR="00A91422" w:rsidRDefault="00A91422">
      <w:pPr>
        <w:pStyle w:val="Standard"/>
        <w:jc w:val="both"/>
        <w:rPr>
          <w:rFonts w:ascii="Arial" w:hAnsi="Arial"/>
          <w:sz w:val="22"/>
          <w:szCs w:val="22"/>
        </w:rPr>
      </w:pPr>
    </w:p>
    <w:tbl>
      <w:tblPr>
        <w:tblW w:w="9959" w:type="dxa"/>
        <w:tblInd w:w="-217" w:type="dxa"/>
        <w:tblLayout w:type="fixed"/>
        <w:tblCellMar>
          <w:left w:w="10" w:type="dxa"/>
          <w:right w:w="10" w:type="dxa"/>
        </w:tblCellMar>
        <w:tblLook w:val="04A0" w:firstRow="1" w:lastRow="0" w:firstColumn="1" w:lastColumn="0" w:noHBand="0" w:noVBand="1"/>
      </w:tblPr>
      <w:tblGrid>
        <w:gridCol w:w="2495"/>
        <w:gridCol w:w="5837"/>
        <w:gridCol w:w="1627"/>
      </w:tblGrid>
      <w:tr w:rsidR="00A91422" w14:paraId="61F957E3" w14:textId="77777777">
        <w:tblPrEx>
          <w:tblCellMar>
            <w:top w:w="0" w:type="dxa"/>
            <w:bottom w:w="0" w:type="dxa"/>
          </w:tblCellMar>
        </w:tblPrEx>
        <w:trPr>
          <w:trHeight w:val="275"/>
        </w:trPr>
        <w:tc>
          <w:tcPr>
            <w:tcW w:w="9959"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1F957E2" w14:textId="77777777" w:rsidR="00A91422" w:rsidRDefault="00407B63">
            <w:pPr>
              <w:pStyle w:val="Standard"/>
              <w:spacing w:line="276" w:lineRule="auto"/>
              <w:jc w:val="both"/>
              <w:rPr>
                <w:sz w:val="16"/>
                <w:szCs w:val="16"/>
              </w:rPr>
            </w:pPr>
            <w:r>
              <w:rPr>
                <w:rFonts w:ascii="Arial" w:eastAsia="Times New Roman" w:hAnsi="Arial" w:cs="Arial"/>
                <w:sz w:val="16"/>
                <w:szCs w:val="16"/>
              </w:rPr>
              <w:t xml:space="preserve"> </w:t>
            </w:r>
            <w:r>
              <w:rPr>
                <w:rFonts w:ascii="Arial" w:hAnsi="Arial" w:cs="Arial"/>
                <w:b/>
                <w:bCs/>
                <w:sz w:val="16"/>
                <w:szCs w:val="16"/>
              </w:rPr>
              <w:t>Table 1: Descriptions of Model Inputs</w:t>
            </w:r>
          </w:p>
        </w:tc>
      </w:tr>
      <w:tr w:rsidR="00A91422" w14:paraId="61F957E8" w14:textId="77777777">
        <w:tblPrEx>
          <w:tblCellMar>
            <w:top w:w="0" w:type="dxa"/>
            <w:bottom w:w="0" w:type="dxa"/>
          </w:tblCellMar>
        </w:tblPrEx>
        <w:trPr>
          <w:trHeight w:val="275"/>
        </w:trPr>
        <w:tc>
          <w:tcPr>
            <w:tcW w:w="2495" w:type="dxa"/>
            <w:tcBorders>
              <w:left w:val="single" w:sz="8" w:space="0" w:color="000000"/>
              <w:bottom w:val="single" w:sz="8" w:space="0" w:color="000000"/>
            </w:tcBorders>
            <w:shd w:val="clear" w:color="auto" w:fill="auto"/>
            <w:tcMar>
              <w:top w:w="0" w:type="dxa"/>
              <w:left w:w="108" w:type="dxa"/>
              <w:bottom w:w="0" w:type="dxa"/>
              <w:right w:w="108" w:type="dxa"/>
            </w:tcMar>
          </w:tcPr>
          <w:p w14:paraId="61F957E4" w14:textId="77777777" w:rsidR="00A91422" w:rsidRDefault="00407B63">
            <w:pPr>
              <w:pStyle w:val="Standard"/>
              <w:spacing w:line="276" w:lineRule="auto"/>
              <w:jc w:val="both"/>
              <w:rPr>
                <w:rFonts w:ascii="Arial" w:hAnsi="Arial" w:cs="Arial"/>
                <w:b/>
                <w:bCs/>
                <w:sz w:val="16"/>
                <w:szCs w:val="16"/>
              </w:rPr>
            </w:pPr>
            <w:r>
              <w:rPr>
                <w:rFonts w:ascii="Arial" w:hAnsi="Arial" w:cs="Arial"/>
                <w:b/>
                <w:bCs/>
                <w:sz w:val="16"/>
                <w:szCs w:val="16"/>
              </w:rPr>
              <w:t>Parameter</w:t>
            </w:r>
          </w:p>
          <w:p w14:paraId="61F957E5" w14:textId="77777777" w:rsidR="00A91422" w:rsidRDefault="00407B63">
            <w:pPr>
              <w:pStyle w:val="Standard"/>
              <w:spacing w:line="276" w:lineRule="auto"/>
              <w:jc w:val="both"/>
              <w:rPr>
                <w:rFonts w:ascii="Arial" w:hAnsi="Arial" w:cs="Arial"/>
                <w:b/>
                <w:bCs/>
                <w:sz w:val="16"/>
                <w:szCs w:val="16"/>
              </w:rPr>
            </w:pPr>
            <w:r>
              <w:rPr>
                <w:rFonts w:ascii="Arial" w:hAnsi="Arial" w:cs="Arial"/>
                <w:b/>
                <w:bCs/>
                <w:sz w:val="16"/>
                <w:szCs w:val="16"/>
              </w:rPr>
              <w:t>Name</w:t>
            </w:r>
          </w:p>
        </w:tc>
        <w:tc>
          <w:tcPr>
            <w:tcW w:w="5837" w:type="dxa"/>
            <w:tcBorders>
              <w:left w:val="single" w:sz="8" w:space="0" w:color="000000"/>
              <w:bottom w:val="single" w:sz="8" w:space="0" w:color="000000"/>
            </w:tcBorders>
            <w:shd w:val="clear" w:color="auto" w:fill="auto"/>
            <w:tcMar>
              <w:top w:w="0" w:type="dxa"/>
              <w:left w:w="108" w:type="dxa"/>
              <w:bottom w:w="0" w:type="dxa"/>
              <w:right w:w="108" w:type="dxa"/>
            </w:tcMar>
          </w:tcPr>
          <w:p w14:paraId="61F957E6" w14:textId="77777777" w:rsidR="00A91422" w:rsidRDefault="00407B63">
            <w:pPr>
              <w:pStyle w:val="Standard"/>
              <w:tabs>
                <w:tab w:val="left" w:pos="6970"/>
              </w:tabs>
              <w:spacing w:line="276" w:lineRule="auto"/>
              <w:jc w:val="both"/>
              <w:rPr>
                <w:rFonts w:ascii="Arial" w:hAnsi="Arial" w:cs="Arial"/>
                <w:b/>
                <w:bCs/>
                <w:sz w:val="16"/>
                <w:szCs w:val="16"/>
              </w:rPr>
            </w:pPr>
            <w:r>
              <w:rPr>
                <w:rFonts w:ascii="Arial" w:hAnsi="Arial" w:cs="Arial"/>
                <w:b/>
                <w:bCs/>
                <w:sz w:val="16"/>
                <w:szCs w:val="16"/>
              </w:rPr>
              <w:t>Description of Parameter</w:t>
            </w:r>
            <w:r>
              <w:rPr>
                <w:rFonts w:ascii="Arial" w:hAnsi="Arial" w:cs="Arial"/>
                <w:b/>
                <w:bCs/>
                <w:sz w:val="16"/>
                <w:szCs w:val="16"/>
              </w:rPr>
              <w:tab/>
            </w:r>
          </w:p>
        </w:tc>
        <w:tc>
          <w:tcPr>
            <w:tcW w:w="1627" w:type="dxa"/>
            <w:tcBorders>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1F957E7" w14:textId="77777777" w:rsidR="00A91422" w:rsidRDefault="00407B63">
            <w:pPr>
              <w:pStyle w:val="Standard"/>
              <w:spacing w:line="276" w:lineRule="auto"/>
              <w:jc w:val="both"/>
              <w:rPr>
                <w:rFonts w:ascii="Arial" w:hAnsi="Arial" w:cs="Arial"/>
                <w:b/>
                <w:bCs/>
                <w:sz w:val="16"/>
                <w:szCs w:val="16"/>
              </w:rPr>
            </w:pPr>
            <w:r>
              <w:rPr>
                <w:rFonts w:ascii="Arial" w:hAnsi="Arial" w:cs="Arial"/>
                <w:b/>
                <w:bCs/>
                <w:sz w:val="16"/>
                <w:szCs w:val="16"/>
              </w:rPr>
              <w:t>Value(s)</w:t>
            </w:r>
          </w:p>
        </w:tc>
      </w:tr>
      <w:tr w:rsidR="00A91422" w14:paraId="61F957EC" w14:textId="77777777">
        <w:tblPrEx>
          <w:tblCellMar>
            <w:top w:w="0" w:type="dxa"/>
            <w:bottom w:w="0" w:type="dxa"/>
          </w:tblCellMar>
        </w:tblPrEx>
        <w:trPr>
          <w:trHeight w:val="275"/>
        </w:trPr>
        <w:tc>
          <w:tcPr>
            <w:tcW w:w="2495" w:type="dxa"/>
            <w:tcBorders>
              <w:left w:val="single" w:sz="8" w:space="0" w:color="000000"/>
              <w:bottom w:val="single" w:sz="8" w:space="0" w:color="000000"/>
            </w:tcBorders>
            <w:shd w:val="clear" w:color="auto" w:fill="auto"/>
            <w:tcMar>
              <w:top w:w="0" w:type="dxa"/>
              <w:left w:w="108" w:type="dxa"/>
              <w:bottom w:w="0" w:type="dxa"/>
              <w:right w:w="108" w:type="dxa"/>
            </w:tcMar>
          </w:tcPr>
          <w:p w14:paraId="61F957E9" w14:textId="77777777" w:rsidR="00A91422" w:rsidRDefault="00407B63">
            <w:pPr>
              <w:pStyle w:val="Standard"/>
              <w:spacing w:line="276" w:lineRule="auto"/>
              <w:rPr>
                <w:rFonts w:ascii="Arial" w:hAnsi="Arial" w:cs="Arial"/>
                <w:sz w:val="16"/>
                <w:szCs w:val="16"/>
              </w:rPr>
            </w:pPr>
            <w:r>
              <w:rPr>
                <w:rFonts w:ascii="Arial" w:hAnsi="Arial" w:cs="Arial"/>
                <w:sz w:val="16"/>
                <w:szCs w:val="16"/>
              </w:rPr>
              <w:t xml:space="preserve">Insecticide </w:t>
            </w:r>
            <w:r>
              <w:rPr>
                <w:rFonts w:ascii="Arial" w:hAnsi="Arial" w:cs="Arial"/>
                <w:sz w:val="16"/>
                <w:szCs w:val="16"/>
              </w:rPr>
              <w:t>Resistance Intensity</w:t>
            </w:r>
          </w:p>
        </w:tc>
        <w:tc>
          <w:tcPr>
            <w:tcW w:w="5837" w:type="dxa"/>
            <w:tcBorders>
              <w:left w:val="single" w:sz="8" w:space="0" w:color="000000"/>
              <w:bottom w:val="single" w:sz="8" w:space="0" w:color="000000"/>
            </w:tcBorders>
            <w:shd w:val="clear" w:color="auto" w:fill="auto"/>
            <w:tcMar>
              <w:top w:w="0" w:type="dxa"/>
              <w:left w:w="108" w:type="dxa"/>
              <w:bottom w:w="0" w:type="dxa"/>
              <w:right w:w="108" w:type="dxa"/>
            </w:tcMar>
          </w:tcPr>
          <w:p w14:paraId="61F957EA"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The mean insecticide resistance intensity in the population</w:t>
            </w:r>
          </w:p>
        </w:tc>
        <w:tc>
          <w:tcPr>
            <w:tcW w:w="1627" w:type="dxa"/>
            <w:tcBorders>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1F957EB"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Internally calculated</w:t>
            </w:r>
          </w:p>
        </w:tc>
      </w:tr>
      <w:tr w:rsidR="00A91422" w14:paraId="61F957F0" w14:textId="77777777">
        <w:tblPrEx>
          <w:tblCellMar>
            <w:top w:w="0" w:type="dxa"/>
            <w:bottom w:w="0" w:type="dxa"/>
          </w:tblCellMar>
        </w:tblPrEx>
        <w:trPr>
          <w:trHeight w:val="287"/>
        </w:trPr>
        <w:tc>
          <w:tcPr>
            <w:tcW w:w="2495" w:type="dxa"/>
            <w:tcBorders>
              <w:left w:val="single" w:sz="8" w:space="0" w:color="000000"/>
              <w:bottom w:val="single" w:sz="8" w:space="0" w:color="000000"/>
            </w:tcBorders>
            <w:shd w:val="clear" w:color="auto" w:fill="auto"/>
            <w:tcMar>
              <w:top w:w="0" w:type="dxa"/>
              <w:left w:w="108" w:type="dxa"/>
              <w:bottom w:w="0" w:type="dxa"/>
              <w:right w:w="108" w:type="dxa"/>
            </w:tcMar>
          </w:tcPr>
          <w:p w14:paraId="61F957ED" w14:textId="77777777" w:rsidR="00A91422" w:rsidRDefault="00407B63">
            <w:pPr>
              <w:pStyle w:val="Standard"/>
              <w:spacing w:line="276" w:lineRule="auto"/>
              <w:rPr>
                <w:rFonts w:ascii="Arial" w:hAnsi="Arial" w:cs="Arial"/>
                <w:sz w:val="16"/>
                <w:szCs w:val="16"/>
              </w:rPr>
            </w:pPr>
            <w:r>
              <w:rPr>
                <w:rFonts w:ascii="Arial" w:hAnsi="Arial" w:cs="Arial"/>
                <w:sz w:val="16"/>
                <w:szCs w:val="16"/>
              </w:rPr>
              <w:t>Selection differential</w:t>
            </w:r>
          </w:p>
        </w:tc>
        <w:tc>
          <w:tcPr>
            <w:tcW w:w="5837" w:type="dxa"/>
            <w:tcBorders>
              <w:left w:val="single" w:sz="8" w:space="0" w:color="000000"/>
              <w:bottom w:val="single" w:sz="8" w:space="0" w:color="000000"/>
            </w:tcBorders>
            <w:shd w:val="clear" w:color="auto" w:fill="auto"/>
            <w:tcMar>
              <w:top w:w="0" w:type="dxa"/>
              <w:left w:w="108" w:type="dxa"/>
              <w:bottom w:w="0" w:type="dxa"/>
              <w:right w:w="108" w:type="dxa"/>
            </w:tcMar>
          </w:tcPr>
          <w:p w14:paraId="61F957EE"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The difference in mean insecticide resistance intensity between the value in the population and the parents of the next generatio</w:t>
            </w:r>
            <w:r>
              <w:rPr>
                <w:rFonts w:ascii="Arial" w:hAnsi="Arial" w:cs="Arial"/>
                <w:sz w:val="16"/>
                <w:szCs w:val="16"/>
              </w:rPr>
              <w:t>n</w:t>
            </w:r>
          </w:p>
        </w:tc>
        <w:tc>
          <w:tcPr>
            <w:tcW w:w="1627" w:type="dxa"/>
            <w:tcBorders>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1F957EF"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Internally calculated</w:t>
            </w:r>
          </w:p>
        </w:tc>
      </w:tr>
      <w:tr w:rsidR="00A91422" w14:paraId="61F957F4" w14:textId="77777777">
        <w:tblPrEx>
          <w:tblCellMar>
            <w:top w:w="0" w:type="dxa"/>
            <w:bottom w:w="0" w:type="dxa"/>
          </w:tblCellMar>
        </w:tblPrEx>
        <w:trPr>
          <w:trHeight w:val="287"/>
        </w:trPr>
        <w:tc>
          <w:tcPr>
            <w:tcW w:w="2495" w:type="dxa"/>
            <w:tcBorders>
              <w:left w:val="single" w:sz="8" w:space="0" w:color="000000"/>
              <w:bottom w:val="single" w:sz="8" w:space="0" w:color="000000"/>
            </w:tcBorders>
            <w:shd w:val="clear" w:color="auto" w:fill="auto"/>
            <w:tcMar>
              <w:top w:w="0" w:type="dxa"/>
              <w:left w:w="108" w:type="dxa"/>
              <w:bottom w:w="0" w:type="dxa"/>
              <w:right w:w="108" w:type="dxa"/>
            </w:tcMar>
          </w:tcPr>
          <w:p w14:paraId="61F957F1" w14:textId="77777777" w:rsidR="00A91422" w:rsidRDefault="00407B63">
            <w:pPr>
              <w:pStyle w:val="Standard"/>
              <w:spacing w:line="276" w:lineRule="auto"/>
              <w:rPr>
                <w:rFonts w:ascii="Arial" w:hAnsi="Arial" w:cs="Arial"/>
                <w:sz w:val="16"/>
                <w:szCs w:val="16"/>
              </w:rPr>
            </w:pPr>
            <w:r>
              <w:rPr>
                <w:rFonts w:ascii="Arial" w:hAnsi="Arial" w:cs="Arial"/>
                <w:sz w:val="16"/>
                <w:szCs w:val="16"/>
              </w:rPr>
              <w:t>Selection Response</w:t>
            </w:r>
          </w:p>
        </w:tc>
        <w:tc>
          <w:tcPr>
            <w:tcW w:w="5837" w:type="dxa"/>
            <w:tcBorders>
              <w:left w:val="single" w:sz="8" w:space="0" w:color="000000"/>
              <w:bottom w:val="single" w:sz="8" w:space="0" w:color="000000"/>
            </w:tcBorders>
            <w:shd w:val="clear" w:color="auto" w:fill="auto"/>
            <w:tcMar>
              <w:top w:w="0" w:type="dxa"/>
              <w:left w:w="108" w:type="dxa"/>
              <w:bottom w:w="0" w:type="dxa"/>
              <w:right w:w="108" w:type="dxa"/>
            </w:tcMar>
          </w:tcPr>
          <w:p w14:paraId="61F957F2"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The increase in insecticide resistance intensity due to insecticide selection pressure in the treatment site (per generation)</w:t>
            </w:r>
          </w:p>
        </w:tc>
        <w:tc>
          <w:tcPr>
            <w:tcW w:w="1627" w:type="dxa"/>
            <w:tcBorders>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1F957F3"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Internally calculated</w:t>
            </w:r>
          </w:p>
        </w:tc>
      </w:tr>
      <w:tr w:rsidR="00A91422" w14:paraId="61F957F9" w14:textId="77777777">
        <w:tblPrEx>
          <w:tblCellMar>
            <w:top w:w="0" w:type="dxa"/>
            <w:bottom w:w="0" w:type="dxa"/>
          </w:tblCellMar>
        </w:tblPrEx>
        <w:trPr>
          <w:trHeight w:val="414"/>
        </w:trPr>
        <w:tc>
          <w:tcPr>
            <w:tcW w:w="2495" w:type="dxa"/>
            <w:tcBorders>
              <w:left w:val="single" w:sz="8" w:space="0" w:color="000000"/>
              <w:bottom w:val="single" w:sz="8" w:space="0" w:color="000000"/>
            </w:tcBorders>
            <w:shd w:val="clear" w:color="auto" w:fill="auto"/>
            <w:tcMar>
              <w:top w:w="0" w:type="dxa"/>
              <w:left w:w="108" w:type="dxa"/>
              <w:bottom w:w="0" w:type="dxa"/>
              <w:right w:w="108" w:type="dxa"/>
            </w:tcMar>
          </w:tcPr>
          <w:p w14:paraId="61F957F5" w14:textId="77777777" w:rsidR="00A91422" w:rsidRDefault="00407B63">
            <w:pPr>
              <w:pStyle w:val="Standard"/>
              <w:spacing w:line="276" w:lineRule="auto"/>
              <w:rPr>
                <w:rFonts w:ascii="Arial" w:hAnsi="Arial" w:cs="Arial"/>
                <w:sz w:val="16"/>
                <w:szCs w:val="16"/>
              </w:rPr>
            </w:pPr>
            <w:r>
              <w:rPr>
                <w:rFonts w:ascii="Arial" w:hAnsi="Arial" w:cs="Arial"/>
                <w:sz w:val="16"/>
                <w:szCs w:val="16"/>
              </w:rPr>
              <w:t>Heritability</w:t>
            </w:r>
          </w:p>
        </w:tc>
        <w:tc>
          <w:tcPr>
            <w:tcW w:w="5837" w:type="dxa"/>
            <w:tcBorders>
              <w:left w:val="single" w:sz="8" w:space="0" w:color="000000"/>
              <w:bottom w:val="single" w:sz="8" w:space="0" w:color="000000"/>
            </w:tcBorders>
            <w:shd w:val="clear" w:color="auto" w:fill="auto"/>
            <w:tcMar>
              <w:top w:w="0" w:type="dxa"/>
              <w:left w:w="108" w:type="dxa"/>
              <w:bottom w:w="0" w:type="dxa"/>
              <w:right w:w="108" w:type="dxa"/>
            </w:tcMar>
          </w:tcPr>
          <w:p w14:paraId="61F957F6"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 xml:space="preserve">The heritability of the insecticide </w:t>
            </w:r>
            <w:r>
              <w:rPr>
                <w:rFonts w:ascii="Arial" w:hAnsi="Arial" w:cs="Arial"/>
                <w:sz w:val="16"/>
                <w:szCs w:val="16"/>
              </w:rPr>
              <w:t>resistance intensity value.</w:t>
            </w:r>
          </w:p>
        </w:tc>
        <w:tc>
          <w:tcPr>
            <w:tcW w:w="1627" w:type="dxa"/>
            <w:tcBorders>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1F957F7"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Uniform:</w:t>
            </w:r>
          </w:p>
          <w:p w14:paraId="61F957F8"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0.05 to 0.3</w:t>
            </w:r>
          </w:p>
        </w:tc>
      </w:tr>
      <w:tr w:rsidR="00A91422" w14:paraId="61F957FE" w14:textId="77777777">
        <w:tblPrEx>
          <w:tblCellMar>
            <w:top w:w="0" w:type="dxa"/>
            <w:bottom w:w="0" w:type="dxa"/>
          </w:tblCellMar>
        </w:tblPrEx>
        <w:trPr>
          <w:trHeight w:val="550"/>
        </w:trPr>
        <w:tc>
          <w:tcPr>
            <w:tcW w:w="2495" w:type="dxa"/>
            <w:tcBorders>
              <w:left w:val="single" w:sz="8" w:space="0" w:color="000000"/>
              <w:bottom w:val="single" w:sz="8" w:space="0" w:color="000000"/>
            </w:tcBorders>
            <w:shd w:val="clear" w:color="auto" w:fill="auto"/>
            <w:tcMar>
              <w:top w:w="0" w:type="dxa"/>
              <w:left w:w="108" w:type="dxa"/>
              <w:bottom w:w="0" w:type="dxa"/>
              <w:right w:w="108" w:type="dxa"/>
            </w:tcMar>
          </w:tcPr>
          <w:p w14:paraId="61F957FA" w14:textId="77777777" w:rsidR="00A91422" w:rsidRDefault="00407B63">
            <w:pPr>
              <w:pStyle w:val="Standard"/>
              <w:spacing w:line="276" w:lineRule="auto"/>
              <w:rPr>
                <w:sz w:val="16"/>
                <w:szCs w:val="16"/>
              </w:rPr>
            </w:pPr>
            <w:r>
              <w:rPr>
                <w:rFonts w:ascii="Arial" w:hAnsi="Arial" w:cs="Arial"/>
                <w:sz w:val="16"/>
                <w:szCs w:val="16"/>
              </w:rPr>
              <w:t>Resistance</w:t>
            </w:r>
            <w:r>
              <w:rPr>
                <w:rFonts w:ascii="Arial" w:hAnsi="Arial" w:cs="Arial"/>
                <w:sz w:val="16"/>
                <w:szCs w:val="16"/>
              </w:rPr>
              <w:t xml:space="preserve"> Cost</w:t>
            </w:r>
          </w:p>
        </w:tc>
        <w:tc>
          <w:tcPr>
            <w:tcW w:w="5837" w:type="dxa"/>
            <w:tcBorders>
              <w:left w:val="single" w:sz="8" w:space="0" w:color="000000"/>
              <w:bottom w:val="single" w:sz="8" w:space="0" w:color="000000"/>
            </w:tcBorders>
            <w:shd w:val="clear" w:color="auto" w:fill="auto"/>
            <w:tcMar>
              <w:top w:w="0" w:type="dxa"/>
              <w:left w:w="108" w:type="dxa"/>
              <w:bottom w:w="0" w:type="dxa"/>
              <w:right w:w="108" w:type="dxa"/>
            </w:tcMar>
          </w:tcPr>
          <w:p w14:paraId="61F957FB"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The decrease in insecticide resistance intensity due to natural selection when the insecticide is not deployed (per generation); expressed as a proportion of response.</w:t>
            </w:r>
          </w:p>
        </w:tc>
        <w:tc>
          <w:tcPr>
            <w:tcW w:w="1627" w:type="dxa"/>
            <w:tcBorders>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1F957FC"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Uniform:</w:t>
            </w:r>
          </w:p>
          <w:p w14:paraId="61F957FD"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0.01 to 0.2</w:t>
            </w:r>
          </w:p>
        </w:tc>
      </w:tr>
      <w:tr w:rsidR="00A91422" w14:paraId="61F95802" w14:textId="77777777">
        <w:tblPrEx>
          <w:tblCellMar>
            <w:top w:w="0" w:type="dxa"/>
            <w:bottom w:w="0" w:type="dxa"/>
          </w:tblCellMar>
        </w:tblPrEx>
        <w:trPr>
          <w:trHeight w:val="287"/>
        </w:trPr>
        <w:tc>
          <w:tcPr>
            <w:tcW w:w="2495" w:type="dxa"/>
            <w:tcBorders>
              <w:left w:val="single" w:sz="8" w:space="0" w:color="000000"/>
              <w:bottom w:val="single" w:sz="8" w:space="0" w:color="000000"/>
            </w:tcBorders>
            <w:shd w:val="clear" w:color="auto" w:fill="auto"/>
            <w:tcMar>
              <w:top w:w="0" w:type="dxa"/>
              <w:left w:w="108" w:type="dxa"/>
              <w:bottom w:w="0" w:type="dxa"/>
              <w:right w:w="108" w:type="dxa"/>
            </w:tcMar>
          </w:tcPr>
          <w:p w14:paraId="61F957FF" w14:textId="77777777" w:rsidR="00A91422" w:rsidRDefault="00407B63">
            <w:pPr>
              <w:pStyle w:val="Standard"/>
              <w:spacing w:line="276" w:lineRule="auto"/>
              <w:rPr>
                <w:rFonts w:ascii="Arial" w:hAnsi="Arial" w:cs="Arial"/>
                <w:sz w:val="16"/>
                <w:szCs w:val="16"/>
              </w:rPr>
            </w:pPr>
            <w:r>
              <w:rPr>
                <w:rFonts w:ascii="Arial" w:hAnsi="Arial" w:cs="Arial"/>
                <w:sz w:val="16"/>
                <w:szCs w:val="16"/>
              </w:rPr>
              <w:t>M-M* parameter</w:t>
            </w:r>
          </w:p>
        </w:tc>
        <w:tc>
          <w:tcPr>
            <w:tcW w:w="5837" w:type="dxa"/>
            <w:tcBorders>
              <w:left w:val="single" w:sz="8" w:space="0" w:color="000000"/>
              <w:bottom w:val="single" w:sz="8" w:space="0" w:color="000000"/>
            </w:tcBorders>
            <w:shd w:val="clear" w:color="auto" w:fill="auto"/>
            <w:tcMar>
              <w:top w:w="0" w:type="dxa"/>
              <w:left w:w="108" w:type="dxa"/>
              <w:bottom w:w="0" w:type="dxa"/>
              <w:right w:w="108" w:type="dxa"/>
            </w:tcMar>
          </w:tcPr>
          <w:p w14:paraId="61F95800"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 xml:space="preserve">The insecticide resistance </w:t>
            </w:r>
            <w:r>
              <w:rPr>
                <w:rFonts w:ascii="Arial" w:hAnsi="Arial" w:cs="Arial"/>
                <w:sz w:val="16"/>
                <w:szCs w:val="16"/>
              </w:rPr>
              <w:t xml:space="preserve">intensity </w:t>
            </w:r>
            <w:proofErr w:type="gramStart"/>
            <w:r>
              <w:rPr>
                <w:rFonts w:ascii="Arial" w:hAnsi="Arial" w:cs="Arial"/>
                <w:sz w:val="16"/>
                <w:szCs w:val="16"/>
              </w:rPr>
              <w:t>value  survival</w:t>
            </w:r>
            <w:proofErr w:type="gramEnd"/>
            <w:r>
              <w:rPr>
                <w:rFonts w:ascii="Arial" w:hAnsi="Arial" w:cs="Arial"/>
                <w:sz w:val="16"/>
                <w:szCs w:val="16"/>
              </w:rPr>
              <w:t xml:space="preserve"> in the bioassay is 50%.</w:t>
            </w:r>
          </w:p>
        </w:tc>
        <w:tc>
          <w:tcPr>
            <w:tcW w:w="1627" w:type="dxa"/>
            <w:tcBorders>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1F95801"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900 (Calculated for the intensity scale).</w:t>
            </w:r>
          </w:p>
        </w:tc>
      </w:tr>
      <w:tr w:rsidR="00A91422" w14:paraId="61F95806" w14:textId="77777777">
        <w:tblPrEx>
          <w:tblCellMar>
            <w:top w:w="0" w:type="dxa"/>
            <w:bottom w:w="0" w:type="dxa"/>
          </w:tblCellMar>
        </w:tblPrEx>
        <w:trPr>
          <w:trHeight w:val="287"/>
        </w:trPr>
        <w:tc>
          <w:tcPr>
            <w:tcW w:w="2495" w:type="dxa"/>
            <w:tcBorders>
              <w:left w:val="single" w:sz="8" w:space="0" w:color="000000"/>
              <w:bottom w:val="single" w:sz="8" w:space="0" w:color="000000"/>
            </w:tcBorders>
            <w:shd w:val="clear" w:color="auto" w:fill="auto"/>
            <w:tcMar>
              <w:top w:w="0" w:type="dxa"/>
              <w:left w:w="108" w:type="dxa"/>
              <w:bottom w:w="0" w:type="dxa"/>
              <w:right w:w="108" w:type="dxa"/>
            </w:tcMar>
          </w:tcPr>
          <w:p w14:paraId="61F95803" w14:textId="77777777" w:rsidR="00A91422" w:rsidRDefault="00407B63">
            <w:pPr>
              <w:pStyle w:val="Standard"/>
              <w:spacing w:line="276" w:lineRule="auto"/>
              <w:rPr>
                <w:rFonts w:ascii="Arial" w:hAnsi="Arial" w:cs="Arial"/>
                <w:sz w:val="16"/>
                <w:szCs w:val="16"/>
              </w:rPr>
            </w:pPr>
            <w:r>
              <w:rPr>
                <w:rFonts w:ascii="Arial" w:hAnsi="Arial" w:cs="Arial"/>
                <w:sz w:val="16"/>
                <w:szCs w:val="16"/>
              </w:rPr>
              <w:t>Slope of the Michaelis-Menten</w:t>
            </w:r>
          </w:p>
        </w:tc>
        <w:tc>
          <w:tcPr>
            <w:tcW w:w="5837" w:type="dxa"/>
            <w:tcBorders>
              <w:left w:val="single" w:sz="8" w:space="0" w:color="000000"/>
              <w:bottom w:val="single" w:sz="8" w:space="0" w:color="000000"/>
            </w:tcBorders>
            <w:shd w:val="clear" w:color="auto" w:fill="auto"/>
            <w:tcMar>
              <w:top w:w="0" w:type="dxa"/>
              <w:left w:w="108" w:type="dxa"/>
              <w:bottom w:w="0" w:type="dxa"/>
              <w:right w:w="108" w:type="dxa"/>
            </w:tcMar>
          </w:tcPr>
          <w:p w14:paraId="61F95804"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The slope in the Michaelis-Menten equation</w:t>
            </w:r>
          </w:p>
        </w:tc>
        <w:tc>
          <w:tcPr>
            <w:tcW w:w="1627" w:type="dxa"/>
            <w:tcBorders>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1F95805"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1</w:t>
            </w:r>
          </w:p>
        </w:tc>
      </w:tr>
      <w:tr w:rsidR="00A91422" w14:paraId="61F9580A" w14:textId="77777777">
        <w:tblPrEx>
          <w:tblCellMar>
            <w:top w:w="0" w:type="dxa"/>
            <w:bottom w:w="0" w:type="dxa"/>
          </w:tblCellMar>
        </w:tblPrEx>
        <w:trPr>
          <w:trHeight w:val="275"/>
        </w:trPr>
        <w:tc>
          <w:tcPr>
            <w:tcW w:w="2495" w:type="dxa"/>
            <w:tcBorders>
              <w:left w:val="single" w:sz="8" w:space="0" w:color="000000"/>
              <w:bottom w:val="single" w:sz="8" w:space="0" w:color="000000"/>
            </w:tcBorders>
            <w:shd w:val="clear" w:color="auto" w:fill="auto"/>
            <w:tcMar>
              <w:top w:w="0" w:type="dxa"/>
              <w:left w:w="108" w:type="dxa"/>
              <w:bottom w:w="0" w:type="dxa"/>
              <w:right w:w="108" w:type="dxa"/>
            </w:tcMar>
          </w:tcPr>
          <w:p w14:paraId="61F95807" w14:textId="77777777" w:rsidR="00A91422" w:rsidRDefault="00407B63">
            <w:pPr>
              <w:pStyle w:val="Standard"/>
              <w:spacing w:line="276" w:lineRule="auto"/>
              <w:rPr>
                <w:rFonts w:ascii="Arial" w:hAnsi="Arial" w:cs="Arial"/>
                <w:sz w:val="16"/>
                <w:szCs w:val="16"/>
              </w:rPr>
            </w:pPr>
            <w:r>
              <w:rPr>
                <w:rFonts w:ascii="Arial" w:hAnsi="Arial" w:cs="Arial"/>
                <w:sz w:val="16"/>
                <w:szCs w:val="16"/>
              </w:rPr>
              <w:t>50% Bioassay Survival Resistance</w:t>
            </w:r>
          </w:p>
        </w:tc>
        <w:tc>
          <w:tcPr>
            <w:tcW w:w="5837" w:type="dxa"/>
            <w:tcBorders>
              <w:left w:val="single" w:sz="8" w:space="0" w:color="000000"/>
              <w:bottom w:val="single" w:sz="8" w:space="0" w:color="000000"/>
            </w:tcBorders>
            <w:shd w:val="clear" w:color="auto" w:fill="auto"/>
            <w:tcMar>
              <w:top w:w="0" w:type="dxa"/>
              <w:left w:w="108" w:type="dxa"/>
              <w:bottom w:w="0" w:type="dxa"/>
              <w:right w:w="108" w:type="dxa"/>
            </w:tcMar>
          </w:tcPr>
          <w:p w14:paraId="61F95808"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 xml:space="preserve">The maximum proportion of mosquitoes that can </w:t>
            </w:r>
            <w:r>
              <w:rPr>
                <w:rFonts w:ascii="Arial" w:hAnsi="Arial" w:cs="Arial"/>
                <w:sz w:val="16"/>
                <w:szCs w:val="16"/>
              </w:rPr>
              <w:t xml:space="preserve">survive in the bioassay.  </w:t>
            </w:r>
          </w:p>
        </w:tc>
        <w:tc>
          <w:tcPr>
            <w:tcW w:w="1627" w:type="dxa"/>
            <w:tcBorders>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1F95809"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1</w:t>
            </w:r>
          </w:p>
        </w:tc>
      </w:tr>
      <w:tr w:rsidR="00A91422" w14:paraId="61F9580E" w14:textId="77777777">
        <w:tblPrEx>
          <w:tblCellMar>
            <w:top w:w="0" w:type="dxa"/>
            <w:bottom w:w="0" w:type="dxa"/>
          </w:tblCellMar>
        </w:tblPrEx>
        <w:trPr>
          <w:trHeight w:val="275"/>
        </w:trPr>
        <w:tc>
          <w:tcPr>
            <w:tcW w:w="2495" w:type="dxa"/>
            <w:tcBorders>
              <w:left w:val="single" w:sz="8" w:space="0" w:color="000000"/>
              <w:bottom w:val="single" w:sz="8" w:space="0" w:color="000000"/>
            </w:tcBorders>
            <w:shd w:val="clear" w:color="auto" w:fill="auto"/>
            <w:tcMar>
              <w:top w:w="0" w:type="dxa"/>
              <w:left w:w="108" w:type="dxa"/>
              <w:bottom w:w="0" w:type="dxa"/>
              <w:right w:w="108" w:type="dxa"/>
            </w:tcMar>
          </w:tcPr>
          <w:p w14:paraId="61F9580B" w14:textId="77777777" w:rsidR="00A91422" w:rsidRDefault="00407B63">
            <w:pPr>
              <w:pStyle w:val="Standard"/>
              <w:spacing w:line="276" w:lineRule="auto"/>
              <w:rPr>
                <w:sz w:val="16"/>
                <w:szCs w:val="16"/>
              </w:rPr>
            </w:pPr>
            <w:r>
              <w:rPr>
                <w:rFonts w:ascii="Arial" w:hAnsi="Arial" w:cs="Arial"/>
                <w:sz w:val="16"/>
                <w:szCs w:val="16"/>
              </w:rPr>
              <w:t>Female insecticide exposure</w:t>
            </w:r>
          </w:p>
        </w:tc>
        <w:tc>
          <w:tcPr>
            <w:tcW w:w="5837" w:type="dxa"/>
            <w:tcBorders>
              <w:left w:val="single" w:sz="8" w:space="0" w:color="000000"/>
              <w:bottom w:val="single" w:sz="8" w:space="0" w:color="000000"/>
            </w:tcBorders>
            <w:shd w:val="clear" w:color="auto" w:fill="auto"/>
            <w:tcMar>
              <w:top w:w="0" w:type="dxa"/>
              <w:left w:w="108" w:type="dxa"/>
              <w:bottom w:w="0" w:type="dxa"/>
              <w:right w:w="108" w:type="dxa"/>
            </w:tcMar>
          </w:tcPr>
          <w:p w14:paraId="61F9580C"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The proportion of female mosquitoes exposed to the insecticide in the treatment site.</w:t>
            </w:r>
          </w:p>
        </w:tc>
        <w:tc>
          <w:tcPr>
            <w:tcW w:w="1627" w:type="dxa"/>
            <w:tcBorders>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1F9580D"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Uniform: 0.4 to 0.9</w:t>
            </w:r>
          </w:p>
        </w:tc>
      </w:tr>
      <w:tr w:rsidR="00A91422" w14:paraId="61F95812" w14:textId="77777777">
        <w:tblPrEx>
          <w:tblCellMar>
            <w:top w:w="0" w:type="dxa"/>
            <w:bottom w:w="0" w:type="dxa"/>
          </w:tblCellMar>
        </w:tblPrEx>
        <w:trPr>
          <w:trHeight w:val="275"/>
        </w:trPr>
        <w:tc>
          <w:tcPr>
            <w:tcW w:w="2495" w:type="dxa"/>
            <w:tcBorders>
              <w:left w:val="single" w:sz="8" w:space="0" w:color="000000"/>
              <w:bottom w:val="single" w:sz="8" w:space="0" w:color="000000"/>
            </w:tcBorders>
            <w:shd w:val="clear" w:color="auto" w:fill="auto"/>
            <w:tcMar>
              <w:top w:w="0" w:type="dxa"/>
              <w:left w:w="108" w:type="dxa"/>
              <w:bottom w:w="0" w:type="dxa"/>
              <w:right w:w="108" w:type="dxa"/>
            </w:tcMar>
          </w:tcPr>
          <w:p w14:paraId="61F9580F" w14:textId="77777777" w:rsidR="00A91422" w:rsidRDefault="00407B63">
            <w:pPr>
              <w:pStyle w:val="Standard"/>
              <w:spacing w:line="276" w:lineRule="auto"/>
              <w:rPr>
                <w:sz w:val="16"/>
                <w:szCs w:val="16"/>
              </w:rPr>
            </w:pPr>
            <w:r>
              <w:rPr>
                <w:rFonts w:ascii="Arial" w:hAnsi="Arial" w:cs="Arial"/>
                <w:sz w:val="16"/>
                <w:szCs w:val="16"/>
              </w:rPr>
              <w:t>Male insecticide exposure</w:t>
            </w:r>
          </w:p>
        </w:tc>
        <w:tc>
          <w:tcPr>
            <w:tcW w:w="5837" w:type="dxa"/>
            <w:tcBorders>
              <w:left w:val="single" w:sz="8" w:space="0" w:color="000000"/>
              <w:bottom w:val="single" w:sz="8" w:space="0" w:color="000000"/>
            </w:tcBorders>
            <w:shd w:val="clear" w:color="auto" w:fill="auto"/>
            <w:tcMar>
              <w:top w:w="0" w:type="dxa"/>
              <w:left w:w="108" w:type="dxa"/>
              <w:bottom w:w="0" w:type="dxa"/>
              <w:right w:w="108" w:type="dxa"/>
            </w:tcMar>
          </w:tcPr>
          <w:p w14:paraId="61F95810"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 xml:space="preserve">The proportion of male mosquitoes exposed to </w:t>
            </w:r>
            <w:r>
              <w:rPr>
                <w:rFonts w:ascii="Arial" w:hAnsi="Arial" w:cs="Arial"/>
                <w:sz w:val="16"/>
                <w:szCs w:val="16"/>
              </w:rPr>
              <w:t>insecticide in the treatment site as proportion of the exposure to female mosquitoes.</w:t>
            </w:r>
          </w:p>
        </w:tc>
        <w:tc>
          <w:tcPr>
            <w:tcW w:w="1627" w:type="dxa"/>
            <w:tcBorders>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1F95811"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Uniform: 0-1</w:t>
            </w:r>
          </w:p>
        </w:tc>
      </w:tr>
      <w:tr w:rsidR="00A91422" w14:paraId="61F95816" w14:textId="77777777">
        <w:tblPrEx>
          <w:tblCellMar>
            <w:top w:w="0" w:type="dxa"/>
            <w:bottom w:w="0" w:type="dxa"/>
          </w:tblCellMar>
        </w:tblPrEx>
        <w:trPr>
          <w:trHeight w:val="275"/>
        </w:trPr>
        <w:tc>
          <w:tcPr>
            <w:tcW w:w="2495" w:type="dxa"/>
            <w:tcBorders>
              <w:left w:val="single" w:sz="8" w:space="0" w:color="000000"/>
              <w:bottom w:val="single" w:sz="8" w:space="0" w:color="000000"/>
            </w:tcBorders>
            <w:shd w:val="clear" w:color="auto" w:fill="auto"/>
            <w:tcMar>
              <w:top w:w="0" w:type="dxa"/>
              <w:left w:w="108" w:type="dxa"/>
              <w:bottom w:w="0" w:type="dxa"/>
              <w:right w:w="108" w:type="dxa"/>
            </w:tcMar>
          </w:tcPr>
          <w:p w14:paraId="61F95813" w14:textId="77777777" w:rsidR="00A91422" w:rsidRDefault="00407B63">
            <w:pPr>
              <w:pStyle w:val="Standard"/>
              <w:spacing w:line="276" w:lineRule="auto"/>
              <w:rPr>
                <w:rFonts w:ascii="Arial" w:hAnsi="Arial" w:cs="Arial"/>
                <w:sz w:val="16"/>
                <w:szCs w:val="16"/>
              </w:rPr>
            </w:pPr>
            <w:r>
              <w:rPr>
                <w:rFonts w:ascii="Arial" w:hAnsi="Arial" w:cs="Arial"/>
                <w:sz w:val="16"/>
                <w:szCs w:val="16"/>
              </w:rPr>
              <w:t>Exposure scaling factor</w:t>
            </w:r>
          </w:p>
        </w:tc>
        <w:tc>
          <w:tcPr>
            <w:tcW w:w="5837" w:type="dxa"/>
            <w:tcBorders>
              <w:left w:val="single" w:sz="8" w:space="0" w:color="000000"/>
              <w:bottom w:val="single" w:sz="8" w:space="0" w:color="000000"/>
            </w:tcBorders>
            <w:shd w:val="clear" w:color="auto" w:fill="auto"/>
            <w:tcMar>
              <w:top w:w="0" w:type="dxa"/>
              <w:left w:w="108" w:type="dxa"/>
              <w:bottom w:w="0" w:type="dxa"/>
              <w:right w:w="108" w:type="dxa"/>
            </w:tcMar>
          </w:tcPr>
          <w:p w14:paraId="61F95814" w14:textId="77777777" w:rsidR="00A91422" w:rsidRDefault="00407B63">
            <w:pPr>
              <w:pStyle w:val="Standard"/>
              <w:spacing w:line="276" w:lineRule="auto"/>
              <w:jc w:val="both"/>
              <w:rPr>
                <w:rFonts w:ascii="Arial" w:eastAsia="Times New Roman" w:hAnsi="Arial" w:cs="Arial"/>
                <w:sz w:val="16"/>
                <w:szCs w:val="16"/>
              </w:rPr>
            </w:pPr>
            <w:r>
              <w:rPr>
                <w:rFonts w:ascii="Arial" w:eastAsia="Times New Roman" w:hAnsi="Arial" w:cs="Arial"/>
                <w:sz w:val="16"/>
                <w:szCs w:val="16"/>
              </w:rPr>
              <w:t>A factor that converts insecticide exposure into insecticide selection differential.</w:t>
            </w:r>
          </w:p>
        </w:tc>
        <w:tc>
          <w:tcPr>
            <w:tcW w:w="1627" w:type="dxa"/>
            <w:tcBorders>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1F95815"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Empirically calculated as 10.</w:t>
            </w:r>
          </w:p>
        </w:tc>
      </w:tr>
      <w:tr w:rsidR="00A91422" w14:paraId="61F9581A" w14:textId="77777777">
        <w:tblPrEx>
          <w:tblCellMar>
            <w:top w:w="0" w:type="dxa"/>
            <w:bottom w:w="0" w:type="dxa"/>
          </w:tblCellMar>
        </w:tblPrEx>
        <w:trPr>
          <w:trHeight w:val="275"/>
        </w:trPr>
        <w:tc>
          <w:tcPr>
            <w:tcW w:w="2495" w:type="dxa"/>
            <w:tcBorders>
              <w:left w:val="single" w:sz="8" w:space="0" w:color="000000"/>
              <w:bottom w:val="single" w:sz="8" w:space="0" w:color="000000"/>
            </w:tcBorders>
            <w:shd w:val="clear" w:color="auto" w:fill="auto"/>
            <w:tcMar>
              <w:top w:w="0" w:type="dxa"/>
              <w:left w:w="108" w:type="dxa"/>
              <w:bottom w:w="0" w:type="dxa"/>
              <w:right w:w="108" w:type="dxa"/>
            </w:tcMar>
          </w:tcPr>
          <w:p w14:paraId="61F95817" w14:textId="77777777" w:rsidR="00A91422" w:rsidRDefault="00407B63">
            <w:pPr>
              <w:pStyle w:val="Standard"/>
              <w:spacing w:line="276" w:lineRule="auto"/>
              <w:rPr>
                <w:sz w:val="16"/>
                <w:szCs w:val="16"/>
              </w:rPr>
            </w:pPr>
            <w:r>
              <w:rPr>
                <w:rFonts w:ascii="Arial" w:hAnsi="Arial" w:cs="Arial"/>
                <w:sz w:val="16"/>
                <w:szCs w:val="16"/>
              </w:rPr>
              <w:t>Intervention Coverage</w:t>
            </w:r>
          </w:p>
        </w:tc>
        <w:tc>
          <w:tcPr>
            <w:tcW w:w="5837" w:type="dxa"/>
            <w:tcBorders>
              <w:left w:val="single" w:sz="8" w:space="0" w:color="000000"/>
              <w:bottom w:val="single" w:sz="8" w:space="0" w:color="000000"/>
            </w:tcBorders>
            <w:shd w:val="clear" w:color="auto" w:fill="auto"/>
            <w:tcMar>
              <w:top w:w="0" w:type="dxa"/>
              <w:left w:w="108" w:type="dxa"/>
              <w:bottom w:w="0" w:type="dxa"/>
              <w:right w:w="108" w:type="dxa"/>
            </w:tcMar>
          </w:tcPr>
          <w:p w14:paraId="61F95818"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Proportion of the mosquito population in the insecticide treated site.</w:t>
            </w:r>
          </w:p>
        </w:tc>
        <w:tc>
          <w:tcPr>
            <w:tcW w:w="1627" w:type="dxa"/>
            <w:tcBorders>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1F95819"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Uniform: 0.1 to 0.9</w:t>
            </w:r>
          </w:p>
        </w:tc>
      </w:tr>
      <w:tr w:rsidR="00A91422" w14:paraId="61F9581E" w14:textId="77777777">
        <w:tblPrEx>
          <w:tblCellMar>
            <w:top w:w="0" w:type="dxa"/>
            <w:bottom w:w="0" w:type="dxa"/>
          </w:tblCellMar>
        </w:tblPrEx>
        <w:trPr>
          <w:trHeight w:val="275"/>
        </w:trPr>
        <w:tc>
          <w:tcPr>
            <w:tcW w:w="2495" w:type="dxa"/>
            <w:tcBorders>
              <w:left w:val="single" w:sz="8" w:space="0" w:color="000000"/>
              <w:bottom w:val="single" w:sz="8" w:space="0" w:color="000000"/>
            </w:tcBorders>
            <w:shd w:val="clear" w:color="auto" w:fill="auto"/>
            <w:tcMar>
              <w:top w:w="0" w:type="dxa"/>
              <w:left w:w="108" w:type="dxa"/>
              <w:bottom w:w="0" w:type="dxa"/>
              <w:right w:w="108" w:type="dxa"/>
            </w:tcMar>
          </w:tcPr>
          <w:p w14:paraId="61F9581B" w14:textId="77777777" w:rsidR="00A91422" w:rsidRDefault="00407B63">
            <w:pPr>
              <w:pStyle w:val="Standard"/>
              <w:spacing w:line="276" w:lineRule="auto"/>
              <w:rPr>
                <w:rFonts w:ascii="Arial" w:hAnsi="Arial" w:cs="Arial"/>
                <w:sz w:val="16"/>
                <w:szCs w:val="16"/>
              </w:rPr>
            </w:pPr>
            <w:r>
              <w:rPr>
                <w:rFonts w:ascii="Arial" w:hAnsi="Arial" w:cs="Arial"/>
                <w:sz w:val="16"/>
                <w:szCs w:val="16"/>
              </w:rPr>
              <w:t>Dispersal</w:t>
            </w:r>
          </w:p>
        </w:tc>
        <w:tc>
          <w:tcPr>
            <w:tcW w:w="5837" w:type="dxa"/>
            <w:tcBorders>
              <w:left w:val="single" w:sz="8" w:space="0" w:color="000000"/>
              <w:bottom w:val="single" w:sz="8" w:space="0" w:color="000000"/>
            </w:tcBorders>
            <w:shd w:val="clear" w:color="auto" w:fill="auto"/>
            <w:tcMar>
              <w:top w:w="0" w:type="dxa"/>
              <w:left w:w="108" w:type="dxa"/>
              <w:bottom w:w="0" w:type="dxa"/>
              <w:right w:w="108" w:type="dxa"/>
            </w:tcMar>
          </w:tcPr>
          <w:p w14:paraId="61F9581C"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Proportion of the mosquito population exchanged between the insecticide treated site and the insecticide free refugia per generation</w:t>
            </w:r>
            <w:r>
              <w:rPr>
                <w:rFonts w:ascii="Arial" w:hAnsi="Arial" w:cs="Arial"/>
                <w:sz w:val="16"/>
                <w:szCs w:val="16"/>
              </w:rPr>
              <w:t>.</w:t>
            </w:r>
          </w:p>
        </w:tc>
        <w:tc>
          <w:tcPr>
            <w:tcW w:w="1627" w:type="dxa"/>
            <w:tcBorders>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1F9581D"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Uniform: 0.1 to 0.9</w:t>
            </w:r>
          </w:p>
        </w:tc>
      </w:tr>
      <w:tr w:rsidR="00A91422" w14:paraId="61F95822" w14:textId="77777777">
        <w:tblPrEx>
          <w:tblCellMar>
            <w:top w:w="0" w:type="dxa"/>
            <w:bottom w:w="0" w:type="dxa"/>
          </w:tblCellMar>
        </w:tblPrEx>
        <w:trPr>
          <w:trHeight w:val="275"/>
        </w:trPr>
        <w:tc>
          <w:tcPr>
            <w:tcW w:w="2495" w:type="dxa"/>
            <w:tcBorders>
              <w:left w:val="single" w:sz="8" w:space="0" w:color="000000"/>
              <w:bottom w:val="single" w:sz="8" w:space="0" w:color="000000"/>
            </w:tcBorders>
            <w:shd w:val="clear" w:color="auto" w:fill="auto"/>
            <w:tcMar>
              <w:top w:w="0" w:type="dxa"/>
              <w:left w:w="108" w:type="dxa"/>
              <w:bottom w:w="0" w:type="dxa"/>
              <w:right w:w="108" w:type="dxa"/>
            </w:tcMar>
          </w:tcPr>
          <w:p w14:paraId="61F9581F" w14:textId="77777777" w:rsidR="00A91422" w:rsidRDefault="00407B63">
            <w:pPr>
              <w:pStyle w:val="Standard"/>
              <w:spacing w:line="276" w:lineRule="auto"/>
              <w:rPr>
                <w:rFonts w:ascii="Arial" w:hAnsi="Arial" w:cs="Arial"/>
                <w:sz w:val="16"/>
                <w:szCs w:val="16"/>
              </w:rPr>
            </w:pPr>
            <w:r>
              <w:rPr>
                <w:rFonts w:ascii="Arial" w:hAnsi="Arial" w:cs="Arial"/>
                <w:sz w:val="16"/>
                <w:szCs w:val="16"/>
              </w:rPr>
              <w:t>IRM Strategy</w:t>
            </w:r>
          </w:p>
        </w:tc>
        <w:tc>
          <w:tcPr>
            <w:tcW w:w="5837" w:type="dxa"/>
            <w:tcBorders>
              <w:left w:val="single" w:sz="8" w:space="0" w:color="000000"/>
              <w:bottom w:val="single" w:sz="8" w:space="0" w:color="000000"/>
            </w:tcBorders>
            <w:shd w:val="clear" w:color="auto" w:fill="auto"/>
            <w:tcMar>
              <w:top w:w="0" w:type="dxa"/>
              <w:left w:w="108" w:type="dxa"/>
              <w:bottom w:w="0" w:type="dxa"/>
              <w:right w:w="108" w:type="dxa"/>
            </w:tcMar>
          </w:tcPr>
          <w:p w14:paraId="61F95820"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The type of IRM strategy deployed.</w:t>
            </w:r>
          </w:p>
        </w:tc>
        <w:tc>
          <w:tcPr>
            <w:tcW w:w="1627" w:type="dxa"/>
            <w:tcBorders>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1F95821"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Sequence or Rotation</w:t>
            </w:r>
          </w:p>
        </w:tc>
      </w:tr>
      <w:tr w:rsidR="00A91422" w14:paraId="61F95826" w14:textId="77777777">
        <w:tblPrEx>
          <w:tblCellMar>
            <w:top w:w="0" w:type="dxa"/>
            <w:bottom w:w="0" w:type="dxa"/>
          </w:tblCellMar>
        </w:tblPrEx>
        <w:trPr>
          <w:trHeight w:val="275"/>
        </w:trPr>
        <w:tc>
          <w:tcPr>
            <w:tcW w:w="2495" w:type="dxa"/>
            <w:tcBorders>
              <w:left w:val="single" w:sz="8" w:space="0" w:color="000000"/>
              <w:bottom w:val="single" w:sz="8" w:space="0" w:color="000000"/>
            </w:tcBorders>
            <w:shd w:val="clear" w:color="auto" w:fill="auto"/>
            <w:tcMar>
              <w:top w:w="0" w:type="dxa"/>
              <w:left w:w="108" w:type="dxa"/>
              <w:bottom w:w="0" w:type="dxa"/>
              <w:right w:w="108" w:type="dxa"/>
            </w:tcMar>
          </w:tcPr>
          <w:p w14:paraId="61F95823" w14:textId="77777777" w:rsidR="00A91422" w:rsidRDefault="00407B63">
            <w:pPr>
              <w:pStyle w:val="Standard"/>
              <w:spacing w:line="276" w:lineRule="auto"/>
              <w:rPr>
                <w:rFonts w:ascii="Arial" w:hAnsi="Arial" w:cs="Arial"/>
                <w:sz w:val="16"/>
                <w:szCs w:val="16"/>
              </w:rPr>
            </w:pPr>
            <w:r>
              <w:rPr>
                <w:rFonts w:ascii="Arial" w:hAnsi="Arial" w:cs="Arial"/>
                <w:sz w:val="16"/>
                <w:szCs w:val="16"/>
              </w:rPr>
              <w:t>Withdrawal Threshold</w:t>
            </w:r>
          </w:p>
        </w:tc>
        <w:tc>
          <w:tcPr>
            <w:tcW w:w="5837" w:type="dxa"/>
            <w:tcBorders>
              <w:left w:val="single" w:sz="8" w:space="0" w:color="000000"/>
              <w:bottom w:val="single" w:sz="8" w:space="0" w:color="000000"/>
            </w:tcBorders>
            <w:shd w:val="clear" w:color="auto" w:fill="auto"/>
            <w:tcMar>
              <w:top w:w="0" w:type="dxa"/>
              <w:left w:w="108" w:type="dxa"/>
              <w:bottom w:w="0" w:type="dxa"/>
              <w:right w:w="108" w:type="dxa"/>
            </w:tcMar>
          </w:tcPr>
          <w:p w14:paraId="61F95824"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The bioassay survival proportion that leads to the withdrawal of the insecticide from the insecticide armoury.</w:t>
            </w:r>
          </w:p>
        </w:tc>
        <w:tc>
          <w:tcPr>
            <w:tcW w:w="1627" w:type="dxa"/>
            <w:tcBorders>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1F95825"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0.1</w:t>
            </w:r>
          </w:p>
        </w:tc>
      </w:tr>
      <w:tr w:rsidR="00A91422" w14:paraId="61F9582A" w14:textId="77777777">
        <w:tblPrEx>
          <w:tblCellMar>
            <w:top w:w="0" w:type="dxa"/>
            <w:bottom w:w="0" w:type="dxa"/>
          </w:tblCellMar>
        </w:tblPrEx>
        <w:trPr>
          <w:trHeight w:val="275"/>
        </w:trPr>
        <w:tc>
          <w:tcPr>
            <w:tcW w:w="2495" w:type="dxa"/>
            <w:tcBorders>
              <w:left w:val="single" w:sz="8" w:space="0" w:color="000000"/>
              <w:bottom w:val="single" w:sz="8" w:space="0" w:color="000000"/>
            </w:tcBorders>
            <w:shd w:val="clear" w:color="auto" w:fill="auto"/>
            <w:tcMar>
              <w:top w:w="0" w:type="dxa"/>
              <w:left w:w="108" w:type="dxa"/>
              <w:bottom w:w="0" w:type="dxa"/>
              <w:right w:w="108" w:type="dxa"/>
            </w:tcMar>
          </w:tcPr>
          <w:p w14:paraId="61F95827" w14:textId="77777777" w:rsidR="00A91422" w:rsidRDefault="00407B63">
            <w:pPr>
              <w:pStyle w:val="Standard"/>
              <w:spacing w:line="276" w:lineRule="auto"/>
              <w:rPr>
                <w:rFonts w:ascii="Arial" w:hAnsi="Arial" w:cs="Arial"/>
                <w:sz w:val="16"/>
                <w:szCs w:val="16"/>
              </w:rPr>
            </w:pPr>
            <w:r>
              <w:rPr>
                <w:rFonts w:ascii="Arial" w:hAnsi="Arial" w:cs="Arial"/>
                <w:sz w:val="16"/>
                <w:szCs w:val="16"/>
              </w:rPr>
              <w:t>Return Threshold</w:t>
            </w:r>
          </w:p>
        </w:tc>
        <w:tc>
          <w:tcPr>
            <w:tcW w:w="5837" w:type="dxa"/>
            <w:tcBorders>
              <w:left w:val="single" w:sz="8" w:space="0" w:color="000000"/>
              <w:bottom w:val="single" w:sz="8" w:space="0" w:color="000000"/>
            </w:tcBorders>
            <w:shd w:val="clear" w:color="auto" w:fill="auto"/>
            <w:tcMar>
              <w:top w:w="0" w:type="dxa"/>
              <w:left w:w="108" w:type="dxa"/>
              <w:bottom w:w="0" w:type="dxa"/>
              <w:right w:w="108" w:type="dxa"/>
            </w:tcMar>
          </w:tcPr>
          <w:p w14:paraId="61F95828"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 xml:space="preserve">The </w:t>
            </w:r>
            <w:r>
              <w:rPr>
                <w:rFonts w:ascii="Arial" w:hAnsi="Arial" w:cs="Arial"/>
                <w:sz w:val="16"/>
                <w:szCs w:val="16"/>
              </w:rPr>
              <w:t>bioassay survival proportion that leads to the return of the insecticide back to the insecticide armoury.</w:t>
            </w:r>
          </w:p>
        </w:tc>
        <w:tc>
          <w:tcPr>
            <w:tcW w:w="1627" w:type="dxa"/>
            <w:tcBorders>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1F95829" w14:textId="77777777" w:rsidR="00A91422" w:rsidRDefault="00407B63">
            <w:pPr>
              <w:pStyle w:val="Standard"/>
              <w:spacing w:line="276" w:lineRule="auto"/>
              <w:jc w:val="both"/>
              <w:rPr>
                <w:rFonts w:ascii="Arial" w:hAnsi="Arial" w:cs="Arial"/>
                <w:sz w:val="16"/>
                <w:szCs w:val="16"/>
              </w:rPr>
            </w:pPr>
            <w:r>
              <w:rPr>
                <w:rFonts w:ascii="Arial" w:hAnsi="Arial" w:cs="Arial"/>
                <w:sz w:val="16"/>
                <w:szCs w:val="16"/>
              </w:rPr>
              <w:t>0.05</w:t>
            </w:r>
          </w:p>
        </w:tc>
      </w:tr>
    </w:tbl>
    <w:p w14:paraId="61F9582B" w14:textId="77777777" w:rsidR="00A91422" w:rsidRDefault="00A91422">
      <w:pPr>
        <w:pStyle w:val="Standard"/>
        <w:rPr>
          <w:sz w:val="22"/>
          <w:szCs w:val="22"/>
        </w:rPr>
      </w:pPr>
    </w:p>
    <w:p w14:paraId="61F9582C" w14:textId="77777777" w:rsidR="00A91422" w:rsidRDefault="00A91422">
      <w:pPr>
        <w:pStyle w:val="Standard"/>
        <w:jc w:val="both"/>
        <w:rPr>
          <w:rFonts w:ascii="Arial" w:hAnsi="Arial"/>
          <w:sz w:val="22"/>
          <w:szCs w:val="22"/>
        </w:rPr>
      </w:pPr>
    </w:p>
    <w:p w14:paraId="61F9582D" w14:textId="77777777" w:rsidR="00A91422" w:rsidRDefault="00A91422">
      <w:pPr>
        <w:pStyle w:val="Standard"/>
        <w:jc w:val="both"/>
        <w:rPr>
          <w:rFonts w:ascii="Arial" w:hAnsi="Arial"/>
          <w:sz w:val="22"/>
          <w:szCs w:val="22"/>
        </w:rPr>
      </w:pPr>
    </w:p>
    <w:p w14:paraId="61F9582E" w14:textId="77777777" w:rsidR="00A91422" w:rsidRDefault="00407B63">
      <w:pPr>
        <w:pStyle w:val="Standard"/>
        <w:jc w:val="both"/>
        <w:rPr>
          <w:rFonts w:ascii="Arial" w:hAnsi="Arial"/>
          <w:b/>
          <w:bCs/>
          <w:sz w:val="22"/>
          <w:szCs w:val="22"/>
        </w:rPr>
      </w:pPr>
      <w:r>
        <w:rPr>
          <w:rFonts w:ascii="Arial" w:hAnsi="Arial"/>
          <w:b/>
          <w:bCs/>
          <w:sz w:val="22"/>
          <w:szCs w:val="22"/>
        </w:rPr>
        <w:t>Statistical Analysis</w:t>
      </w:r>
    </w:p>
    <w:p w14:paraId="61F9582F" w14:textId="77777777" w:rsidR="00A91422" w:rsidRDefault="00A91422">
      <w:pPr>
        <w:pStyle w:val="Standard"/>
        <w:jc w:val="both"/>
        <w:rPr>
          <w:rFonts w:ascii="Arial" w:hAnsi="Arial"/>
          <w:b/>
          <w:bCs/>
          <w:sz w:val="22"/>
          <w:szCs w:val="22"/>
        </w:rPr>
      </w:pPr>
    </w:p>
    <w:p w14:paraId="61F95830" w14:textId="77777777" w:rsidR="00A91422" w:rsidRDefault="00407B63">
      <w:pPr>
        <w:pStyle w:val="Standard"/>
        <w:jc w:val="both"/>
        <w:rPr>
          <w:rFonts w:ascii="Arial" w:hAnsi="Arial"/>
          <w:sz w:val="22"/>
          <w:szCs w:val="22"/>
        </w:rPr>
      </w:pPr>
      <w:r>
        <w:rPr>
          <w:rFonts w:ascii="Arial" w:hAnsi="Arial"/>
          <w:sz w:val="22"/>
          <w:szCs w:val="22"/>
        </w:rPr>
        <w:t xml:space="preserve">Mean and 95% confidence intervals were calculated for the Rotation and Sequence simulations grouped by the </w:t>
      </w:r>
      <w:r>
        <w:rPr>
          <w:rFonts w:ascii="Arial" w:hAnsi="Arial"/>
          <w:sz w:val="22"/>
          <w:szCs w:val="22"/>
        </w:rPr>
        <w:t xml:space="preserve">deployment frequency and number of insecticides, giving a total of 9 comparisons </w:t>
      </w:r>
      <w:r>
        <w:rPr>
          <w:rFonts w:ascii="Arial" w:hAnsi="Arial"/>
          <w:sz w:val="22"/>
          <w:szCs w:val="22"/>
        </w:rPr>
        <w:lastRenderedPageBreak/>
        <w:t>between the Rotation and Sequence strategy on the secondary outcomes of peak resistance intensity, mean resistance intensity to the deployed insecticide and number of exceedan</w:t>
      </w:r>
      <w:r>
        <w:rPr>
          <w:rFonts w:ascii="Arial" w:hAnsi="Arial"/>
          <w:sz w:val="22"/>
          <w:szCs w:val="22"/>
        </w:rPr>
        <w:t>ce generations.</w:t>
      </w:r>
    </w:p>
    <w:p w14:paraId="61F95831" w14:textId="77777777" w:rsidR="00A91422" w:rsidRDefault="00A91422">
      <w:pPr>
        <w:pStyle w:val="Standard"/>
        <w:jc w:val="both"/>
        <w:rPr>
          <w:rFonts w:ascii="Arial" w:hAnsi="Arial"/>
          <w:sz w:val="22"/>
          <w:szCs w:val="22"/>
        </w:rPr>
      </w:pPr>
    </w:p>
    <w:p w14:paraId="61F95832" w14:textId="77777777" w:rsidR="00A91422" w:rsidRDefault="00407B63">
      <w:pPr>
        <w:pStyle w:val="Standard"/>
        <w:jc w:val="both"/>
        <w:rPr>
          <w:sz w:val="22"/>
          <w:szCs w:val="22"/>
        </w:rPr>
      </w:pPr>
      <w:r>
        <w:rPr>
          <w:rFonts w:ascii="Arial" w:hAnsi="Arial"/>
          <w:sz w:val="22"/>
          <w:szCs w:val="22"/>
        </w:rPr>
        <w:t>Partial rank correlation was conducted on all simulations, grouped by IRM strategy, including the explanatory variables: insecticide resistance heritability; resistance cost; male insecticide exposure; intervention coverage; mosquito disp</w:t>
      </w:r>
      <w:r>
        <w:rPr>
          <w:rFonts w:ascii="Arial" w:hAnsi="Arial"/>
          <w:sz w:val="22"/>
          <w:szCs w:val="22"/>
        </w:rPr>
        <w:t>ersal and female insecticide exposure.</w:t>
      </w:r>
    </w:p>
    <w:p w14:paraId="61F95833" w14:textId="77777777" w:rsidR="00A91422" w:rsidRDefault="00A91422">
      <w:pPr>
        <w:pStyle w:val="Standard"/>
        <w:jc w:val="both"/>
        <w:rPr>
          <w:rFonts w:ascii="Arial" w:hAnsi="Arial"/>
          <w:sz w:val="22"/>
          <w:szCs w:val="22"/>
        </w:rPr>
      </w:pPr>
    </w:p>
    <w:p w14:paraId="61F95834" w14:textId="77777777" w:rsidR="00A91422" w:rsidRDefault="00407B63">
      <w:pPr>
        <w:pStyle w:val="Standard"/>
        <w:jc w:val="both"/>
        <w:rPr>
          <w:sz w:val="22"/>
          <w:szCs w:val="22"/>
        </w:rPr>
      </w:pPr>
      <w:r>
        <w:rPr>
          <w:rFonts w:ascii="Arial" w:hAnsi="Arial"/>
          <w:sz w:val="22"/>
          <w:szCs w:val="22"/>
        </w:rPr>
        <w:t>A Generalised Linear Model (GLM) was conducted assuming a negative binomial distribution (</w:t>
      </w:r>
      <w:bookmarkStart w:id="0" w:name="rstudio_console_output35"/>
      <w:bookmarkEnd w:id="0"/>
      <w:r>
        <w:rPr>
          <w:rFonts w:ascii="Arial" w:hAnsi="Arial"/>
          <w:sz w:val="22"/>
          <w:szCs w:val="22"/>
        </w:rPr>
        <w:t xml:space="preserve">Testing for overdispersion on the Poisson GLM gave dispersion = </w:t>
      </w:r>
      <w:r>
        <w:rPr>
          <w:rFonts w:ascii="Arial" w:hAnsi="Arial"/>
          <w:color w:val="000000"/>
          <w:sz w:val="22"/>
          <w:szCs w:val="22"/>
        </w:rPr>
        <w:t xml:space="preserve">5.63322, </w:t>
      </w:r>
      <w:bookmarkStart w:id="1" w:name="rstudio_console_output36"/>
      <w:bookmarkEnd w:id="1"/>
      <w:r>
        <w:rPr>
          <w:rFonts w:ascii="Arial" w:hAnsi="Arial"/>
          <w:color w:val="000000"/>
          <w:sz w:val="22"/>
          <w:szCs w:val="22"/>
        </w:rPr>
        <w:t xml:space="preserve">z = 47.014, p-value &lt; 2.2e-16). </w:t>
      </w:r>
      <w:r>
        <w:rPr>
          <w:rFonts w:ascii="Arial" w:hAnsi="Arial"/>
          <w:sz w:val="22"/>
          <w:szCs w:val="22"/>
        </w:rPr>
        <w:t>All explanatory varia</w:t>
      </w:r>
      <w:r>
        <w:rPr>
          <w:rFonts w:ascii="Arial" w:hAnsi="Arial"/>
          <w:sz w:val="22"/>
          <w:szCs w:val="22"/>
        </w:rPr>
        <w:t xml:space="preserve">bles were included in the </w:t>
      </w:r>
      <w:proofErr w:type="spellStart"/>
      <w:r>
        <w:rPr>
          <w:rFonts w:ascii="Arial" w:hAnsi="Arial"/>
          <w:sz w:val="22"/>
          <w:szCs w:val="22"/>
        </w:rPr>
        <w:t>intial</w:t>
      </w:r>
      <w:proofErr w:type="spellEnd"/>
      <w:r>
        <w:rPr>
          <w:rFonts w:ascii="Arial" w:hAnsi="Arial"/>
          <w:sz w:val="22"/>
          <w:szCs w:val="22"/>
        </w:rPr>
        <w:t xml:space="preserve"> GLM. The number of insecticides, IRM strategy and frequency of deployment were included as factors.  Stepwise AIC elimination was then conducted on the model.</w:t>
      </w:r>
    </w:p>
    <w:p w14:paraId="61F95835" w14:textId="77777777" w:rsidR="00A91422" w:rsidRDefault="00A91422">
      <w:pPr>
        <w:pStyle w:val="Standard"/>
        <w:jc w:val="both"/>
        <w:rPr>
          <w:rFonts w:ascii="Arial" w:hAnsi="Arial"/>
          <w:sz w:val="22"/>
          <w:szCs w:val="22"/>
        </w:rPr>
      </w:pPr>
    </w:p>
    <w:p w14:paraId="61F95836" w14:textId="77777777" w:rsidR="00A91422" w:rsidRDefault="00407B63">
      <w:pPr>
        <w:pStyle w:val="Standard"/>
        <w:jc w:val="both"/>
        <w:rPr>
          <w:rFonts w:ascii="Arial" w:hAnsi="Arial"/>
          <w:sz w:val="22"/>
          <w:szCs w:val="22"/>
        </w:rPr>
      </w:pPr>
      <w:r>
        <w:rPr>
          <w:rFonts w:ascii="Arial" w:hAnsi="Arial"/>
          <w:b/>
          <w:bCs/>
          <w:sz w:val="22"/>
          <w:szCs w:val="22"/>
        </w:rPr>
        <w:t>Results</w:t>
      </w:r>
      <w:r>
        <w:rPr>
          <w:rFonts w:ascii="Arial" w:hAnsi="Arial"/>
          <w:sz w:val="22"/>
          <w:szCs w:val="22"/>
        </w:rPr>
        <w:t>:</w:t>
      </w:r>
    </w:p>
    <w:p w14:paraId="61F95837" w14:textId="77777777" w:rsidR="00A91422" w:rsidRDefault="00407B63">
      <w:pPr>
        <w:pStyle w:val="Standard"/>
        <w:jc w:val="both"/>
        <w:rPr>
          <w:rFonts w:ascii="Arial" w:hAnsi="Arial"/>
          <w:sz w:val="22"/>
          <w:szCs w:val="22"/>
        </w:rPr>
      </w:pPr>
      <w:r>
        <w:rPr>
          <w:rFonts w:ascii="Arial" w:hAnsi="Arial"/>
          <w:sz w:val="22"/>
          <w:szCs w:val="22"/>
        </w:rPr>
        <w:t>A total of 36,000 individual simulations (Figure 1) w</w:t>
      </w:r>
      <w:r>
        <w:rPr>
          <w:rFonts w:ascii="Arial" w:hAnsi="Arial"/>
          <w:sz w:val="22"/>
          <w:szCs w:val="22"/>
        </w:rPr>
        <w:t>ere conducted, comprising of 18,000 sequence simulations paired to 18,000 rotation simulations. Of the 18000 comparisons between sequences and rotations, rotations were found to have a longer simulation duration time in 2411 (13.29%), the remaining 15589 (</w:t>
      </w:r>
      <w:r>
        <w:rPr>
          <w:rFonts w:ascii="Arial" w:hAnsi="Arial"/>
          <w:sz w:val="22"/>
          <w:szCs w:val="22"/>
        </w:rPr>
        <w:t>86.61%) of comparisons were found to have equal simulation durations. There were no occasions where the duration of the sequence simulation was longer than the duration of the rotation simulation.</w:t>
      </w:r>
    </w:p>
    <w:p w14:paraId="61F95838" w14:textId="77777777" w:rsidR="00A91422" w:rsidRDefault="00A91422">
      <w:pPr>
        <w:pStyle w:val="Standard"/>
        <w:jc w:val="both"/>
        <w:rPr>
          <w:rFonts w:ascii="Arial" w:hAnsi="Arial"/>
          <w:sz w:val="22"/>
          <w:szCs w:val="22"/>
        </w:rPr>
      </w:pPr>
    </w:p>
    <w:p w14:paraId="61F95839" w14:textId="77777777" w:rsidR="00A91422" w:rsidRDefault="00A91422">
      <w:pPr>
        <w:pStyle w:val="Standard"/>
        <w:jc w:val="both"/>
        <w:rPr>
          <w:rFonts w:ascii="Arial" w:hAnsi="Arial"/>
          <w:sz w:val="22"/>
          <w:szCs w:val="22"/>
        </w:rPr>
      </w:pPr>
    </w:p>
    <w:p w14:paraId="61F9583A" w14:textId="77777777" w:rsidR="00A91422" w:rsidRDefault="00407B63">
      <w:pPr>
        <w:pStyle w:val="Standard"/>
        <w:jc w:val="both"/>
        <w:rPr>
          <w:rFonts w:ascii="Arial" w:hAnsi="Arial"/>
          <w:sz w:val="22"/>
          <w:szCs w:val="22"/>
        </w:rPr>
      </w:pPr>
      <w:r>
        <w:rPr>
          <w:rFonts w:ascii="Arial" w:hAnsi="Arial"/>
          <w:noProof/>
          <w:sz w:val="22"/>
          <w:szCs w:val="22"/>
        </w:rPr>
        <w:drawing>
          <wp:anchor distT="0" distB="0" distL="114300" distR="114300" simplePos="0" relativeHeight="251653632" behindDoc="0" locked="0" layoutInCell="1" allowOverlap="1" wp14:anchorId="61F957C1" wp14:editId="61F957C2">
            <wp:simplePos x="0" y="0"/>
            <wp:positionH relativeFrom="column">
              <wp:posOffset>0</wp:posOffset>
            </wp:positionH>
            <wp:positionV relativeFrom="paragraph">
              <wp:posOffset>43920</wp:posOffset>
            </wp:positionV>
            <wp:extent cx="4761360" cy="2351880"/>
            <wp:effectExtent l="0" t="0" r="1140" b="0"/>
            <wp:wrapSquare wrapText="bothSides"/>
            <wp:docPr id="1"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761360" cy="2351880"/>
                    </a:xfrm>
                    <a:prstGeom prst="rect">
                      <a:avLst/>
                    </a:prstGeom>
                  </pic:spPr>
                </pic:pic>
              </a:graphicData>
            </a:graphic>
          </wp:anchor>
        </w:drawing>
      </w:r>
    </w:p>
    <w:p w14:paraId="61F9583B" w14:textId="77777777" w:rsidR="00A91422" w:rsidRDefault="00A91422">
      <w:pPr>
        <w:pStyle w:val="Standard"/>
        <w:jc w:val="both"/>
        <w:rPr>
          <w:rFonts w:ascii="Arial" w:hAnsi="Arial"/>
          <w:sz w:val="22"/>
          <w:szCs w:val="22"/>
        </w:rPr>
      </w:pPr>
    </w:p>
    <w:p w14:paraId="61F9583C" w14:textId="77777777" w:rsidR="00A91422" w:rsidRDefault="00A91422">
      <w:pPr>
        <w:pStyle w:val="Standard"/>
        <w:jc w:val="both"/>
        <w:rPr>
          <w:rFonts w:ascii="Arial" w:hAnsi="Arial"/>
          <w:sz w:val="22"/>
          <w:szCs w:val="22"/>
        </w:rPr>
      </w:pPr>
    </w:p>
    <w:p w14:paraId="61F9583D" w14:textId="77777777" w:rsidR="00A91422" w:rsidRDefault="00A91422">
      <w:pPr>
        <w:pStyle w:val="Standard"/>
        <w:jc w:val="both"/>
        <w:rPr>
          <w:rFonts w:ascii="Arial" w:hAnsi="Arial"/>
          <w:sz w:val="22"/>
          <w:szCs w:val="22"/>
        </w:rPr>
      </w:pPr>
    </w:p>
    <w:p w14:paraId="61F9583E" w14:textId="77777777" w:rsidR="00A91422" w:rsidRDefault="00A91422">
      <w:pPr>
        <w:pStyle w:val="Standard"/>
        <w:jc w:val="both"/>
        <w:rPr>
          <w:rFonts w:ascii="Arial" w:hAnsi="Arial"/>
          <w:sz w:val="22"/>
          <w:szCs w:val="22"/>
        </w:rPr>
      </w:pPr>
    </w:p>
    <w:p w14:paraId="61F9583F" w14:textId="77777777" w:rsidR="00A91422" w:rsidRDefault="00A91422">
      <w:pPr>
        <w:pStyle w:val="Standard"/>
        <w:jc w:val="both"/>
        <w:rPr>
          <w:rFonts w:ascii="Arial" w:hAnsi="Arial"/>
          <w:sz w:val="22"/>
          <w:szCs w:val="22"/>
        </w:rPr>
      </w:pPr>
    </w:p>
    <w:p w14:paraId="61F95840" w14:textId="77777777" w:rsidR="00A91422" w:rsidRDefault="00A91422">
      <w:pPr>
        <w:pStyle w:val="Standard"/>
        <w:jc w:val="both"/>
        <w:rPr>
          <w:rFonts w:ascii="Arial" w:hAnsi="Arial"/>
          <w:sz w:val="22"/>
          <w:szCs w:val="22"/>
        </w:rPr>
      </w:pPr>
    </w:p>
    <w:p w14:paraId="61F95841" w14:textId="77777777" w:rsidR="00A91422" w:rsidRDefault="00A91422">
      <w:pPr>
        <w:pStyle w:val="Standard"/>
        <w:jc w:val="both"/>
        <w:rPr>
          <w:rFonts w:ascii="Arial" w:hAnsi="Arial"/>
          <w:sz w:val="22"/>
          <w:szCs w:val="22"/>
        </w:rPr>
      </w:pPr>
    </w:p>
    <w:p w14:paraId="61F95842" w14:textId="77777777" w:rsidR="00A91422" w:rsidRDefault="00A91422">
      <w:pPr>
        <w:pStyle w:val="Standard"/>
        <w:jc w:val="both"/>
        <w:rPr>
          <w:rFonts w:ascii="Arial" w:hAnsi="Arial"/>
          <w:sz w:val="22"/>
          <w:szCs w:val="22"/>
        </w:rPr>
      </w:pPr>
    </w:p>
    <w:p w14:paraId="61F95843" w14:textId="77777777" w:rsidR="00A91422" w:rsidRDefault="00A91422">
      <w:pPr>
        <w:pStyle w:val="Standard"/>
        <w:jc w:val="both"/>
        <w:rPr>
          <w:rFonts w:ascii="Arial" w:hAnsi="Arial"/>
          <w:sz w:val="22"/>
          <w:szCs w:val="22"/>
        </w:rPr>
      </w:pPr>
    </w:p>
    <w:p w14:paraId="61F95844" w14:textId="77777777" w:rsidR="00A91422" w:rsidRDefault="00A91422">
      <w:pPr>
        <w:pStyle w:val="Standard"/>
        <w:jc w:val="both"/>
        <w:rPr>
          <w:rFonts w:ascii="Arial" w:hAnsi="Arial"/>
          <w:sz w:val="22"/>
          <w:szCs w:val="22"/>
        </w:rPr>
      </w:pPr>
    </w:p>
    <w:p w14:paraId="61F95845" w14:textId="77777777" w:rsidR="00A91422" w:rsidRDefault="00A91422">
      <w:pPr>
        <w:pStyle w:val="Standard"/>
        <w:jc w:val="both"/>
        <w:rPr>
          <w:rFonts w:ascii="Arial" w:hAnsi="Arial"/>
          <w:sz w:val="22"/>
          <w:szCs w:val="22"/>
        </w:rPr>
      </w:pPr>
    </w:p>
    <w:p w14:paraId="61F95846" w14:textId="77777777" w:rsidR="00A91422" w:rsidRDefault="00A91422">
      <w:pPr>
        <w:pStyle w:val="Standard"/>
        <w:jc w:val="both"/>
        <w:rPr>
          <w:rFonts w:ascii="Arial" w:hAnsi="Arial"/>
          <w:sz w:val="22"/>
          <w:szCs w:val="22"/>
        </w:rPr>
      </w:pPr>
    </w:p>
    <w:p w14:paraId="61F95847" w14:textId="77777777" w:rsidR="00A91422" w:rsidRDefault="00407B63">
      <w:pPr>
        <w:pStyle w:val="Standard"/>
        <w:jc w:val="both"/>
        <w:rPr>
          <w:rFonts w:ascii="Arial" w:hAnsi="Arial"/>
          <w:sz w:val="22"/>
          <w:szCs w:val="22"/>
        </w:rPr>
      </w:pPr>
      <w:r>
        <w:rPr>
          <w:rFonts w:ascii="Arial" w:hAnsi="Arial"/>
          <w:noProof/>
          <w:sz w:val="22"/>
          <w:szCs w:val="22"/>
        </w:rPr>
        <w:drawing>
          <wp:anchor distT="0" distB="0" distL="114300" distR="114300" simplePos="0" relativeHeight="251660800" behindDoc="0" locked="0" layoutInCell="1" allowOverlap="1" wp14:anchorId="61F957C3" wp14:editId="61F957C4">
            <wp:simplePos x="0" y="0"/>
            <wp:positionH relativeFrom="column">
              <wp:posOffset>71640</wp:posOffset>
            </wp:positionH>
            <wp:positionV relativeFrom="paragraph">
              <wp:posOffset>172080</wp:posOffset>
            </wp:positionV>
            <wp:extent cx="4754879" cy="2349000"/>
            <wp:effectExtent l="0" t="0" r="7621" b="0"/>
            <wp:wrapSquare wrapText="bothSides"/>
            <wp:docPr id="2"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754879" cy="2349000"/>
                    </a:xfrm>
                    <a:prstGeom prst="rect">
                      <a:avLst/>
                    </a:prstGeom>
                  </pic:spPr>
                </pic:pic>
              </a:graphicData>
            </a:graphic>
          </wp:anchor>
        </w:drawing>
      </w:r>
    </w:p>
    <w:p w14:paraId="61F95848" w14:textId="77777777" w:rsidR="00A91422" w:rsidRDefault="00A91422">
      <w:pPr>
        <w:pStyle w:val="Standard"/>
        <w:jc w:val="both"/>
        <w:rPr>
          <w:rFonts w:ascii="Arial" w:hAnsi="Arial"/>
          <w:sz w:val="22"/>
          <w:szCs w:val="22"/>
        </w:rPr>
      </w:pPr>
    </w:p>
    <w:p w14:paraId="61F95849" w14:textId="77777777" w:rsidR="00A91422" w:rsidRDefault="00A91422">
      <w:pPr>
        <w:pStyle w:val="Standard"/>
        <w:jc w:val="both"/>
        <w:rPr>
          <w:rFonts w:ascii="Arial" w:hAnsi="Arial"/>
          <w:sz w:val="22"/>
          <w:szCs w:val="22"/>
        </w:rPr>
      </w:pPr>
    </w:p>
    <w:p w14:paraId="61F9584A" w14:textId="77777777" w:rsidR="00A91422" w:rsidRDefault="00A91422">
      <w:pPr>
        <w:pStyle w:val="Standard"/>
        <w:jc w:val="both"/>
        <w:rPr>
          <w:rFonts w:ascii="Arial" w:hAnsi="Arial"/>
          <w:sz w:val="22"/>
          <w:szCs w:val="22"/>
        </w:rPr>
      </w:pPr>
    </w:p>
    <w:p w14:paraId="61F9584B" w14:textId="77777777" w:rsidR="00A91422" w:rsidRDefault="00A91422">
      <w:pPr>
        <w:pStyle w:val="Standard"/>
        <w:jc w:val="both"/>
        <w:rPr>
          <w:rFonts w:ascii="Arial" w:hAnsi="Arial"/>
          <w:sz w:val="22"/>
          <w:szCs w:val="22"/>
        </w:rPr>
      </w:pPr>
    </w:p>
    <w:p w14:paraId="61F9584C" w14:textId="77777777" w:rsidR="00A91422" w:rsidRDefault="00A91422">
      <w:pPr>
        <w:pStyle w:val="Standard"/>
        <w:jc w:val="both"/>
        <w:rPr>
          <w:rFonts w:ascii="Arial" w:hAnsi="Arial"/>
          <w:sz w:val="22"/>
          <w:szCs w:val="22"/>
        </w:rPr>
      </w:pPr>
    </w:p>
    <w:p w14:paraId="61F9584D" w14:textId="77777777" w:rsidR="00A91422" w:rsidRDefault="00A91422">
      <w:pPr>
        <w:pStyle w:val="Standard"/>
        <w:jc w:val="both"/>
        <w:rPr>
          <w:rFonts w:ascii="Arial" w:hAnsi="Arial"/>
          <w:sz w:val="22"/>
          <w:szCs w:val="22"/>
        </w:rPr>
      </w:pPr>
    </w:p>
    <w:p w14:paraId="61F9584E" w14:textId="77777777" w:rsidR="00A91422" w:rsidRDefault="00A91422">
      <w:pPr>
        <w:pStyle w:val="Standard"/>
        <w:jc w:val="both"/>
        <w:rPr>
          <w:rFonts w:ascii="Arial" w:hAnsi="Arial"/>
          <w:sz w:val="22"/>
          <w:szCs w:val="22"/>
        </w:rPr>
      </w:pPr>
    </w:p>
    <w:p w14:paraId="61F9584F" w14:textId="77777777" w:rsidR="00A91422" w:rsidRDefault="00A91422">
      <w:pPr>
        <w:pStyle w:val="Standard"/>
        <w:jc w:val="both"/>
        <w:rPr>
          <w:rFonts w:ascii="Arial" w:hAnsi="Arial"/>
          <w:sz w:val="22"/>
          <w:szCs w:val="22"/>
        </w:rPr>
      </w:pPr>
    </w:p>
    <w:p w14:paraId="61F95850" w14:textId="77777777" w:rsidR="00A91422" w:rsidRDefault="00A91422">
      <w:pPr>
        <w:pStyle w:val="Standard"/>
        <w:jc w:val="both"/>
        <w:rPr>
          <w:rFonts w:ascii="Arial" w:hAnsi="Arial"/>
          <w:sz w:val="22"/>
          <w:szCs w:val="22"/>
        </w:rPr>
      </w:pPr>
    </w:p>
    <w:p w14:paraId="61F95851" w14:textId="77777777" w:rsidR="00A91422" w:rsidRDefault="00A91422">
      <w:pPr>
        <w:pStyle w:val="Standard"/>
        <w:jc w:val="both"/>
        <w:rPr>
          <w:rFonts w:ascii="Arial" w:hAnsi="Arial"/>
          <w:sz w:val="22"/>
          <w:szCs w:val="22"/>
        </w:rPr>
      </w:pPr>
    </w:p>
    <w:p w14:paraId="61F95852" w14:textId="77777777" w:rsidR="00A91422" w:rsidRDefault="00A91422">
      <w:pPr>
        <w:pStyle w:val="Standard"/>
        <w:jc w:val="both"/>
        <w:rPr>
          <w:rFonts w:ascii="Arial" w:hAnsi="Arial"/>
          <w:sz w:val="22"/>
          <w:szCs w:val="22"/>
        </w:rPr>
      </w:pPr>
    </w:p>
    <w:p w14:paraId="61F95853" w14:textId="77777777" w:rsidR="00A91422" w:rsidRDefault="00A91422">
      <w:pPr>
        <w:pStyle w:val="Standard"/>
        <w:jc w:val="both"/>
        <w:rPr>
          <w:rFonts w:ascii="Arial" w:hAnsi="Arial"/>
          <w:sz w:val="22"/>
          <w:szCs w:val="22"/>
        </w:rPr>
      </w:pPr>
    </w:p>
    <w:p w14:paraId="61F95854" w14:textId="77777777" w:rsidR="00A91422" w:rsidRDefault="00A91422">
      <w:pPr>
        <w:pStyle w:val="Standard"/>
        <w:jc w:val="both"/>
        <w:rPr>
          <w:rFonts w:ascii="Arial" w:hAnsi="Arial"/>
          <w:sz w:val="22"/>
          <w:szCs w:val="22"/>
        </w:rPr>
      </w:pPr>
    </w:p>
    <w:p w14:paraId="61F95855" w14:textId="77777777" w:rsidR="00A91422" w:rsidRDefault="00A91422">
      <w:pPr>
        <w:pStyle w:val="Standard"/>
        <w:jc w:val="both"/>
        <w:rPr>
          <w:rFonts w:ascii="Arial" w:hAnsi="Arial"/>
          <w:b/>
          <w:bCs/>
          <w:sz w:val="22"/>
          <w:szCs w:val="22"/>
        </w:rPr>
      </w:pPr>
    </w:p>
    <w:p w14:paraId="61F95856" w14:textId="77777777" w:rsidR="00A91422" w:rsidRDefault="00A91422">
      <w:pPr>
        <w:pStyle w:val="Standard"/>
        <w:jc w:val="both"/>
        <w:rPr>
          <w:rFonts w:ascii="Arial" w:hAnsi="Arial"/>
          <w:b/>
          <w:bCs/>
          <w:sz w:val="18"/>
          <w:szCs w:val="18"/>
        </w:rPr>
      </w:pPr>
    </w:p>
    <w:p w14:paraId="61F95857" w14:textId="77777777" w:rsidR="00A91422" w:rsidRDefault="00407B63">
      <w:pPr>
        <w:pStyle w:val="Standard"/>
        <w:jc w:val="both"/>
        <w:rPr>
          <w:sz w:val="18"/>
          <w:szCs w:val="18"/>
        </w:rPr>
      </w:pPr>
      <w:r>
        <w:rPr>
          <w:rFonts w:ascii="Arial" w:hAnsi="Arial"/>
          <w:b/>
          <w:bCs/>
          <w:sz w:val="18"/>
          <w:szCs w:val="18"/>
        </w:rPr>
        <w:t xml:space="preserve">Figure 1: Example </w:t>
      </w:r>
      <w:r>
        <w:rPr>
          <w:rFonts w:ascii="Arial" w:hAnsi="Arial"/>
          <w:b/>
          <w:bCs/>
          <w:sz w:val="18"/>
          <w:szCs w:val="18"/>
        </w:rPr>
        <w:t>Model Comparison Between the Sequence and Rotation Insecticide Resistance Management Strategies with Identical Random Parameters.</w:t>
      </w:r>
      <w:r>
        <w:rPr>
          <w:rFonts w:ascii="Arial" w:hAnsi="Arial"/>
          <w:sz w:val="18"/>
          <w:szCs w:val="18"/>
        </w:rPr>
        <w:t xml:space="preserve"> Top Panels: Outputs from the Sequence strategy in the treatment site and refugia. Bottom Panels: Outputs from the Rotation str</w:t>
      </w:r>
      <w:r>
        <w:rPr>
          <w:rFonts w:ascii="Arial" w:hAnsi="Arial"/>
          <w:sz w:val="18"/>
          <w:szCs w:val="18"/>
        </w:rPr>
        <w:t>ategy in the treatment site and refugia. A parameter input combination was randomly selected from the Latin hypercube sample. The multicoloured horizontal line indicates the insecticide in deployment and is also the 10% survival withdrawal threshold. The g</w:t>
      </w:r>
      <w:r>
        <w:rPr>
          <w:rFonts w:ascii="Arial" w:hAnsi="Arial"/>
          <w:sz w:val="18"/>
          <w:szCs w:val="18"/>
        </w:rPr>
        <w:t>rey horizontal line indicates the 5% survival return threshold.</w:t>
      </w:r>
    </w:p>
    <w:p w14:paraId="61F95858" w14:textId="77777777" w:rsidR="00A91422" w:rsidRDefault="00A91422">
      <w:pPr>
        <w:pStyle w:val="Standard"/>
        <w:jc w:val="both"/>
        <w:rPr>
          <w:rFonts w:ascii="Arial" w:hAnsi="Arial"/>
          <w:sz w:val="22"/>
          <w:szCs w:val="22"/>
        </w:rPr>
      </w:pPr>
    </w:p>
    <w:p w14:paraId="61F95859" w14:textId="77777777" w:rsidR="00A91422" w:rsidRDefault="00A91422">
      <w:pPr>
        <w:pStyle w:val="Standard"/>
        <w:jc w:val="both"/>
        <w:rPr>
          <w:rFonts w:ascii="Arial" w:hAnsi="Arial"/>
          <w:sz w:val="22"/>
          <w:szCs w:val="22"/>
        </w:rPr>
      </w:pPr>
    </w:p>
    <w:p w14:paraId="61F9585A" w14:textId="77777777" w:rsidR="00A91422" w:rsidRDefault="00A91422">
      <w:pPr>
        <w:pStyle w:val="Standard"/>
        <w:jc w:val="both"/>
        <w:rPr>
          <w:rFonts w:ascii="Arial" w:hAnsi="Arial"/>
          <w:sz w:val="22"/>
          <w:szCs w:val="22"/>
        </w:rPr>
      </w:pPr>
    </w:p>
    <w:p w14:paraId="61F9585B" w14:textId="77777777" w:rsidR="00A91422" w:rsidRDefault="00A91422">
      <w:pPr>
        <w:pStyle w:val="Standard"/>
        <w:jc w:val="both"/>
        <w:rPr>
          <w:rFonts w:ascii="Arial" w:hAnsi="Arial"/>
          <w:sz w:val="22"/>
          <w:szCs w:val="22"/>
        </w:rPr>
      </w:pPr>
    </w:p>
    <w:p w14:paraId="61F9585C" w14:textId="77777777" w:rsidR="00A91422" w:rsidRDefault="00A91422">
      <w:pPr>
        <w:pStyle w:val="Standard"/>
        <w:jc w:val="both"/>
        <w:rPr>
          <w:rFonts w:ascii="Arial" w:hAnsi="Arial"/>
          <w:sz w:val="22"/>
          <w:szCs w:val="22"/>
        </w:rPr>
      </w:pPr>
    </w:p>
    <w:p w14:paraId="61F9585D" w14:textId="77777777" w:rsidR="00A91422" w:rsidRDefault="00A91422">
      <w:pPr>
        <w:pStyle w:val="Standard"/>
        <w:jc w:val="both"/>
        <w:rPr>
          <w:rFonts w:ascii="Arial" w:hAnsi="Arial"/>
          <w:sz w:val="22"/>
          <w:szCs w:val="22"/>
        </w:rPr>
      </w:pPr>
    </w:p>
    <w:p w14:paraId="61F9585E" w14:textId="77777777" w:rsidR="00A91422" w:rsidRDefault="00A91422">
      <w:pPr>
        <w:pStyle w:val="Standard"/>
        <w:jc w:val="both"/>
        <w:rPr>
          <w:rFonts w:ascii="Arial" w:hAnsi="Arial"/>
          <w:sz w:val="22"/>
          <w:szCs w:val="22"/>
        </w:rPr>
      </w:pPr>
    </w:p>
    <w:p w14:paraId="61F9585F" w14:textId="77777777" w:rsidR="00A91422" w:rsidRDefault="00A91422">
      <w:pPr>
        <w:pStyle w:val="Standard"/>
        <w:jc w:val="both"/>
        <w:rPr>
          <w:rFonts w:ascii="Arial" w:hAnsi="Arial"/>
          <w:sz w:val="22"/>
          <w:szCs w:val="22"/>
        </w:rPr>
      </w:pPr>
    </w:p>
    <w:p w14:paraId="61F95860" w14:textId="77777777" w:rsidR="00A91422" w:rsidRDefault="00A91422">
      <w:pPr>
        <w:pStyle w:val="Standard"/>
        <w:jc w:val="both"/>
        <w:rPr>
          <w:rFonts w:ascii="Arial" w:hAnsi="Arial"/>
          <w:sz w:val="22"/>
          <w:szCs w:val="22"/>
        </w:rPr>
      </w:pPr>
    </w:p>
    <w:p w14:paraId="61F95861" w14:textId="77777777" w:rsidR="00A91422" w:rsidRDefault="00407B63">
      <w:pPr>
        <w:pStyle w:val="Standard"/>
        <w:jc w:val="both"/>
        <w:rPr>
          <w:sz w:val="18"/>
          <w:szCs w:val="18"/>
        </w:rPr>
      </w:pPr>
      <w:r>
        <w:rPr>
          <w:noProof/>
          <w:sz w:val="18"/>
          <w:szCs w:val="18"/>
        </w:rPr>
        <w:drawing>
          <wp:anchor distT="0" distB="0" distL="114300" distR="114300" simplePos="0" relativeHeight="251654656" behindDoc="0" locked="0" layoutInCell="1" allowOverlap="1" wp14:anchorId="61F957C5" wp14:editId="61F957C6">
            <wp:simplePos x="0" y="0"/>
            <wp:positionH relativeFrom="column">
              <wp:align>center</wp:align>
            </wp:positionH>
            <wp:positionV relativeFrom="paragraph">
              <wp:align>top</wp:align>
            </wp:positionV>
            <wp:extent cx="6120000" cy="3754800"/>
            <wp:effectExtent l="0" t="0" r="0" b="0"/>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20000" cy="3754800"/>
                    </a:xfrm>
                    <a:prstGeom prst="rect">
                      <a:avLst/>
                    </a:prstGeom>
                  </pic:spPr>
                </pic:pic>
              </a:graphicData>
            </a:graphic>
          </wp:anchor>
        </w:drawing>
      </w:r>
      <w:r>
        <w:rPr>
          <w:rFonts w:ascii="Arial" w:hAnsi="Arial"/>
          <w:b/>
          <w:bCs/>
          <w:sz w:val="18"/>
          <w:szCs w:val="18"/>
        </w:rPr>
        <w:t xml:space="preserve">Figure 2: Percentage Difference in the Duration of the Simulations for Sequences and Rotations. </w:t>
      </w:r>
      <w:r>
        <w:rPr>
          <w:rFonts w:ascii="Arial" w:hAnsi="Arial"/>
          <w:sz w:val="18"/>
          <w:szCs w:val="18"/>
        </w:rPr>
        <w:t>Only includes cases where there was a difference (n=2411 simulation pairs). Colours i</w:t>
      </w:r>
      <w:r>
        <w:rPr>
          <w:rFonts w:ascii="Arial" w:hAnsi="Arial"/>
          <w:sz w:val="18"/>
          <w:szCs w:val="18"/>
        </w:rPr>
        <w:t>ndicate the number of insecticides included in the simulation: red = 2, green = 3, blue = 4. These are subsequently grouped by the deployment frequency in generations (either 5, 10 or 20 generations).</w:t>
      </w:r>
    </w:p>
    <w:p w14:paraId="61F95862" w14:textId="77777777" w:rsidR="00A91422" w:rsidRDefault="00A91422">
      <w:pPr>
        <w:pStyle w:val="Standard"/>
        <w:jc w:val="both"/>
        <w:rPr>
          <w:rFonts w:ascii="Arial" w:hAnsi="Arial"/>
          <w:sz w:val="22"/>
          <w:szCs w:val="22"/>
        </w:rPr>
      </w:pPr>
    </w:p>
    <w:p w14:paraId="61F95863" w14:textId="77777777" w:rsidR="00A91422" w:rsidRDefault="00A91422">
      <w:pPr>
        <w:pStyle w:val="Standard"/>
        <w:jc w:val="both"/>
        <w:rPr>
          <w:rFonts w:ascii="Arial" w:hAnsi="Arial"/>
          <w:sz w:val="22"/>
          <w:szCs w:val="22"/>
        </w:rPr>
      </w:pPr>
    </w:p>
    <w:p w14:paraId="61F95864" w14:textId="77777777" w:rsidR="00A91422" w:rsidRDefault="00A91422">
      <w:pPr>
        <w:pStyle w:val="Standard"/>
        <w:jc w:val="both"/>
        <w:rPr>
          <w:rFonts w:ascii="Arial" w:hAnsi="Arial"/>
          <w:sz w:val="22"/>
          <w:szCs w:val="22"/>
        </w:rPr>
      </w:pPr>
    </w:p>
    <w:p w14:paraId="61F95865" w14:textId="77777777" w:rsidR="00A91422" w:rsidRDefault="00407B63">
      <w:pPr>
        <w:pStyle w:val="Standard"/>
        <w:jc w:val="both"/>
        <w:rPr>
          <w:rFonts w:ascii="Arial" w:hAnsi="Arial"/>
          <w:b/>
          <w:bCs/>
          <w:sz w:val="18"/>
          <w:szCs w:val="18"/>
        </w:rPr>
      </w:pPr>
      <w:r>
        <w:rPr>
          <w:rFonts w:ascii="Arial" w:hAnsi="Arial"/>
          <w:b/>
          <w:bCs/>
          <w:noProof/>
          <w:sz w:val="18"/>
          <w:szCs w:val="18"/>
        </w:rPr>
        <w:lastRenderedPageBreak/>
        <w:drawing>
          <wp:anchor distT="0" distB="0" distL="114300" distR="114300" simplePos="0" relativeHeight="251655680" behindDoc="0" locked="0" layoutInCell="1" allowOverlap="1" wp14:anchorId="61F957C7" wp14:editId="61F957C8">
            <wp:simplePos x="0" y="0"/>
            <wp:positionH relativeFrom="column">
              <wp:align>center</wp:align>
            </wp:positionH>
            <wp:positionV relativeFrom="paragraph">
              <wp:align>top</wp:align>
            </wp:positionV>
            <wp:extent cx="6120000" cy="3754800"/>
            <wp:effectExtent l="0" t="0" r="0" b="0"/>
            <wp:wrapSquare wrapText="bothSides"/>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20000" cy="3754800"/>
                    </a:xfrm>
                    <a:prstGeom prst="rect">
                      <a:avLst/>
                    </a:prstGeom>
                  </pic:spPr>
                </pic:pic>
              </a:graphicData>
            </a:graphic>
          </wp:anchor>
        </w:drawing>
      </w:r>
      <w:r>
        <w:rPr>
          <w:rFonts w:ascii="Arial" w:hAnsi="Arial"/>
          <w:b/>
          <w:bCs/>
          <w:sz w:val="18"/>
          <w:szCs w:val="18"/>
        </w:rPr>
        <w:t xml:space="preserve">Figure 3: Difference in the Mean </w:t>
      </w:r>
      <w:r>
        <w:rPr>
          <w:rFonts w:ascii="Arial" w:hAnsi="Arial"/>
          <w:b/>
          <w:bCs/>
          <w:sz w:val="18"/>
          <w:szCs w:val="18"/>
        </w:rPr>
        <w:t xml:space="preserve">Insecticide Resistance Intensity to the Deployed Insecticide in Sequences and Rotations. </w:t>
      </w:r>
      <w:r>
        <w:rPr>
          <w:rFonts w:ascii="Arial" w:hAnsi="Arial"/>
          <w:sz w:val="18"/>
          <w:szCs w:val="18"/>
        </w:rPr>
        <w:t>Only includes paired simulations where the duration of the simulation was equal (n = 15589 paired simulations). Colours indicate the number of insecticides included in</w:t>
      </w:r>
      <w:r>
        <w:rPr>
          <w:rFonts w:ascii="Arial" w:hAnsi="Arial"/>
          <w:sz w:val="18"/>
          <w:szCs w:val="18"/>
        </w:rPr>
        <w:t xml:space="preserve"> the simulation: red = 2, green = 3, blue = 4. These are subsequently grouped by the deployment frequency in generations (either 5, 10 or 20 generations).</w:t>
      </w:r>
    </w:p>
    <w:p w14:paraId="61F95866" w14:textId="77777777" w:rsidR="00A91422" w:rsidRDefault="00A91422">
      <w:pPr>
        <w:pStyle w:val="Standard"/>
        <w:jc w:val="both"/>
        <w:rPr>
          <w:rFonts w:ascii="Arial" w:hAnsi="Arial"/>
          <w:b/>
          <w:bCs/>
          <w:sz w:val="22"/>
          <w:szCs w:val="22"/>
        </w:rPr>
      </w:pPr>
    </w:p>
    <w:p w14:paraId="61F95867" w14:textId="77777777" w:rsidR="00A91422" w:rsidRDefault="00A91422">
      <w:pPr>
        <w:pStyle w:val="Standard"/>
        <w:jc w:val="both"/>
        <w:rPr>
          <w:rFonts w:ascii="Arial" w:hAnsi="Arial"/>
          <w:sz w:val="22"/>
          <w:szCs w:val="22"/>
        </w:rPr>
      </w:pPr>
    </w:p>
    <w:p w14:paraId="61F95868" w14:textId="77777777" w:rsidR="00A91422" w:rsidRDefault="00407B63">
      <w:pPr>
        <w:pStyle w:val="Standard"/>
        <w:jc w:val="both"/>
        <w:rPr>
          <w:rFonts w:ascii="Arial" w:hAnsi="Arial"/>
          <w:b/>
          <w:bCs/>
          <w:sz w:val="18"/>
          <w:szCs w:val="18"/>
        </w:rPr>
      </w:pPr>
      <w:r>
        <w:rPr>
          <w:rFonts w:ascii="Arial" w:hAnsi="Arial"/>
          <w:b/>
          <w:bCs/>
          <w:noProof/>
          <w:sz w:val="18"/>
          <w:szCs w:val="18"/>
        </w:rPr>
        <w:drawing>
          <wp:anchor distT="0" distB="0" distL="114300" distR="114300" simplePos="0" relativeHeight="251656704" behindDoc="0" locked="0" layoutInCell="1" allowOverlap="1" wp14:anchorId="61F957C9" wp14:editId="61F957CA">
            <wp:simplePos x="0" y="0"/>
            <wp:positionH relativeFrom="column">
              <wp:align>center</wp:align>
            </wp:positionH>
            <wp:positionV relativeFrom="paragraph">
              <wp:align>top</wp:align>
            </wp:positionV>
            <wp:extent cx="6120000" cy="4014000"/>
            <wp:effectExtent l="0" t="0" r="0" b="5550"/>
            <wp:wrapSquare wrapText="bothSides"/>
            <wp:docPr id="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20000" cy="4014000"/>
                    </a:xfrm>
                    <a:prstGeom prst="rect">
                      <a:avLst/>
                    </a:prstGeom>
                  </pic:spPr>
                </pic:pic>
              </a:graphicData>
            </a:graphic>
          </wp:anchor>
        </w:drawing>
      </w:r>
      <w:r>
        <w:rPr>
          <w:rFonts w:ascii="Arial" w:hAnsi="Arial"/>
          <w:b/>
          <w:bCs/>
          <w:sz w:val="18"/>
          <w:szCs w:val="18"/>
        </w:rPr>
        <w:t>Figure 4: Mean and 95% Confidence Interval of the Duration of Simulations for Sequences and Rotat</w:t>
      </w:r>
      <w:r>
        <w:rPr>
          <w:rFonts w:ascii="Arial" w:hAnsi="Arial"/>
          <w:b/>
          <w:bCs/>
          <w:sz w:val="18"/>
          <w:szCs w:val="18"/>
        </w:rPr>
        <w:t xml:space="preserve">ions. </w:t>
      </w:r>
      <w:r>
        <w:rPr>
          <w:rFonts w:ascii="Arial" w:hAnsi="Arial"/>
          <w:sz w:val="18"/>
          <w:szCs w:val="18"/>
        </w:rPr>
        <w:t>Columns are the deployment frequencies in mosquito generations. Rows are the number of insecticides in the simulation.</w:t>
      </w:r>
    </w:p>
    <w:p w14:paraId="61F95869" w14:textId="77777777" w:rsidR="00A91422" w:rsidRDefault="00A91422">
      <w:pPr>
        <w:pStyle w:val="Standard"/>
        <w:jc w:val="both"/>
        <w:rPr>
          <w:rFonts w:ascii="Arial" w:hAnsi="Arial"/>
          <w:sz w:val="22"/>
          <w:szCs w:val="22"/>
        </w:rPr>
      </w:pPr>
    </w:p>
    <w:p w14:paraId="61F9586A" w14:textId="77777777" w:rsidR="00A91422" w:rsidRDefault="00A91422">
      <w:pPr>
        <w:pStyle w:val="Standard"/>
        <w:jc w:val="both"/>
        <w:rPr>
          <w:rFonts w:ascii="Arial" w:hAnsi="Arial"/>
          <w:sz w:val="22"/>
          <w:szCs w:val="22"/>
        </w:rPr>
      </w:pPr>
    </w:p>
    <w:p w14:paraId="61F9586B" w14:textId="77777777" w:rsidR="00A91422" w:rsidRDefault="00A91422">
      <w:pPr>
        <w:pStyle w:val="Standard"/>
        <w:jc w:val="both"/>
        <w:rPr>
          <w:rFonts w:ascii="Arial" w:hAnsi="Arial"/>
          <w:sz w:val="22"/>
          <w:szCs w:val="22"/>
        </w:rPr>
      </w:pPr>
    </w:p>
    <w:p w14:paraId="61F9586C" w14:textId="77777777" w:rsidR="00A91422" w:rsidRDefault="00A91422">
      <w:pPr>
        <w:pStyle w:val="Standard"/>
        <w:jc w:val="both"/>
        <w:rPr>
          <w:rFonts w:ascii="Arial" w:hAnsi="Arial"/>
          <w:sz w:val="22"/>
          <w:szCs w:val="22"/>
        </w:rPr>
      </w:pPr>
    </w:p>
    <w:p w14:paraId="61F9586D" w14:textId="77777777" w:rsidR="00A91422" w:rsidRDefault="00A91422">
      <w:pPr>
        <w:pStyle w:val="Standard"/>
        <w:jc w:val="both"/>
        <w:rPr>
          <w:rFonts w:ascii="Arial" w:hAnsi="Arial"/>
          <w:sz w:val="22"/>
          <w:szCs w:val="22"/>
        </w:rPr>
      </w:pPr>
    </w:p>
    <w:p w14:paraId="61F9586E" w14:textId="77777777" w:rsidR="00A91422" w:rsidRDefault="00407B63">
      <w:pPr>
        <w:pStyle w:val="Standard"/>
        <w:jc w:val="both"/>
        <w:rPr>
          <w:rFonts w:ascii="Arial" w:hAnsi="Arial"/>
          <w:b/>
          <w:bCs/>
          <w:sz w:val="18"/>
          <w:szCs w:val="18"/>
        </w:rPr>
      </w:pPr>
      <w:r>
        <w:rPr>
          <w:rFonts w:ascii="Arial" w:hAnsi="Arial"/>
          <w:b/>
          <w:bCs/>
          <w:noProof/>
          <w:sz w:val="18"/>
          <w:szCs w:val="18"/>
        </w:rPr>
        <w:drawing>
          <wp:anchor distT="0" distB="0" distL="114300" distR="114300" simplePos="0" relativeHeight="251657728" behindDoc="0" locked="0" layoutInCell="1" allowOverlap="1" wp14:anchorId="61F957CB" wp14:editId="61F957CC">
            <wp:simplePos x="0" y="0"/>
            <wp:positionH relativeFrom="column">
              <wp:align>center</wp:align>
            </wp:positionH>
            <wp:positionV relativeFrom="paragraph">
              <wp:align>top</wp:align>
            </wp:positionV>
            <wp:extent cx="6120000" cy="4014000"/>
            <wp:effectExtent l="0" t="0" r="0" b="5550"/>
            <wp:wrapSquare wrapText="bothSides"/>
            <wp:docPr id="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20000" cy="4014000"/>
                    </a:xfrm>
                    <a:prstGeom prst="rect">
                      <a:avLst/>
                    </a:prstGeom>
                  </pic:spPr>
                </pic:pic>
              </a:graphicData>
            </a:graphic>
          </wp:anchor>
        </w:drawing>
      </w:r>
      <w:r>
        <w:rPr>
          <w:rFonts w:ascii="Arial" w:hAnsi="Arial"/>
          <w:b/>
          <w:bCs/>
          <w:sz w:val="18"/>
          <w:szCs w:val="18"/>
        </w:rPr>
        <w:t>Figure 5: Mean and 95% Confidence Interval for the Mean Resistance Intensity to the Deployed Insecticide.</w:t>
      </w:r>
      <w:r>
        <w:rPr>
          <w:rFonts w:ascii="Arial" w:hAnsi="Arial"/>
          <w:sz w:val="18"/>
          <w:szCs w:val="18"/>
        </w:rPr>
        <w:t xml:space="preserve"> Columns are the deployment frequencies in mosquito generations. Rows are the number of insecticides in the simulation. Including all paired simulations regardless of differences in simulation duration.</w:t>
      </w:r>
    </w:p>
    <w:p w14:paraId="61F9586F" w14:textId="77777777" w:rsidR="00A91422" w:rsidRDefault="00A91422">
      <w:pPr>
        <w:pStyle w:val="Standard"/>
        <w:jc w:val="both"/>
        <w:rPr>
          <w:rFonts w:ascii="Arial" w:hAnsi="Arial"/>
          <w:sz w:val="22"/>
          <w:szCs w:val="22"/>
        </w:rPr>
      </w:pPr>
    </w:p>
    <w:p w14:paraId="61F95870" w14:textId="77777777" w:rsidR="00A91422" w:rsidRDefault="00A91422">
      <w:pPr>
        <w:pStyle w:val="Standard"/>
        <w:jc w:val="both"/>
        <w:rPr>
          <w:rFonts w:ascii="Arial" w:hAnsi="Arial"/>
          <w:sz w:val="22"/>
          <w:szCs w:val="22"/>
        </w:rPr>
      </w:pPr>
    </w:p>
    <w:p w14:paraId="61F95871" w14:textId="77777777" w:rsidR="00A91422" w:rsidRDefault="00A91422">
      <w:pPr>
        <w:pStyle w:val="Standard"/>
        <w:jc w:val="both"/>
        <w:rPr>
          <w:rFonts w:ascii="Arial" w:hAnsi="Arial"/>
          <w:sz w:val="22"/>
          <w:szCs w:val="22"/>
        </w:rPr>
      </w:pPr>
    </w:p>
    <w:p w14:paraId="61F95872" w14:textId="77777777" w:rsidR="00A91422" w:rsidRDefault="00A91422">
      <w:pPr>
        <w:pStyle w:val="Standard"/>
        <w:jc w:val="both"/>
        <w:rPr>
          <w:rFonts w:ascii="Arial" w:hAnsi="Arial"/>
          <w:sz w:val="22"/>
          <w:szCs w:val="22"/>
        </w:rPr>
      </w:pPr>
    </w:p>
    <w:p w14:paraId="61F95873" w14:textId="77777777" w:rsidR="00A91422" w:rsidRDefault="00407B63">
      <w:pPr>
        <w:pStyle w:val="Standard"/>
        <w:jc w:val="both"/>
        <w:rPr>
          <w:rFonts w:ascii="Arial" w:hAnsi="Arial"/>
          <w:b/>
          <w:bCs/>
          <w:sz w:val="18"/>
          <w:szCs w:val="18"/>
        </w:rPr>
      </w:pPr>
      <w:r>
        <w:rPr>
          <w:rFonts w:ascii="Arial" w:hAnsi="Arial"/>
          <w:b/>
          <w:bCs/>
          <w:noProof/>
          <w:sz w:val="18"/>
          <w:szCs w:val="18"/>
        </w:rPr>
        <w:lastRenderedPageBreak/>
        <w:drawing>
          <wp:anchor distT="0" distB="0" distL="114300" distR="114300" simplePos="0" relativeHeight="251658752" behindDoc="0" locked="0" layoutInCell="1" allowOverlap="1" wp14:anchorId="61F957CD" wp14:editId="61F957CE">
            <wp:simplePos x="0" y="0"/>
            <wp:positionH relativeFrom="column">
              <wp:align>center</wp:align>
            </wp:positionH>
            <wp:positionV relativeFrom="paragraph">
              <wp:align>top</wp:align>
            </wp:positionV>
            <wp:extent cx="6120000" cy="4014000"/>
            <wp:effectExtent l="0" t="0" r="0" b="5550"/>
            <wp:wrapSquare wrapText="bothSides"/>
            <wp:docPr id="7"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20000" cy="4014000"/>
                    </a:xfrm>
                    <a:prstGeom prst="rect">
                      <a:avLst/>
                    </a:prstGeom>
                  </pic:spPr>
                </pic:pic>
              </a:graphicData>
            </a:graphic>
          </wp:anchor>
        </w:drawing>
      </w:r>
      <w:r>
        <w:rPr>
          <w:rFonts w:ascii="Arial" w:hAnsi="Arial"/>
          <w:b/>
          <w:bCs/>
          <w:sz w:val="18"/>
          <w:szCs w:val="18"/>
        </w:rPr>
        <w:t>Figure 6: Mean and 95% Confidence Interval of th</w:t>
      </w:r>
      <w:r>
        <w:rPr>
          <w:rFonts w:ascii="Arial" w:hAnsi="Arial"/>
          <w:b/>
          <w:bCs/>
          <w:sz w:val="18"/>
          <w:szCs w:val="18"/>
        </w:rPr>
        <w:t xml:space="preserve">e Number of Generations an Insecticide was Deployed above the Withdrawal Threshold. </w:t>
      </w:r>
      <w:r>
        <w:rPr>
          <w:rFonts w:ascii="Arial" w:hAnsi="Arial"/>
          <w:sz w:val="18"/>
          <w:szCs w:val="18"/>
        </w:rPr>
        <w:t>Columns are the deployment frequencies in mosquito generations. Rows are the number of insecticides in the simulation. Including all paired simulations regardless of differ</w:t>
      </w:r>
      <w:r>
        <w:rPr>
          <w:rFonts w:ascii="Arial" w:hAnsi="Arial"/>
          <w:sz w:val="18"/>
          <w:szCs w:val="18"/>
        </w:rPr>
        <w:t>ences in simulation duration.</w:t>
      </w:r>
    </w:p>
    <w:p w14:paraId="61F95874" w14:textId="77777777" w:rsidR="00A91422" w:rsidRDefault="00A91422">
      <w:pPr>
        <w:pStyle w:val="Standard"/>
        <w:jc w:val="both"/>
        <w:rPr>
          <w:rFonts w:ascii="Arial" w:hAnsi="Arial"/>
          <w:b/>
          <w:bCs/>
          <w:sz w:val="18"/>
          <w:szCs w:val="18"/>
        </w:rPr>
      </w:pPr>
    </w:p>
    <w:p w14:paraId="61F95875" w14:textId="77777777" w:rsidR="00A91422" w:rsidRDefault="00A91422">
      <w:pPr>
        <w:pStyle w:val="Standard"/>
        <w:jc w:val="both"/>
        <w:rPr>
          <w:rFonts w:ascii="Arial" w:hAnsi="Arial"/>
          <w:b/>
          <w:bCs/>
          <w:sz w:val="18"/>
          <w:szCs w:val="18"/>
        </w:rPr>
      </w:pPr>
    </w:p>
    <w:p w14:paraId="61F95876" w14:textId="77777777" w:rsidR="00A91422" w:rsidRDefault="00A91422">
      <w:pPr>
        <w:pStyle w:val="Standard"/>
        <w:jc w:val="both"/>
        <w:rPr>
          <w:rFonts w:ascii="Arial" w:hAnsi="Arial"/>
          <w:b/>
          <w:bCs/>
          <w:sz w:val="18"/>
          <w:szCs w:val="18"/>
        </w:rPr>
      </w:pPr>
    </w:p>
    <w:p w14:paraId="61F95877" w14:textId="77777777" w:rsidR="00A91422" w:rsidRDefault="00407B63">
      <w:pPr>
        <w:pStyle w:val="Standard"/>
        <w:jc w:val="both"/>
        <w:rPr>
          <w:rFonts w:ascii="Arial" w:hAnsi="Arial"/>
          <w:sz w:val="18"/>
          <w:szCs w:val="18"/>
        </w:rPr>
      </w:pPr>
      <w:r>
        <w:rPr>
          <w:rFonts w:ascii="Arial" w:hAnsi="Arial"/>
          <w:noProof/>
          <w:sz w:val="18"/>
          <w:szCs w:val="18"/>
        </w:rPr>
        <w:drawing>
          <wp:anchor distT="0" distB="0" distL="114300" distR="114300" simplePos="0" relativeHeight="251659776" behindDoc="0" locked="0" layoutInCell="1" allowOverlap="1" wp14:anchorId="61F957CF" wp14:editId="61F957D0">
            <wp:simplePos x="0" y="0"/>
            <wp:positionH relativeFrom="column">
              <wp:align>center</wp:align>
            </wp:positionH>
            <wp:positionV relativeFrom="paragraph">
              <wp:align>top</wp:align>
            </wp:positionV>
            <wp:extent cx="6120000" cy="4014000"/>
            <wp:effectExtent l="0" t="0" r="0" b="5550"/>
            <wp:wrapSquare wrapText="bothSides"/>
            <wp:docPr id="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20000" cy="4014000"/>
                    </a:xfrm>
                    <a:prstGeom prst="rect">
                      <a:avLst/>
                    </a:prstGeom>
                  </pic:spPr>
                </pic:pic>
              </a:graphicData>
            </a:graphic>
          </wp:anchor>
        </w:drawing>
      </w:r>
      <w:r>
        <w:rPr>
          <w:rFonts w:ascii="Arial" w:hAnsi="Arial"/>
          <w:b/>
          <w:bCs/>
          <w:sz w:val="18"/>
          <w:szCs w:val="18"/>
        </w:rPr>
        <w:t xml:space="preserve">Figure 7: Mean and 95% Confidence Interval of the Peak Insecticide Resistance Intensity. </w:t>
      </w:r>
      <w:r>
        <w:rPr>
          <w:rFonts w:ascii="Arial" w:hAnsi="Arial"/>
          <w:sz w:val="18"/>
          <w:szCs w:val="18"/>
        </w:rPr>
        <w:t xml:space="preserve">Columns are the deployment frequencies in mosquito generations. Rows are the number of insecticides in the simulation. Including all </w:t>
      </w:r>
      <w:r>
        <w:rPr>
          <w:rFonts w:ascii="Arial" w:hAnsi="Arial"/>
          <w:sz w:val="18"/>
          <w:szCs w:val="18"/>
        </w:rPr>
        <w:t>paired simulations regardless of differences in simulation duration.</w:t>
      </w:r>
    </w:p>
    <w:p w14:paraId="61F95878" w14:textId="77777777" w:rsidR="00A91422" w:rsidRDefault="00A91422">
      <w:pPr>
        <w:pStyle w:val="Standard"/>
        <w:jc w:val="both"/>
        <w:rPr>
          <w:rFonts w:ascii="Arial" w:hAnsi="Arial"/>
          <w:sz w:val="22"/>
          <w:szCs w:val="22"/>
        </w:rPr>
      </w:pPr>
    </w:p>
    <w:p w14:paraId="61F95879" w14:textId="77777777" w:rsidR="00A91422" w:rsidRDefault="00A91422">
      <w:pPr>
        <w:pStyle w:val="Standard"/>
        <w:jc w:val="both"/>
        <w:rPr>
          <w:rFonts w:ascii="Arial" w:hAnsi="Arial"/>
          <w:sz w:val="22"/>
          <w:szCs w:val="22"/>
        </w:rPr>
      </w:pPr>
    </w:p>
    <w:p w14:paraId="61F9587A" w14:textId="77777777" w:rsidR="00A91422" w:rsidRDefault="00A91422">
      <w:pPr>
        <w:pStyle w:val="Standard"/>
        <w:jc w:val="both"/>
        <w:rPr>
          <w:rFonts w:ascii="Arial" w:hAnsi="Arial"/>
          <w:sz w:val="22"/>
          <w:szCs w:val="22"/>
        </w:rPr>
      </w:pPr>
    </w:p>
    <w:tbl>
      <w:tblPr>
        <w:tblW w:w="9638" w:type="dxa"/>
        <w:tblLayout w:type="fixed"/>
        <w:tblCellMar>
          <w:left w:w="10" w:type="dxa"/>
          <w:right w:w="10" w:type="dxa"/>
        </w:tblCellMar>
        <w:tblLook w:val="04A0" w:firstRow="1" w:lastRow="0" w:firstColumn="1" w:lastColumn="0" w:noHBand="0" w:noVBand="1"/>
      </w:tblPr>
      <w:tblGrid>
        <w:gridCol w:w="4132"/>
        <w:gridCol w:w="1882"/>
        <w:gridCol w:w="2154"/>
        <w:gridCol w:w="1470"/>
      </w:tblGrid>
      <w:tr w:rsidR="00A91422" w14:paraId="61F9587C" w14:textId="77777777">
        <w:tblPrEx>
          <w:tblCellMar>
            <w:top w:w="0" w:type="dxa"/>
            <w:bottom w:w="0" w:type="dxa"/>
          </w:tblCellMar>
        </w:tblPrEx>
        <w:tc>
          <w:tcPr>
            <w:tcW w:w="9638" w:type="dxa"/>
            <w:gridSpan w:val="4"/>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1F9587B" w14:textId="77777777" w:rsidR="00A91422" w:rsidRDefault="00407B63">
            <w:pPr>
              <w:pStyle w:val="TableContents"/>
              <w:jc w:val="both"/>
              <w:rPr>
                <w:b/>
                <w:bCs/>
                <w:sz w:val="16"/>
                <w:szCs w:val="16"/>
              </w:rPr>
            </w:pPr>
            <w:r>
              <w:rPr>
                <w:rFonts w:ascii="Arial" w:hAnsi="Arial"/>
                <w:b/>
                <w:bCs/>
                <w:sz w:val="16"/>
                <w:szCs w:val="16"/>
              </w:rPr>
              <w:t>Table 2: Partial Rank Correlation on Simulation Duration</w:t>
            </w:r>
          </w:p>
        </w:tc>
      </w:tr>
      <w:tr w:rsidR="00A91422" w14:paraId="61F9587E" w14:textId="77777777">
        <w:tblPrEx>
          <w:tblCellMar>
            <w:top w:w="0" w:type="dxa"/>
            <w:bottom w:w="0" w:type="dxa"/>
          </w:tblCellMar>
        </w:tblPrEx>
        <w:tc>
          <w:tcPr>
            <w:tcW w:w="9638"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14:paraId="61F9587D" w14:textId="77777777" w:rsidR="00A91422" w:rsidRDefault="00407B63">
            <w:pPr>
              <w:pStyle w:val="TableContents"/>
              <w:jc w:val="center"/>
              <w:rPr>
                <w:rFonts w:ascii="Arial" w:hAnsi="Arial"/>
                <w:b/>
                <w:bCs/>
                <w:sz w:val="16"/>
                <w:szCs w:val="16"/>
              </w:rPr>
            </w:pPr>
            <w:r>
              <w:rPr>
                <w:rFonts w:ascii="Arial" w:hAnsi="Arial"/>
                <w:b/>
                <w:bCs/>
                <w:sz w:val="16"/>
                <w:szCs w:val="16"/>
              </w:rPr>
              <w:t>Rotations</w:t>
            </w:r>
          </w:p>
        </w:tc>
      </w:tr>
      <w:tr w:rsidR="00A91422" w14:paraId="61F95883" w14:textId="77777777">
        <w:tblPrEx>
          <w:tblCellMar>
            <w:top w:w="0" w:type="dxa"/>
            <w:bottom w:w="0" w:type="dxa"/>
          </w:tblCellMar>
        </w:tblPrEx>
        <w:tc>
          <w:tcPr>
            <w:tcW w:w="4132" w:type="dxa"/>
            <w:tcBorders>
              <w:left w:val="single" w:sz="2" w:space="0" w:color="000000"/>
              <w:bottom w:val="single" w:sz="2" w:space="0" w:color="000000"/>
            </w:tcBorders>
            <w:tcMar>
              <w:top w:w="55" w:type="dxa"/>
              <w:left w:w="55" w:type="dxa"/>
              <w:bottom w:w="55" w:type="dxa"/>
              <w:right w:w="55" w:type="dxa"/>
            </w:tcMar>
          </w:tcPr>
          <w:p w14:paraId="61F9587F" w14:textId="77777777" w:rsidR="00A91422" w:rsidRDefault="00407B63">
            <w:pPr>
              <w:pStyle w:val="TableContents"/>
              <w:jc w:val="both"/>
              <w:rPr>
                <w:rFonts w:ascii="Arial" w:hAnsi="Arial"/>
                <w:b/>
                <w:bCs/>
                <w:sz w:val="16"/>
                <w:szCs w:val="16"/>
              </w:rPr>
            </w:pPr>
            <w:r>
              <w:rPr>
                <w:rFonts w:ascii="Arial" w:hAnsi="Arial"/>
                <w:b/>
                <w:bCs/>
                <w:sz w:val="16"/>
                <w:szCs w:val="16"/>
              </w:rPr>
              <w:t>Parameter</w:t>
            </w:r>
          </w:p>
        </w:tc>
        <w:tc>
          <w:tcPr>
            <w:tcW w:w="1882" w:type="dxa"/>
            <w:tcBorders>
              <w:left w:val="single" w:sz="2" w:space="0" w:color="000000"/>
              <w:bottom w:val="single" w:sz="2" w:space="0" w:color="000000"/>
            </w:tcBorders>
            <w:tcMar>
              <w:top w:w="55" w:type="dxa"/>
              <w:left w:w="55" w:type="dxa"/>
              <w:bottom w:w="55" w:type="dxa"/>
              <w:right w:w="55" w:type="dxa"/>
            </w:tcMar>
          </w:tcPr>
          <w:p w14:paraId="61F95880" w14:textId="77777777" w:rsidR="00A91422" w:rsidRDefault="00407B63">
            <w:pPr>
              <w:pStyle w:val="TableContents"/>
              <w:jc w:val="both"/>
              <w:rPr>
                <w:rFonts w:ascii="Arial" w:hAnsi="Arial"/>
                <w:b/>
                <w:bCs/>
                <w:sz w:val="16"/>
                <w:szCs w:val="16"/>
              </w:rPr>
            </w:pPr>
            <w:r>
              <w:rPr>
                <w:rFonts w:ascii="Arial" w:hAnsi="Arial"/>
                <w:b/>
                <w:bCs/>
                <w:sz w:val="16"/>
                <w:szCs w:val="16"/>
              </w:rPr>
              <w:t>Estimate</w:t>
            </w:r>
          </w:p>
        </w:tc>
        <w:tc>
          <w:tcPr>
            <w:tcW w:w="2154" w:type="dxa"/>
            <w:tcBorders>
              <w:left w:val="single" w:sz="2" w:space="0" w:color="000000"/>
              <w:bottom w:val="single" w:sz="2" w:space="0" w:color="000000"/>
            </w:tcBorders>
            <w:tcMar>
              <w:top w:w="55" w:type="dxa"/>
              <w:left w:w="55" w:type="dxa"/>
              <w:bottom w:w="55" w:type="dxa"/>
              <w:right w:w="55" w:type="dxa"/>
            </w:tcMar>
          </w:tcPr>
          <w:p w14:paraId="61F95881" w14:textId="77777777" w:rsidR="00A91422" w:rsidRDefault="00407B63">
            <w:pPr>
              <w:pStyle w:val="TableContents"/>
              <w:jc w:val="both"/>
              <w:rPr>
                <w:rFonts w:ascii="Arial" w:hAnsi="Arial"/>
                <w:b/>
                <w:bCs/>
                <w:sz w:val="16"/>
                <w:szCs w:val="16"/>
              </w:rPr>
            </w:pPr>
            <w:r>
              <w:rPr>
                <w:rFonts w:ascii="Arial" w:hAnsi="Arial"/>
                <w:b/>
                <w:bCs/>
                <w:sz w:val="16"/>
                <w:szCs w:val="16"/>
              </w:rPr>
              <w:t>P value</w:t>
            </w:r>
          </w:p>
        </w:tc>
        <w:tc>
          <w:tcPr>
            <w:tcW w:w="14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F95882" w14:textId="77777777" w:rsidR="00A91422" w:rsidRDefault="00407B63">
            <w:pPr>
              <w:pStyle w:val="TableContents"/>
              <w:jc w:val="both"/>
              <w:rPr>
                <w:rFonts w:ascii="Arial" w:hAnsi="Arial"/>
                <w:b/>
                <w:bCs/>
                <w:sz w:val="16"/>
                <w:szCs w:val="16"/>
              </w:rPr>
            </w:pPr>
            <w:r>
              <w:rPr>
                <w:rFonts w:ascii="Arial" w:hAnsi="Arial"/>
                <w:b/>
                <w:bCs/>
                <w:sz w:val="16"/>
                <w:szCs w:val="16"/>
              </w:rPr>
              <w:t>Test Statistic</w:t>
            </w:r>
          </w:p>
        </w:tc>
      </w:tr>
      <w:tr w:rsidR="00A91422" w14:paraId="61F95888" w14:textId="77777777">
        <w:tblPrEx>
          <w:tblCellMar>
            <w:top w:w="0" w:type="dxa"/>
            <w:bottom w:w="0" w:type="dxa"/>
          </w:tblCellMar>
        </w:tblPrEx>
        <w:tc>
          <w:tcPr>
            <w:tcW w:w="4132" w:type="dxa"/>
            <w:tcBorders>
              <w:left w:val="single" w:sz="2" w:space="0" w:color="000000"/>
              <w:bottom w:val="single" w:sz="2" w:space="0" w:color="000000"/>
            </w:tcBorders>
            <w:tcMar>
              <w:top w:w="55" w:type="dxa"/>
              <w:left w:w="55" w:type="dxa"/>
              <w:bottom w:w="55" w:type="dxa"/>
              <w:right w:w="55" w:type="dxa"/>
            </w:tcMar>
          </w:tcPr>
          <w:p w14:paraId="61F95884" w14:textId="77777777" w:rsidR="00A91422" w:rsidRDefault="00407B63">
            <w:pPr>
              <w:pStyle w:val="PreformattedText"/>
              <w:rPr>
                <w:rFonts w:ascii="Arial" w:hAnsi="Arial"/>
                <w:color w:val="000000"/>
                <w:sz w:val="16"/>
                <w:szCs w:val="16"/>
              </w:rPr>
            </w:pPr>
            <w:r>
              <w:rPr>
                <w:rFonts w:ascii="Arial" w:hAnsi="Arial"/>
                <w:color w:val="000000"/>
                <w:sz w:val="16"/>
                <w:szCs w:val="16"/>
              </w:rPr>
              <w:t>Insecticide Resistance Heritability</w:t>
            </w:r>
          </w:p>
        </w:tc>
        <w:tc>
          <w:tcPr>
            <w:tcW w:w="1882" w:type="dxa"/>
            <w:tcBorders>
              <w:left w:val="single" w:sz="2" w:space="0" w:color="000000"/>
              <w:bottom w:val="single" w:sz="2" w:space="0" w:color="000000"/>
            </w:tcBorders>
            <w:tcMar>
              <w:top w:w="55" w:type="dxa"/>
              <w:left w:w="55" w:type="dxa"/>
              <w:bottom w:w="55" w:type="dxa"/>
              <w:right w:w="55" w:type="dxa"/>
            </w:tcMar>
          </w:tcPr>
          <w:p w14:paraId="61F95885"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0.4732990</w:t>
            </w:r>
          </w:p>
        </w:tc>
        <w:tc>
          <w:tcPr>
            <w:tcW w:w="2154" w:type="dxa"/>
            <w:tcBorders>
              <w:left w:val="single" w:sz="2" w:space="0" w:color="000000"/>
              <w:bottom w:val="single" w:sz="2" w:space="0" w:color="000000"/>
            </w:tcBorders>
            <w:tcMar>
              <w:top w:w="55" w:type="dxa"/>
              <w:left w:w="55" w:type="dxa"/>
              <w:bottom w:w="55" w:type="dxa"/>
              <w:right w:w="55" w:type="dxa"/>
            </w:tcMar>
          </w:tcPr>
          <w:p w14:paraId="61F95886"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0.00e+00</w:t>
            </w:r>
          </w:p>
        </w:tc>
        <w:tc>
          <w:tcPr>
            <w:tcW w:w="14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F95887"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72.07089</w:t>
            </w:r>
          </w:p>
        </w:tc>
      </w:tr>
      <w:tr w:rsidR="00A91422" w14:paraId="61F9588D" w14:textId="77777777">
        <w:tblPrEx>
          <w:tblCellMar>
            <w:top w:w="0" w:type="dxa"/>
            <w:bottom w:w="0" w:type="dxa"/>
          </w:tblCellMar>
        </w:tblPrEx>
        <w:tc>
          <w:tcPr>
            <w:tcW w:w="4132" w:type="dxa"/>
            <w:tcBorders>
              <w:left w:val="single" w:sz="2" w:space="0" w:color="000000"/>
              <w:bottom w:val="single" w:sz="2" w:space="0" w:color="000000"/>
            </w:tcBorders>
            <w:tcMar>
              <w:top w:w="55" w:type="dxa"/>
              <w:left w:w="55" w:type="dxa"/>
              <w:bottom w:w="55" w:type="dxa"/>
              <w:right w:w="55" w:type="dxa"/>
            </w:tcMar>
          </w:tcPr>
          <w:p w14:paraId="61F95889" w14:textId="77777777" w:rsidR="00A91422" w:rsidRDefault="00407B63">
            <w:pPr>
              <w:pStyle w:val="PreformattedText"/>
              <w:rPr>
                <w:rFonts w:ascii="Arial" w:hAnsi="Arial"/>
                <w:color w:val="000000"/>
                <w:sz w:val="16"/>
                <w:szCs w:val="16"/>
              </w:rPr>
            </w:pPr>
            <w:bookmarkStart w:id="2" w:name="rstudio_console_output"/>
            <w:bookmarkEnd w:id="2"/>
            <w:r>
              <w:rPr>
                <w:rFonts w:ascii="Arial" w:hAnsi="Arial"/>
                <w:color w:val="000000"/>
                <w:sz w:val="16"/>
                <w:szCs w:val="16"/>
              </w:rPr>
              <w:t>Resistance Cost</w:t>
            </w:r>
          </w:p>
        </w:tc>
        <w:tc>
          <w:tcPr>
            <w:tcW w:w="1882" w:type="dxa"/>
            <w:tcBorders>
              <w:left w:val="single" w:sz="2" w:space="0" w:color="000000"/>
              <w:bottom w:val="single" w:sz="2" w:space="0" w:color="000000"/>
            </w:tcBorders>
            <w:tcMar>
              <w:top w:w="55" w:type="dxa"/>
              <w:left w:w="55" w:type="dxa"/>
              <w:bottom w:w="55" w:type="dxa"/>
              <w:right w:w="55" w:type="dxa"/>
            </w:tcMar>
          </w:tcPr>
          <w:p w14:paraId="61F9588A"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-0.4388995</w:t>
            </w:r>
          </w:p>
        </w:tc>
        <w:tc>
          <w:tcPr>
            <w:tcW w:w="2154" w:type="dxa"/>
            <w:tcBorders>
              <w:left w:val="single" w:sz="2" w:space="0" w:color="000000"/>
              <w:bottom w:val="single" w:sz="2" w:space="0" w:color="000000"/>
            </w:tcBorders>
            <w:tcMar>
              <w:top w:w="55" w:type="dxa"/>
              <w:left w:w="55" w:type="dxa"/>
              <w:bottom w:w="55" w:type="dxa"/>
              <w:right w:w="55" w:type="dxa"/>
            </w:tcMar>
          </w:tcPr>
          <w:p w14:paraId="61F9588B"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0.00e+0</w:t>
            </w:r>
          </w:p>
        </w:tc>
        <w:tc>
          <w:tcPr>
            <w:tcW w:w="14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F9588C"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-65.52112</w:t>
            </w:r>
          </w:p>
        </w:tc>
      </w:tr>
      <w:tr w:rsidR="00A91422" w14:paraId="61F95892" w14:textId="77777777">
        <w:tblPrEx>
          <w:tblCellMar>
            <w:top w:w="0" w:type="dxa"/>
            <w:bottom w:w="0" w:type="dxa"/>
          </w:tblCellMar>
        </w:tblPrEx>
        <w:tc>
          <w:tcPr>
            <w:tcW w:w="4132" w:type="dxa"/>
            <w:tcBorders>
              <w:left w:val="single" w:sz="2" w:space="0" w:color="000000"/>
              <w:bottom w:val="single" w:sz="2" w:space="0" w:color="000000"/>
            </w:tcBorders>
            <w:tcMar>
              <w:top w:w="55" w:type="dxa"/>
              <w:left w:w="55" w:type="dxa"/>
              <w:bottom w:w="55" w:type="dxa"/>
              <w:right w:w="55" w:type="dxa"/>
            </w:tcMar>
          </w:tcPr>
          <w:p w14:paraId="61F9588E" w14:textId="77777777" w:rsidR="00A91422" w:rsidRDefault="00407B63">
            <w:pPr>
              <w:pStyle w:val="PreformattedText"/>
              <w:rPr>
                <w:rFonts w:ascii="Arial" w:hAnsi="Arial"/>
                <w:color w:val="000000"/>
                <w:sz w:val="16"/>
                <w:szCs w:val="16"/>
              </w:rPr>
            </w:pPr>
            <w:r>
              <w:rPr>
                <w:rFonts w:ascii="Arial" w:hAnsi="Arial"/>
                <w:color w:val="000000"/>
                <w:sz w:val="16"/>
                <w:szCs w:val="16"/>
              </w:rPr>
              <w:t>Male Insecticide Exposure</w:t>
            </w:r>
          </w:p>
        </w:tc>
        <w:tc>
          <w:tcPr>
            <w:tcW w:w="1882" w:type="dxa"/>
            <w:tcBorders>
              <w:left w:val="single" w:sz="2" w:space="0" w:color="000000"/>
              <w:bottom w:val="single" w:sz="2" w:space="0" w:color="000000"/>
            </w:tcBorders>
            <w:tcMar>
              <w:top w:w="55" w:type="dxa"/>
              <w:left w:w="55" w:type="dxa"/>
              <w:bottom w:w="55" w:type="dxa"/>
              <w:right w:w="55" w:type="dxa"/>
            </w:tcMar>
          </w:tcPr>
          <w:p w14:paraId="61F9588F"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0.2200381</w:t>
            </w:r>
          </w:p>
        </w:tc>
        <w:tc>
          <w:tcPr>
            <w:tcW w:w="2154" w:type="dxa"/>
            <w:tcBorders>
              <w:left w:val="single" w:sz="2" w:space="0" w:color="000000"/>
              <w:bottom w:val="single" w:sz="2" w:space="0" w:color="000000"/>
            </w:tcBorders>
            <w:tcMar>
              <w:top w:w="55" w:type="dxa"/>
              <w:left w:w="55" w:type="dxa"/>
              <w:bottom w:w="55" w:type="dxa"/>
              <w:right w:w="55" w:type="dxa"/>
            </w:tcMar>
          </w:tcPr>
          <w:p w14:paraId="61F95890"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3.37e-196</w:t>
            </w:r>
          </w:p>
        </w:tc>
        <w:tc>
          <w:tcPr>
            <w:tcW w:w="14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F95891"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30.25703</w:t>
            </w:r>
          </w:p>
        </w:tc>
      </w:tr>
      <w:tr w:rsidR="00A91422" w14:paraId="61F95897" w14:textId="77777777">
        <w:tblPrEx>
          <w:tblCellMar>
            <w:top w:w="0" w:type="dxa"/>
            <w:bottom w:w="0" w:type="dxa"/>
          </w:tblCellMar>
        </w:tblPrEx>
        <w:tc>
          <w:tcPr>
            <w:tcW w:w="4132" w:type="dxa"/>
            <w:tcBorders>
              <w:left w:val="single" w:sz="2" w:space="0" w:color="000000"/>
              <w:bottom w:val="single" w:sz="2" w:space="0" w:color="000000"/>
            </w:tcBorders>
            <w:tcMar>
              <w:top w:w="55" w:type="dxa"/>
              <w:left w:w="55" w:type="dxa"/>
              <w:bottom w:w="55" w:type="dxa"/>
              <w:right w:w="55" w:type="dxa"/>
            </w:tcMar>
          </w:tcPr>
          <w:p w14:paraId="61F95893" w14:textId="77777777" w:rsidR="00A91422" w:rsidRDefault="00407B63">
            <w:pPr>
              <w:pStyle w:val="PreformattedText"/>
              <w:rPr>
                <w:rFonts w:ascii="Arial" w:hAnsi="Arial"/>
                <w:color w:val="000000"/>
                <w:sz w:val="16"/>
                <w:szCs w:val="16"/>
              </w:rPr>
            </w:pPr>
            <w:r>
              <w:rPr>
                <w:rFonts w:ascii="Arial" w:hAnsi="Arial"/>
                <w:color w:val="000000"/>
                <w:sz w:val="16"/>
                <w:szCs w:val="16"/>
              </w:rPr>
              <w:t>Intervention Coverage</w:t>
            </w:r>
          </w:p>
        </w:tc>
        <w:tc>
          <w:tcPr>
            <w:tcW w:w="1882" w:type="dxa"/>
            <w:tcBorders>
              <w:left w:val="single" w:sz="2" w:space="0" w:color="000000"/>
              <w:bottom w:val="single" w:sz="2" w:space="0" w:color="000000"/>
            </w:tcBorders>
            <w:tcMar>
              <w:top w:w="55" w:type="dxa"/>
              <w:left w:w="55" w:type="dxa"/>
              <w:bottom w:w="55" w:type="dxa"/>
              <w:right w:w="55" w:type="dxa"/>
            </w:tcMar>
          </w:tcPr>
          <w:p w14:paraId="61F95894"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0.7667708</w:t>
            </w:r>
          </w:p>
        </w:tc>
        <w:tc>
          <w:tcPr>
            <w:tcW w:w="2154" w:type="dxa"/>
            <w:tcBorders>
              <w:left w:val="single" w:sz="2" w:space="0" w:color="000000"/>
              <w:bottom w:val="single" w:sz="2" w:space="0" w:color="000000"/>
            </w:tcBorders>
            <w:tcMar>
              <w:top w:w="55" w:type="dxa"/>
              <w:left w:w="55" w:type="dxa"/>
              <w:bottom w:w="55" w:type="dxa"/>
              <w:right w:w="55" w:type="dxa"/>
            </w:tcMar>
          </w:tcPr>
          <w:p w14:paraId="61F95895"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0.0000</w:t>
            </w:r>
          </w:p>
        </w:tc>
        <w:tc>
          <w:tcPr>
            <w:tcW w:w="14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F95896"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160.22705</w:t>
            </w:r>
          </w:p>
        </w:tc>
      </w:tr>
      <w:tr w:rsidR="00A91422" w14:paraId="61F9589C" w14:textId="77777777">
        <w:tblPrEx>
          <w:tblCellMar>
            <w:top w:w="0" w:type="dxa"/>
            <w:bottom w:w="0" w:type="dxa"/>
          </w:tblCellMar>
        </w:tblPrEx>
        <w:tc>
          <w:tcPr>
            <w:tcW w:w="4132" w:type="dxa"/>
            <w:tcBorders>
              <w:left w:val="single" w:sz="2" w:space="0" w:color="000000"/>
              <w:bottom w:val="single" w:sz="2" w:space="0" w:color="000000"/>
            </w:tcBorders>
            <w:tcMar>
              <w:top w:w="55" w:type="dxa"/>
              <w:left w:w="55" w:type="dxa"/>
              <w:bottom w:w="55" w:type="dxa"/>
              <w:right w:w="55" w:type="dxa"/>
            </w:tcMar>
          </w:tcPr>
          <w:p w14:paraId="61F95898" w14:textId="77777777" w:rsidR="00A91422" w:rsidRDefault="00407B63">
            <w:pPr>
              <w:pStyle w:val="PreformattedText"/>
              <w:rPr>
                <w:rFonts w:ascii="Arial" w:hAnsi="Arial"/>
                <w:color w:val="000000"/>
                <w:sz w:val="16"/>
                <w:szCs w:val="16"/>
              </w:rPr>
            </w:pPr>
            <w:r>
              <w:rPr>
                <w:rFonts w:ascii="Arial" w:hAnsi="Arial"/>
                <w:color w:val="000000"/>
                <w:sz w:val="16"/>
                <w:szCs w:val="16"/>
              </w:rPr>
              <w:t>Mosquito Dispersal</w:t>
            </w:r>
          </w:p>
        </w:tc>
        <w:tc>
          <w:tcPr>
            <w:tcW w:w="1882" w:type="dxa"/>
            <w:tcBorders>
              <w:left w:val="single" w:sz="2" w:space="0" w:color="000000"/>
              <w:bottom w:val="single" w:sz="2" w:space="0" w:color="000000"/>
            </w:tcBorders>
            <w:tcMar>
              <w:top w:w="55" w:type="dxa"/>
              <w:left w:w="55" w:type="dxa"/>
              <w:bottom w:w="55" w:type="dxa"/>
              <w:right w:w="55" w:type="dxa"/>
            </w:tcMar>
          </w:tcPr>
          <w:p w14:paraId="61F95899"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-0.2548746</w:t>
            </w:r>
          </w:p>
        </w:tc>
        <w:tc>
          <w:tcPr>
            <w:tcW w:w="2154" w:type="dxa"/>
            <w:tcBorders>
              <w:left w:val="single" w:sz="2" w:space="0" w:color="000000"/>
              <w:bottom w:val="single" w:sz="2" w:space="0" w:color="000000"/>
            </w:tcBorders>
            <w:tcMar>
              <w:top w:w="55" w:type="dxa"/>
              <w:left w:w="55" w:type="dxa"/>
              <w:bottom w:w="55" w:type="dxa"/>
              <w:right w:w="55" w:type="dxa"/>
            </w:tcMar>
          </w:tcPr>
          <w:p w14:paraId="61F9589A"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8.65e-265</w:t>
            </w:r>
          </w:p>
        </w:tc>
        <w:tc>
          <w:tcPr>
            <w:tcW w:w="14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F9589B"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-35.35602</w:t>
            </w:r>
          </w:p>
        </w:tc>
      </w:tr>
      <w:tr w:rsidR="00A91422" w14:paraId="61F958A1" w14:textId="77777777">
        <w:tblPrEx>
          <w:tblCellMar>
            <w:top w:w="0" w:type="dxa"/>
            <w:bottom w:w="0" w:type="dxa"/>
          </w:tblCellMar>
        </w:tblPrEx>
        <w:tc>
          <w:tcPr>
            <w:tcW w:w="4132" w:type="dxa"/>
            <w:tcBorders>
              <w:left w:val="single" w:sz="2" w:space="0" w:color="000000"/>
              <w:bottom w:val="single" w:sz="2" w:space="0" w:color="000000"/>
            </w:tcBorders>
            <w:tcMar>
              <w:top w:w="55" w:type="dxa"/>
              <w:left w:w="55" w:type="dxa"/>
              <w:bottom w:w="55" w:type="dxa"/>
              <w:right w:w="55" w:type="dxa"/>
            </w:tcMar>
          </w:tcPr>
          <w:p w14:paraId="61F9589D" w14:textId="77777777" w:rsidR="00A91422" w:rsidRDefault="00407B63">
            <w:pPr>
              <w:pStyle w:val="PreformattedText"/>
              <w:rPr>
                <w:rFonts w:ascii="Arial" w:hAnsi="Arial"/>
                <w:color w:val="000000"/>
                <w:sz w:val="16"/>
                <w:szCs w:val="16"/>
              </w:rPr>
            </w:pPr>
            <w:r>
              <w:rPr>
                <w:rFonts w:ascii="Arial" w:hAnsi="Arial"/>
                <w:color w:val="000000"/>
                <w:sz w:val="16"/>
                <w:szCs w:val="16"/>
              </w:rPr>
              <w:t>Female Insecticide Exposure</w:t>
            </w:r>
          </w:p>
        </w:tc>
        <w:tc>
          <w:tcPr>
            <w:tcW w:w="1882" w:type="dxa"/>
            <w:tcBorders>
              <w:left w:val="single" w:sz="2" w:space="0" w:color="000000"/>
              <w:bottom w:val="single" w:sz="2" w:space="0" w:color="000000"/>
            </w:tcBorders>
            <w:tcMar>
              <w:top w:w="55" w:type="dxa"/>
              <w:left w:w="55" w:type="dxa"/>
              <w:bottom w:w="55" w:type="dxa"/>
              <w:right w:w="55" w:type="dxa"/>
            </w:tcMar>
          </w:tcPr>
          <w:p w14:paraId="61F9589E"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0.2410168</w:t>
            </w:r>
          </w:p>
        </w:tc>
        <w:tc>
          <w:tcPr>
            <w:tcW w:w="2154" w:type="dxa"/>
            <w:tcBorders>
              <w:left w:val="single" w:sz="2" w:space="0" w:color="000000"/>
              <w:bottom w:val="single" w:sz="2" w:space="0" w:color="000000"/>
            </w:tcBorders>
            <w:tcMar>
              <w:top w:w="55" w:type="dxa"/>
              <w:left w:w="55" w:type="dxa"/>
              <w:bottom w:w="55" w:type="dxa"/>
              <w:right w:w="55" w:type="dxa"/>
            </w:tcMar>
          </w:tcPr>
          <w:p w14:paraId="61F9589F"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3.73e-236</w:t>
            </w:r>
          </w:p>
        </w:tc>
        <w:tc>
          <w:tcPr>
            <w:tcW w:w="14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F958A0"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33.31150</w:t>
            </w:r>
          </w:p>
        </w:tc>
      </w:tr>
      <w:tr w:rsidR="00A91422" w14:paraId="61F958A3" w14:textId="77777777">
        <w:tblPrEx>
          <w:tblCellMar>
            <w:top w:w="0" w:type="dxa"/>
            <w:bottom w:w="0" w:type="dxa"/>
          </w:tblCellMar>
        </w:tblPrEx>
        <w:tc>
          <w:tcPr>
            <w:tcW w:w="9638"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14:paraId="61F958A2" w14:textId="77777777" w:rsidR="00A91422" w:rsidRDefault="00407B63">
            <w:pPr>
              <w:pStyle w:val="TableContents"/>
              <w:jc w:val="center"/>
              <w:rPr>
                <w:rFonts w:ascii="Arial" w:hAnsi="Arial"/>
                <w:b/>
                <w:bCs/>
                <w:sz w:val="16"/>
                <w:szCs w:val="16"/>
              </w:rPr>
            </w:pPr>
            <w:r>
              <w:rPr>
                <w:rFonts w:ascii="Arial" w:hAnsi="Arial"/>
                <w:b/>
                <w:bCs/>
                <w:sz w:val="16"/>
                <w:szCs w:val="16"/>
              </w:rPr>
              <w:t>Sequences</w:t>
            </w:r>
          </w:p>
        </w:tc>
      </w:tr>
      <w:tr w:rsidR="00A91422" w14:paraId="61F958A8" w14:textId="77777777">
        <w:tblPrEx>
          <w:tblCellMar>
            <w:top w:w="0" w:type="dxa"/>
            <w:bottom w:w="0" w:type="dxa"/>
          </w:tblCellMar>
        </w:tblPrEx>
        <w:tc>
          <w:tcPr>
            <w:tcW w:w="4132" w:type="dxa"/>
            <w:tcBorders>
              <w:left w:val="single" w:sz="2" w:space="0" w:color="000000"/>
              <w:bottom w:val="single" w:sz="2" w:space="0" w:color="000000"/>
            </w:tcBorders>
            <w:tcMar>
              <w:top w:w="55" w:type="dxa"/>
              <w:left w:w="55" w:type="dxa"/>
              <w:bottom w:w="55" w:type="dxa"/>
              <w:right w:w="55" w:type="dxa"/>
            </w:tcMar>
          </w:tcPr>
          <w:p w14:paraId="61F958A4" w14:textId="77777777" w:rsidR="00A91422" w:rsidRDefault="00407B63">
            <w:pPr>
              <w:pStyle w:val="TableContents"/>
              <w:rPr>
                <w:rFonts w:ascii="Arial" w:hAnsi="Arial"/>
                <w:b/>
                <w:bCs/>
                <w:sz w:val="16"/>
                <w:szCs w:val="16"/>
              </w:rPr>
            </w:pPr>
            <w:r>
              <w:rPr>
                <w:rFonts w:ascii="Arial" w:hAnsi="Arial"/>
                <w:b/>
                <w:bCs/>
                <w:sz w:val="16"/>
                <w:szCs w:val="16"/>
              </w:rPr>
              <w:t>Parameter</w:t>
            </w:r>
          </w:p>
        </w:tc>
        <w:tc>
          <w:tcPr>
            <w:tcW w:w="1882" w:type="dxa"/>
            <w:tcBorders>
              <w:left w:val="single" w:sz="2" w:space="0" w:color="000000"/>
              <w:bottom w:val="single" w:sz="2" w:space="0" w:color="000000"/>
            </w:tcBorders>
            <w:tcMar>
              <w:top w:w="55" w:type="dxa"/>
              <w:left w:w="55" w:type="dxa"/>
              <w:bottom w:w="55" w:type="dxa"/>
              <w:right w:w="55" w:type="dxa"/>
            </w:tcMar>
          </w:tcPr>
          <w:p w14:paraId="61F958A5" w14:textId="77777777" w:rsidR="00A91422" w:rsidRDefault="00407B63">
            <w:pPr>
              <w:pStyle w:val="TableContents"/>
              <w:jc w:val="both"/>
              <w:rPr>
                <w:rFonts w:ascii="Arial" w:hAnsi="Arial"/>
                <w:b/>
                <w:bCs/>
                <w:sz w:val="16"/>
                <w:szCs w:val="16"/>
              </w:rPr>
            </w:pPr>
            <w:r>
              <w:rPr>
                <w:rFonts w:ascii="Arial" w:hAnsi="Arial"/>
                <w:b/>
                <w:bCs/>
                <w:sz w:val="16"/>
                <w:szCs w:val="16"/>
              </w:rPr>
              <w:t>Estimate</w:t>
            </w:r>
          </w:p>
        </w:tc>
        <w:tc>
          <w:tcPr>
            <w:tcW w:w="2154" w:type="dxa"/>
            <w:tcBorders>
              <w:left w:val="single" w:sz="2" w:space="0" w:color="000000"/>
              <w:bottom w:val="single" w:sz="2" w:space="0" w:color="000000"/>
            </w:tcBorders>
            <w:tcMar>
              <w:top w:w="55" w:type="dxa"/>
              <w:left w:w="55" w:type="dxa"/>
              <w:bottom w:w="55" w:type="dxa"/>
              <w:right w:w="55" w:type="dxa"/>
            </w:tcMar>
          </w:tcPr>
          <w:p w14:paraId="61F958A6" w14:textId="77777777" w:rsidR="00A91422" w:rsidRDefault="00407B63">
            <w:pPr>
              <w:pStyle w:val="TableContents"/>
              <w:jc w:val="both"/>
              <w:rPr>
                <w:rFonts w:ascii="Arial" w:hAnsi="Arial"/>
                <w:b/>
                <w:bCs/>
                <w:sz w:val="16"/>
                <w:szCs w:val="16"/>
              </w:rPr>
            </w:pPr>
            <w:r>
              <w:rPr>
                <w:rFonts w:ascii="Arial" w:hAnsi="Arial"/>
                <w:b/>
                <w:bCs/>
                <w:sz w:val="16"/>
                <w:szCs w:val="16"/>
              </w:rPr>
              <w:t>P Value</w:t>
            </w:r>
          </w:p>
        </w:tc>
        <w:tc>
          <w:tcPr>
            <w:tcW w:w="14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F958A7" w14:textId="77777777" w:rsidR="00A91422" w:rsidRDefault="00407B63">
            <w:pPr>
              <w:pStyle w:val="TableContents"/>
              <w:jc w:val="both"/>
              <w:rPr>
                <w:rFonts w:ascii="Arial" w:hAnsi="Arial"/>
                <w:b/>
                <w:bCs/>
                <w:sz w:val="16"/>
                <w:szCs w:val="16"/>
              </w:rPr>
            </w:pPr>
            <w:r>
              <w:rPr>
                <w:rFonts w:ascii="Arial" w:hAnsi="Arial"/>
                <w:b/>
                <w:bCs/>
                <w:sz w:val="16"/>
                <w:szCs w:val="16"/>
              </w:rPr>
              <w:t>Test Statistic</w:t>
            </w:r>
          </w:p>
        </w:tc>
      </w:tr>
      <w:tr w:rsidR="00A91422" w14:paraId="61F958AD" w14:textId="77777777">
        <w:tblPrEx>
          <w:tblCellMar>
            <w:top w:w="0" w:type="dxa"/>
            <w:bottom w:w="0" w:type="dxa"/>
          </w:tblCellMar>
        </w:tblPrEx>
        <w:tc>
          <w:tcPr>
            <w:tcW w:w="4132" w:type="dxa"/>
            <w:tcBorders>
              <w:left w:val="single" w:sz="2" w:space="0" w:color="000000"/>
              <w:bottom w:val="single" w:sz="2" w:space="0" w:color="000000"/>
            </w:tcBorders>
            <w:tcMar>
              <w:top w:w="55" w:type="dxa"/>
              <w:left w:w="55" w:type="dxa"/>
              <w:bottom w:w="55" w:type="dxa"/>
              <w:right w:w="55" w:type="dxa"/>
            </w:tcMar>
          </w:tcPr>
          <w:p w14:paraId="61F958A9" w14:textId="77777777" w:rsidR="00A91422" w:rsidRDefault="00407B63">
            <w:pPr>
              <w:pStyle w:val="PreformattedText"/>
              <w:rPr>
                <w:rFonts w:ascii="Arial" w:hAnsi="Arial"/>
                <w:color w:val="000000"/>
                <w:sz w:val="16"/>
                <w:szCs w:val="16"/>
              </w:rPr>
            </w:pPr>
            <w:r>
              <w:rPr>
                <w:rFonts w:ascii="Arial" w:hAnsi="Arial"/>
                <w:color w:val="000000"/>
                <w:sz w:val="16"/>
                <w:szCs w:val="16"/>
              </w:rPr>
              <w:t>Insecticide Resistance Heritability</w:t>
            </w:r>
          </w:p>
        </w:tc>
        <w:tc>
          <w:tcPr>
            <w:tcW w:w="1882" w:type="dxa"/>
            <w:tcBorders>
              <w:left w:val="single" w:sz="2" w:space="0" w:color="000000"/>
              <w:bottom w:val="single" w:sz="2" w:space="0" w:color="000000"/>
            </w:tcBorders>
            <w:tcMar>
              <w:top w:w="55" w:type="dxa"/>
              <w:left w:w="55" w:type="dxa"/>
              <w:bottom w:w="55" w:type="dxa"/>
              <w:right w:w="55" w:type="dxa"/>
            </w:tcMar>
          </w:tcPr>
          <w:p w14:paraId="61F958AA"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0.5404393</w:t>
            </w:r>
          </w:p>
        </w:tc>
        <w:tc>
          <w:tcPr>
            <w:tcW w:w="2154" w:type="dxa"/>
            <w:tcBorders>
              <w:left w:val="single" w:sz="2" w:space="0" w:color="000000"/>
              <w:bottom w:val="single" w:sz="2" w:space="0" w:color="000000"/>
            </w:tcBorders>
            <w:tcMar>
              <w:top w:w="55" w:type="dxa"/>
              <w:left w:w="55" w:type="dxa"/>
              <w:bottom w:w="55" w:type="dxa"/>
              <w:right w:w="55" w:type="dxa"/>
            </w:tcMar>
          </w:tcPr>
          <w:p w14:paraId="61F958AB"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0.00e+00</w:t>
            </w:r>
          </w:p>
        </w:tc>
        <w:tc>
          <w:tcPr>
            <w:tcW w:w="14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F958AC"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86.15985</w:t>
            </w:r>
          </w:p>
        </w:tc>
      </w:tr>
      <w:tr w:rsidR="00A91422" w14:paraId="61F958B2" w14:textId="77777777">
        <w:tblPrEx>
          <w:tblCellMar>
            <w:top w:w="0" w:type="dxa"/>
            <w:bottom w:w="0" w:type="dxa"/>
          </w:tblCellMar>
        </w:tblPrEx>
        <w:tc>
          <w:tcPr>
            <w:tcW w:w="4132" w:type="dxa"/>
            <w:tcBorders>
              <w:left w:val="single" w:sz="2" w:space="0" w:color="000000"/>
              <w:bottom w:val="single" w:sz="2" w:space="0" w:color="000000"/>
            </w:tcBorders>
            <w:tcMar>
              <w:top w:w="55" w:type="dxa"/>
              <w:left w:w="55" w:type="dxa"/>
              <w:bottom w:w="55" w:type="dxa"/>
              <w:right w:w="55" w:type="dxa"/>
            </w:tcMar>
          </w:tcPr>
          <w:p w14:paraId="61F958AE" w14:textId="77777777" w:rsidR="00A91422" w:rsidRDefault="00407B63">
            <w:pPr>
              <w:pStyle w:val="PreformattedText"/>
              <w:rPr>
                <w:rFonts w:ascii="Arial" w:hAnsi="Arial"/>
                <w:color w:val="000000"/>
                <w:sz w:val="16"/>
                <w:szCs w:val="16"/>
              </w:rPr>
            </w:pPr>
            <w:r>
              <w:rPr>
                <w:rFonts w:ascii="Arial" w:hAnsi="Arial"/>
                <w:color w:val="000000"/>
                <w:sz w:val="16"/>
                <w:szCs w:val="16"/>
              </w:rPr>
              <w:t>Resistance Cost</w:t>
            </w:r>
          </w:p>
        </w:tc>
        <w:tc>
          <w:tcPr>
            <w:tcW w:w="1882" w:type="dxa"/>
            <w:tcBorders>
              <w:left w:val="single" w:sz="2" w:space="0" w:color="000000"/>
              <w:bottom w:val="single" w:sz="2" w:space="0" w:color="000000"/>
            </w:tcBorders>
            <w:tcMar>
              <w:top w:w="55" w:type="dxa"/>
              <w:left w:w="55" w:type="dxa"/>
              <w:bottom w:w="55" w:type="dxa"/>
              <w:right w:w="55" w:type="dxa"/>
            </w:tcMar>
          </w:tcPr>
          <w:p w14:paraId="61F958AF"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 xml:space="preserve">-0.2927851                      </w:t>
            </w:r>
          </w:p>
        </w:tc>
        <w:tc>
          <w:tcPr>
            <w:tcW w:w="2154" w:type="dxa"/>
            <w:tcBorders>
              <w:left w:val="single" w:sz="2" w:space="0" w:color="000000"/>
              <w:bottom w:val="single" w:sz="2" w:space="0" w:color="000000"/>
            </w:tcBorders>
            <w:tcMar>
              <w:top w:w="55" w:type="dxa"/>
              <w:left w:w="55" w:type="dxa"/>
              <w:bottom w:w="55" w:type="dxa"/>
              <w:right w:w="55" w:type="dxa"/>
            </w:tcMar>
          </w:tcPr>
          <w:p w14:paraId="61F958B0"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0.00e+00</w:t>
            </w:r>
          </w:p>
        </w:tc>
        <w:tc>
          <w:tcPr>
            <w:tcW w:w="14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F958B1"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-41.07352</w:t>
            </w:r>
          </w:p>
        </w:tc>
      </w:tr>
      <w:tr w:rsidR="00A91422" w14:paraId="61F958B7" w14:textId="77777777">
        <w:tblPrEx>
          <w:tblCellMar>
            <w:top w:w="0" w:type="dxa"/>
            <w:bottom w:w="0" w:type="dxa"/>
          </w:tblCellMar>
        </w:tblPrEx>
        <w:tc>
          <w:tcPr>
            <w:tcW w:w="4132" w:type="dxa"/>
            <w:tcBorders>
              <w:left w:val="single" w:sz="2" w:space="0" w:color="000000"/>
              <w:bottom w:val="single" w:sz="2" w:space="0" w:color="000000"/>
            </w:tcBorders>
            <w:tcMar>
              <w:top w:w="55" w:type="dxa"/>
              <w:left w:w="55" w:type="dxa"/>
              <w:bottom w:w="55" w:type="dxa"/>
              <w:right w:w="55" w:type="dxa"/>
            </w:tcMar>
          </w:tcPr>
          <w:p w14:paraId="61F958B3" w14:textId="77777777" w:rsidR="00A91422" w:rsidRDefault="00407B63">
            <w:pPr>
              <w:pStyle w:val="PreformattedText"/>
              <w:rPr>
                <w:rFonts w:ascii="Arial" w:hAnsi="Arial"/>
                <w:color w:val="000000"/>
                <w:sz w:val="16"/>
                <w:szCs w:val="16"/>
              </w:rPr>
            </w:pPr>
            <w:r>
              <w:rPr>
                <w:rFonts w:ascii="Arial" w:hAnsi="Arial"/>
                <w:color w:val="000000"/>
                <w:sz w:val="16"/>
                <w:szCs w:val="16"/>
              </w:rPr>
              <w:t>Male Insecticide Exposure</w:t>
            </w:r>
          </w:p>
        </w:tc>
        <w:tc>
          <w:tcPr>
            <w:tcW w:w="1882" w:type="dxa"/>
            <w:tcBorders>
              <w:left w:val="single" w:sz="2" w:space="0" w:color="000000"/>
              <w:bottom w:val="single" w:sz="2" w:space="0" w:color="000000"/>
            </w:tcBorders>
            <w:tcMar>
              <w:top w:w="55" w:type="dxa"/>
              <w:left w:w="55" w:type="dxa"/>
              <w:bottom w:w="55" w:type="dxa"/>
              <w:right w:w="55" w:type="dxa"/>
            </w:tcMar>
          </w:tcPr>
          <w:p w14:paraId="61F958B4"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 xml:space="preserve">0.2318240  </w:t>
            </w:r>
          </w:p>
        </w:tc>
        <w:tc>
          <w:tcPr>
            <w:tcW w:w="2154" w:type="dxa"/>
            <w:tcBorders>
              <w:left w:val="single" w:sz="2" w:space="0" w:color="000000"/>
              <w:bottom w:val="single" w:sz="2" w:space="0" w:color="000000"/>
            </w:tcBorders>
            <w:tcMar>
              <w:top w:w="55" w:type="dxa"/>
              <w:left w:w="55" w:type="dxa"/>
              <w:bottom w:w="55" w:type="dxa"/>
              <w:right w:w="55" w:type="dxa"/>
            </w:tcMar>
          </w:tcPr>
          <w:p w14:paraId="61F958B5"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 xml:space="preserve">3.78e-218    </w:t>
            </w:r>
          </w:p>
        </w:tc>
        <w:tc>
          <w:tcPr>
            <w:tcW w:w="14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F958B6"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31.96727</w:t>
            </w:r>
          </w:p>
        </w:tc>
      </w:tr>
      <w:tr w:rsidR="00A91422" w14:paraId="61F958BC" w14:textId="77777777">
        <w:tblPrEx>
          <w:tblCellMar>
            <w:top w:w="0" w:type="dxa"/>
            <w:bottom w:w="0" w:type="dxa"/>
          </w:tblCellMar>
        </w:tblPrEx>
        <w:tc>
          <w:tcPr>
            <w:tcW w:w="4132" w:type="dxa"/>
            <w:tcBorders>
              <w:left w:val="single" w:sz="2" w:space="0" w:color="000000"/>
              <w:bottom w:val="single" w:sz="2" w:space="0" w:color="000000"/>
            </w:tcBorders>
            <w:tcMar>
              <w:top w:w="55" w:type="dxa"/>
              <w:left w:w="55" w:type="dxa"/>
              <w:bottom w:w="55" w:type="dxa"/>
              <w:right w:w="55" w:type="dxa"/>
            </w:tcMar>
          </w:tcPr>
          <w:p w14:paraId="61F958B8" w14:textId="77777777" w:rsidR="00A91422" w:rsidRDefault="00407B63">
            <w:pPr>
              <w:pStyle w:val="PreformattedText"/>
              <w:rPr>
                <w:rFonts w:ascii="Arial" w:hAnsi="Arial"/>
                <w:color w:val="000000"/>
                <w:sz w:val="16"/>
                <w:szCs w:val="16"/>
              </w:rPr>
            </w:pPr>
            <w:r>
              <w:rPr>
                <w:rFonts w:ascii="Arial" w:hAnsi="Arial"/>
                <w:color w:val="000000"/>
                <w:sz w:val="16"/>
                <w:szCs w:val="16"/>
              </w:rPr>
              <w:t>Intervention Coverage</w:t>
            </w:r>
          </w:p>
        </w:tc>
        <w:tc>
          <w:tcPr>
            <w:tcW w:w="1882" w:type="dxa"/>
            <w:tcBorders>
              <w:left w:val="single" w:sz="2" w:space="0" w:color="000000"/>
              <w:bottom w:val="single" w:sz="2" w:space="0" w:color="000000"/>
            </w:tcBorders>
            <w:tcMar>
              <w:top w:w="55" w:type="dxa"/>
              <w:left w:w="55" w:type="dxa"/>
              <w:bottom w:w="55" w:type="dxa"/>
              <w:right w:w="55" w:type="dxa"/>
            </w:tcMar>
          </w:tcPr>
          <w:p w14:paraId="61F958B9" w14:textId="77777777" w:rsidR="00A91422" w:rsidRDefault="00407B63">
            <w:pPr>
              <w:pStyle w:val="PreformattedText"/>
              <w:rPr>
                <w:rFonts w:ascii="Arial" w:hAnsi="Arial"/>
                <w:color w:val="000000"/>
                <w:sz w:val="16"/>
                <w:szCs w:val="16"/>
              </w:rPr>
            </w:pPr>
            <w:r>
              <w:rPr>
                <w:rFonts w:ascii="Arial" w:hAnsi="Arial"/>
                <w:color w:val="000000"/>
                <w:sz w:val="16"/>
                <w:szCs w:val="16"/>
              </w:rPr>
              <w:t>0.8635094</w:t>
            </w:r>
          </w:p>
        </w:tc>
        <w:tc>
          <w:tcPr>
            <w:tcW w:w="2154" w:type="dxa"/>
            <w:tcBorders>
              <w:left w:val="single" w:sz="2" w:space="0" w:color="000000"/>
              <w:bottom w:val="single" w:sz="2" w:space="0" w:color="000000"/>
            </w:tcBorders>
            <w:tcMar>
              <w:top w:w="55" w:type="dxa"/>
              <w:left w:w="55" w:type="dxa"/>
              <w:bottom w:w="55" w:type="dxa"/>
              <w:right w:w="55" w:type="dxa"/>
            </w:tcMar>
          </w:tcPr>
          <w:p w14:paraId="61F958BA" w14:textId="77777777" w:rsidR="00A91422" w:rsidRDefault="00407B63">
            <w:pPr>
              <w:pStyle w:val="PreformattedText"/>
              <w:rPr>
                <w:rFonts w:ascii="Arial" w:hAnsi="Arial"/>
                <w:color w:val="000000"/>
                <w:sz w:val="16"/>
                <w:szCs w:val="16"/>
              </w:rPr>
            </w:pPr>
            <w:r>
              <w:rPr>
                <w:rFonts w:ascii="Arial" w:hAnsi="Arial"/>
                <w:color w:val="000000"/>
                <w:sz w:val="16"/>
                <w:szCs w:val="16"/>
              </w:rPr>
              <w:t>0.00e+00</w:t>
            </w:r>
          </w:p>
        </w:tc>
        <w:tc>
          <w:tcPr>
            <w:tcW w:w="14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F958BB" w14:textId="77777777" w:rsidR="00A91422" w:rsidRDefault="00407B63">
            <w:pPr>
              <w:pStyle w:val="PreformattedText"/>
              <w:rPr>
                <w:rFonts w:ascii="Arial" w:hAnsi="Arial"/>
                <w:color w:val="000000"/>
                <w:sz w:val="16"/>
                <w:szCs w:val="16"/>
              </w:rPr>
            </w:pPr>
            <w:r>
              <w:rPr>
                <w:rFonts w:ascii="Arial" w:hAnsi="Arial"/>
                <w:color w:val="000000"/>
                <w:sz w:val="16"/>
                <w:szCs w:val="16"/>
              </w:rPr>
              <w:t>229.66868</w:t>
            </w:r>
          </w:p>
        </w:tc>
      </w:tr>
      <w:tr w:rsidR="00A91422" w14:paraId="61F958C1" w14:textId="77777777">
        <w:tblPrEx>
          <w:tblCellMar>
            <w:top w:w="0" w:type="dxa"/>
            <w:bottom w:w="0" w:type="dxa"/>
          </w:tblCellMar>
        </w:tblPrEx>
        <w:tc>
          <w:tcPr>
            <w:tcW w:w="4132" w:type="dxa"/>
            <w:tcBorders>
              <w:left w:val="single" w:sz="2" w:space="0" w:color="000000"/>
              <w:bottom w:val="single" w:sz="2" w:space="0" w:color="000000"/>
            </w:tcBorders>
            <w:tcMar>
              <w:top w:w="55" w:type="dxa"/>
              <w:left w:w="55" w:type="dxa"/>
              <w:bottom w:w="55" w:type="dxa"/>
              <w:right w:w="55" w:type="dxa"/>
            </w:tcMar>
          </w:tcPr>
          <w:p w14:paraId="61F958BD" w14:textId="77777777" w:rsidR="00A91422" w:rsidRDefault="00407B63">
            <w:pPr>
              <w:pStyle w:val="PreformattedText"/>
              <w:rPr>
                <w:rFonts w:ascii="Arial" w:hAnsi="Arial"/>
                <w:color w:val="000000"/>
                <w:sz w:val="16"/>
                <w:szCs w:val="16"/>
              </w:rPr>
            </w:pPr>
            <w:r>
              <w:rPr>
                <w:rFonts w:ascii="Arial" w:hAnsi="Arial"/>
                <w:color w:val="000000"/>
                <w:sz w:val="16"/>
                <w:szCs w:val="16"/>
              </w:rPr>
              <w:t>Mosquito Dispersal</w:t>
            </w:r>
          </w:p>
        </w:tc>
        <w:tc>
          <w:tcPr>
            <w:tcW w:w="1882" w:type="dxa"/>
            <w:tcBorders>
              <w:left w:val="single" w:sz="2" w:space="0" w:color="000000"/>
              <w:bottom w:val="single" w:sz="2" w:space="0" w:color="000000"/>
            </w:tcBorders>
            <w:tcMar>
              <w:top w:w="55" w:type="dxa"/>
              <w:left w:w="55" w:type="dxa"/>
              <w:bottom w:w="55" w:type="dxa"/>
              <w:right w:w="55" w:type="dxa"/>
            </w:tcMar>
          </w:tcPr>
          <w:p w14:paraId="61F958BE" w14:textId="77777777" w:rsidR="00A91422" w:rsidRDefault="00407B63">
            <w:pPr>
              <w:pStyle w:val="PreformattedText"/>
              <w:rPr>
                <w:rFonts w:ascii="Arial" w:hAnsi="Arial"/>
                <w:color w:val="000000"/>
                <w:sz w:val="16"/>
                <w:szCs w:val="16"/>
              </w:rPr>
            </w:pPr>
            <w:r>
              <w:rPr>
                <w:rFonts w:ascii="Arial" w:hAnsi="Arial"/>
                <w:color w:val="000000"/>
                <w:sz w:val="16"/>
                <w:szCs w:val="16"/>
              </w:rPr>
              <w:t>-0.4056980</w:t>
            </w:r>
          </w:p>
        </w:tc>
        <w:tc>
          <w:tcPr>
            <w:tcW w:w="2154" w:type="dxa"/>
            <w:tcBorders>
              <w:left w:val="single" w:sz="2" w:space="0" w:color="000000"/>
              <w:bottom w:val="single" w:sz="2" w:space="0" w:color="000000"/>
            </w:tcBorders>
            <w:tcMar>
              <w:top w:w="55" w:type="dxa"/>
              <w:left w:w="55" w:type="dxa"/>
              <w:bottom w:w="55" w:type="dxa"/>
              <w:right w:w="55" w:type="dxa"/>
            </w:tcMar>
          </w:tcPr>
          <w:p w14:paraId="61F958BF" w14:textId="77777777" w:rsidR="00A91422" w:rsidRDefault="00407B63">
            <w:pPr>
              <w:pStyle w:val="PreformattedText"/>
              <w:rPr>
                <w:rFonts w:ascii="Arial" w:hAnsi="Arial"/>
                <w:color w:val="000000"/>
                <w:sz w:val="16"/>
                <w:szCs w:val="16"/>
              </w:rPr>
            </w:pPr>
            <w:r>
              <w:rPr>
                <w:rFonts w:ascii="Arial" w:hAnsi="Arial"/>
                <w:color w:val="000000"/>
                <w:sz w:val="16"/>
                <w:szCs w:val="16"/>
              </w:rPr>
              <w:t>0.00e+00</w:t>
            </w:r>
          </w:p>
        </w:tc>
        <w:tc>
          <w:tcPr>
            <w:tcW w:w="14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F958C0" w14:textId="77777777" w:rsidR="00A91422" w:rsidRDefault="00407B63">
            <w:pPr>
              <w:pStyle w:val="PreformattedText"/>
              <w:rPr>
                <w:rFonts w:ascii="Arial" w:hAnsi="Arial"/>
                <w:color w:val="000000"/>
                <w:sz w:val="16"/>
                <w:szCs w:val="16"/>
              </w:rPr>
            </w:pPr>
            <w:r>
              <w:rPr>
                <w:rFonts w:ascii="Arial" w:hAnsi="Arial"/>
                <w:color w:val="000000"/>
                <w:sz w:val="16"/>
                <w:szCs w:val="16"/>
              </w:rPr>
              <w:t>-59.53949</w:t>
            </w:r>
          </w:p>
        </w:tc>
      </w:tr>
      <w:tr w:rsidR="00A91422" w14:paraId="61F958C6" w14:textId="77777777">
        <w:tblPrEx>
          <w:tblCellMar>
            <w:top w:w="0" w:type="dxa"/>
            <w:bottom w:w="0" w:type="dxa"/>
          </w:tblCellMar>
        </w:tblPrEx>
        <w:tc>
          <w:tcPr>
            <w:tcW w:w="4132" w:type="dxa"/>
            <w:tcBorders>
              <w:left w:val="single" w:sz="2" w:space="0" w:color="000000"/>
              <w:bottom w:val="single" w:sz="2" w:space="0" w:color="000000"/>
            </w:tcBorders>
            <w:tcMar>
              <w:top w:w="55" w:type="dxa"/>
              <w:left w:w="55" w:type="dxa"/>
              <w:bottom w:w="55" w:type="dxa"/>
              <w:right w:w="55" w:type="dxa"/>
            </w:tcMar>
          </w:tcPr>
          <w:p w14:paraId="61F958C2" w14:textId="77777777" w:rsidR="00A91422" w:rsidRDefault="00407B63">
            <w:pPr>
              <w:pStyle w:val="PreformattedText"/>
              <w:rPr>
                <w:rFonts w:ascii="Arial" w:hAnsi="Arial"/>
                <w:color w:val="000000"/>
                <w:sz w:val="16"/>
                <w:szCs w:val="16"/>
              </w:rPr>
            </w:pPr>
            <w:r>
              <w:rPr>
                <w:rFonts w:ascii="Arial" w:hAnsi="Arial"/>
                <w:color w:val="000000"/>
                <w:sz w:val="16"/>
                <w:szCs w:val="16"/>
              </w:rPr>
              <w:t>Female Insecticide Exposure</w:t>
            </w:r>
          </w:p>
        </w:tc>
        <w:tc>
          <w:tcPr>
            <w:tcW w:w="1882" w:type="dxa"/>
            <w:tcBorders>
              <w:left w:val="single" w:sz="2" w:space="0" w:color="000000"/>
              <w:bottom w:val="single" w:sz="2" w:space="0" w:color="000000"/>
            </w:tcBorders>
            <w:tcMar>
              <w:top w:w="55" w:type="dxa"/>
              <w:left w:w="55" w:type="dxa"/>
              <w:bottom w:w="55" w:type="dxa"/>
              <w:right w:w="55" w:type="dxa"/>
            </w:tcMar>
          </w:tcPr>
          <w:p w14:paraId="61F958C3" w14:textId="77777777" w:rsidR="00A91422" w:rsidRDefault="00407B63">
            <w:pPr>
              <w:pStyle w:val="PreformattedText"/>
              <w:rPr>
                <w:rFonts w:ascii="Arial" w:hAnsi="Arial"/>
                <w:color w:val="000000"/>
                <w:sz w:val="16"/>
                <w:szCs w:val="16"/>
              </w:rPr>
            </w:pPr>
            <w:r>
              <w:rPr>
                <w:rFonts w:ascii="Arial" w:hAnsi="Arial"/>
                <w:color w:val="000000"/>
                <w:sz w:val="16"/>
                <w:szCs w:val="16"/>
              </w:rPr>
              <w:t>0.3044932</w:t>
            </w:r>
          </w:p>
        </w:tc>
        <w:tc>
          <w:tcPr>
            <w:tcW w:w="2154" w:type="dxa"/>
            <w:tcBorders>
              <w:left w:val="single" w:sz="2" w:space="0" w:color="000000"/>
              <w:bottom w:val="single" w:sz="2" w:space="0" w:color="000000"/>
            </w:tcBorders>
            <w:tcMar>
              <w:top w:w="55" w:type="dxa"/>
              <w:left w:w="55" w:type="dxa"/>
              <w:bottom w:w="55" w:type="dxa"/>
              <w:right w:w="55" w:type="dxa"/>
            </w:tcMar>
          </w:tcPr>
          <w:p w14:paraId="61F958C4" w14:textId="77777777" w:rsidR="00A91422" w:rsidRDefault="00407B63">
            <w:pPr>
              <w:pStyle w:val="PreformattedText"/>
              <w:rPr>
                <w:rFonts w:ascii="Arial" w:hAnsi="Arial"/>
                <w:color w:val="000000"/>
                <w:sz w:val="16"/>
                <w:szCs w:val="16"/>
              </w:rPr>
            </w:pPr>
            <w:r>
              <w:rPr>
                <w:rFonts w:ascii="Arial" w:hAnsi="Arial"/>
                <w:color w:val="000000"/>
                <w:sz w:val="16"/>
                <w:szCs w:val="16"/>
              </w:rPr>
              <w:t>0.00e+00</w:t>
            </w:r>
          </w:p>
        </w:tc>
        <w:tc>
          <w:tcPr>
            <w:tcW w:w="14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F958C5" w14:textId="77777777" w:rsidR="00A91422" w:rsidRDefault="00407B63">
            <w:pPr>
              <w:pStyle w:val="PreformattedText"/>
              <w:rPr>
                <w:rFonts w:ascii="Arial" w:hAnsi="Arial"/>
                <w:color w:val="000000"/>
                <w:sz w:val="16"/>
                <w:szCs w:val="16"/>
              </w:rPr>
            </w:pPr>
            <w:r>
              <w:rPr>
                <w:rFonts w:ascii="Arial" w:hAnsi="Arial"/>
                <w:color w:val="000000"/>
                <w:sz w:val="16"/>
                <w:szCs w:val="16"/>
              </w:rPr>
              <w:t>42.88030</w:t>
            </w:r>
          </w:p>
        </w:tc>
      </w:tr>
    </w:tbl>
    <w:p w14:paraId="61F958C7" w14:textId="77777777" w:rsidR="00A91422" w:rsidRDefault="00A91422">
      <w:pPr>
        <w:pStyle w:val="Standard"/>
        <w:jc w:val="both"/>
        <w:rPr>
          <w:rFonts w:ascii="Arial" w:hAnsi="Arial"/>
          <w:sz w:val="22"/>
          <w:szCs w:val="22"/>
        </w:rPr>
      </w:pPr>
    </w:p>
    <w:p w14:paraId="61F958C8" w14:textId="77777777" w:rsidR="00A91422" w:rsidRDefault="00A91422">
      <w:pPr>
        <w:pStyle w:val="Standard"/>
        <w:jc w:val="both"/>
        <w:rPr>
          <w:rFonts w:ascii="Arial" w:hAnsi="Arial"/>
          <w:sz w:val="22"/>
          <w:szCs w:val="22"/>
        </w:rPr>
      </w:pPr>
    </w:p>
    <w:p w14:paraId="61F958C9" w14:textId="77777777" w:rsidR="00A91422" w:rsidRDefault="00A91422">
      <w:pPr>
        <w:pStyle w:val="Standard"/>
        <w:jc w:val="both"/>
        <w:rPr>
          <w:rFonts w:ascii="Arial" w:hAnsi="Arial"/>
          <w:sz w:val="22"/>
          <w:szCs w:val="22"/>
        </w:rPr>
      </w:pPr>
    </w:p>
    <w:p w14:paraId="61F958CA" w14:textId="77777777" w:rsidR="00A91422" w:rsidRDefault="00A91422">
      <w:pPr>
        <w:pStyle w:val="Standard"/>
        <w:jc w:val="both"/>
        <w:rPr>
          <w:rFonts w:ascii="Arial" w:hAnsi="Arial"/>
          <w:sz w:val="22"/>
          <w:szCs w:val="22"/>
        </w:rPr>
      </w:pPr>
    </w:p>
    <w:p w14:paraId="61F958CB" w14:textId="77777777" w:rsidR="00A91422" w:rsidRDefault="00A91422">
      <w:pPr>
        <w:pStyle w:val="Standard"/>
        <w:jc w:val="both"/>
        <w:rPr>
          <w:rFonts w:ascii="Arial" w:hAnsi="Arial"/>
          <w:sz w:val="22"/>
          <w:szCs w:val="22"/>
        </w:rPr>
      </w:pPr>
    </w:p>
    <w:p w14:paraId="61F958CC" w14:textId="77777777" w:rsidR="00A91422" w:rsidRDefault="00A91422">
      <w:pPr>
        <w:pStyle w:val="Standard"/>
        <w:jc w:val="both"/>
        <w:rPr>
          <w:rFonts w:ascii="Arial" w:hAnsi="Arial"/>
          <w:sz w:val="22"/>
          <w:szCs w:val="22"/>
        </w:rPr>
      </w:pPr>
    </w:p>
    <w:p w14:paraId="61F958CD" w14:textId="77777777" w:rsidR="00A91422" w:rsidRDefault="00407B63">
      <w:pPr>
        <w:pStyle w:val="Standard"/>
        <w:jc w:val="both"/>
        <w:rPr>
          <w:rFonts w:ascii="Arial" w:hAnsi="Arial"/>
          <w:b/>
          <w:bCs/>
          <w:sz w:val="18"/>
          <w:szCs w:val="18"/>
        </w:rPr>
      </w:pPr>
      <w:r>
        <w:rPr>
          <w:rFonts w:ascii="Arial" w:hAnsi="Arial"/>
          <w:b/>
          <w:bCs/>
          <w:noProof/>
          <w:sz w:val="18"/>
          <w:szCs w:val="18"/>
        </w:rPr>
        <w:drawing>
          <wp:anchor distT="0" distB="0" distL="114300" distR="114300" simplePos="0" relativeHeight="251661824" behindDoc="0" locked="0" layoutInCell="1" allowOverlap="1" wp14:anchorId="61F957D1" wp14:editId="61F957D2">
            <wp:simplePos x="0" y="0"/>
            <wp:positionH relativeFrom="column">
              <wp:align>center</wp:align>
            </wp:positionH>
            <wp:positionV relativeFrom="paragraph">
              <wp:align>top</wp:align>
            </wp:positionV>
            <wp:extent cx="6120000" cy="3576960"/>
            <wp:effectExtent l="0" t="0" r="0" b="4440"/>
            <wp:wrapSquare wrapText="bothSides"/>
            <wp:docPr id="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120000" cy="3576960"/>
                    </a:xfrm>
                    <a:prstGeom prst="rect">
                      <a:avLst/>
                    </a:prstGeom>
                  </pic:spPr>
                </pic:pic>
              </a:graphicData>
            </a:graphic>
          </wp:anchor>
        </w:drawing>
      </w:r>
      <w:r>
        <w:rPr>
          <w:rFonts w:ascii="Arial" w:hAnsi="Arial"/>
          <w:b/>
          <w:bCs/>
          <w:sz w:val="18"/>
          <w:szCs w:val="18"/>
        </w:rPr>
        <w:t xml:space="preserve">Figure 8: Partial Rank Correlation </w:t>
      </w:r>
      <w:r>
        <w:rPr>
          <w:rFonts w:ascii="Arial" w:hAnsi="Arial"/>
          <w:b/>
          <w:bCs/>
          <w:sz w:val="18"/>
          <w:szCs w:val="18"/>
        </w:rPr>
        <w:t>Coefficients for Sequences and Rotations on the Duration of the Simulation.</w:t>
      </w:r>
    </w:p>
    <w:p w14:paraId="61F958CE" w14:textId="162007AE" w:rsidR="00A91422" w:rsidRDefault="00A91422">
      <w:pPr>
        <w:pStyle w:val="Standard"/>
        <w:jc w:val="both"/>
        <w:rPr>
          <w:rFonts w:ascii="Arial" w:hAnsi="Arial"/>
          <w:sz w:val="22"/>
          <w:szCs w:val="22"/>
        </w:rPr>
      </w:pPr>
    </w:p>
    <w:p w14:paraId="65D357D4" w14:textId="77DD5400" w:rsidR="00F6078F" w:rsidRDefault="00F6078F">
      <w:pPr>
        <w:pStyle w:val="Standard"/>
        <w:jc w:val="both"/>
        <w:rPr>
          <w:rFonts w:ascii="Arial" w:hAnsi="Arial"/>
          <w:sz w:val="22"/>
          <w:szCs w:val="22"/>
        </w:rPr>
      </w:pPr>
    </w:p>
    <w:p w14:paraId="00EC8B1A" w14:textId="0DA104BE" w:rsidR="00F6078F" w:rsidRDefault="00F6078F">
      <w:pPr>
        <w:pStyle w:val="Standard"/>
        <w:jc w:val="both"/>
        <w:rPr>
          <w:rFonts w:ascii="Arial" w:hAnsi="Arial"/>
          <w:sz w:val="22"/>
          <w:szCs w:val="22"/>
        </w:rPr>
      </w:pPr>
    </w:p>
    <w:p w14:paraId="753FAB83" w14:textId="26A3B8AA" w:rsidR="00F6078F" w:rsidRDefault="00F6078F">
      <w:pPr>
        <w:pStyle w:val="Standard"/>
        <w:jc w:val="both"/>
        <w:rPr>
          <w:rFonts w:ascii="Arial" w:hAnsi="Arial"/>
          <w:sz w:val="22"/>
          <w:szCs w:val="22"/>
        </w:rPr>
      </w:pPr>
    </w:p>
    <w:p w14:paraId="71F01B8F" w14:textId="77777777" w:rsidR="00F6078F" w:rsidRDefault="00F6078F">
      <w:pPr>
        <w:pStyle w:val="Standard"/>
        <w:jc w:val="both"/>
        <w:rPr>
          <w:rFonts w:ascii="Arial" w:hAnsi="Arial"/>
          <w:sz w:val="22"/>
          <w:szCs w:val="22"/>
        </w:rPr>
      </w:pPr>
    </w:p>
    <w:p w14:paraId="61F958CF" w14:textId="77777777" w:rsidR="00A91422" w:rsidRDefault="00407B63">
      <w:pPr>
        <w:pStyle w:val="Standard"/>
        <w:jc w:val="both"/>
        <w:rPr>
          <w:rFonts w:ascii="Arial" w:hAnsi="Arial"/>
          <w:sz w:val="22"/>
          <w:szCs w:val="22"/>
        </w:rPr>
      </w:pPr>
      <w:r>
        <w:rPr>
          <w:rFonts w:ascii="Arial" w:hAnsi="Arial"/>
          <w:sz w:val="22"/>
          <w:szCs w:val="22"/>
        </w:rPr>
        <w:lastRenderedPageBreak/>
        <w:t>Generalised Linear Model on Simulation Duration (Negative Binomial Distribution)</w:t>
      </w:r>
    </w:p>
    <w:p w14:paraId="61F958D0" w14:textId="77777777" w:rsidR="00A91422" w:rsidRDefault="00A91422">
      <w:pPr>
        <w:pStyle w:val="Standard"/>
        <w:jc w:val="both"/>
        <w:rPr>
          <w:rFonts w:ascii="Arial" w:hAnsi="Arial"/>
          <w:sz w:val="22"/>
          <w:szCs w:val="22"/>
        </w:rPr>
      </w:pPr>
    </w:p>
    <w:tbl>
      <w:tblPr>
        <w:tblW w:w="9638" w:type="dxa"/>
        <w:tblLayout w:type="fixed"/>
        <w:tblCellMar>
          <w:left w:w="10" w:type="dxa"/>
          <w:right w:w="10" w:type="dxa"/>
        </w:tblCellMar>
        <w:tblLook w:val="04A0" w:firstRow="1" w:lastRow="0" w:firstColumn="1" w:lastColumn="0" w:noHBand="0" w:noVBand="1"/>
      </w:tblPr>
      <w:tblGrid>
        <w:gridCol w:w="4132"/>
        <w:gridCol w:w="1704"/>
        <w:gridCol w:w="1650"/>
        <w:gridCol w:w="1187"/>
        <w:gridCol w:w="965"/>
      </w:tblGrid>
      <w:tr w:rsidR="00A91422" w14:paraId="61F958D2" w14:textId="77777777">
        <w:tblPrEx>
          <w:tblCellMar>
            <w:top w:w="0" w:type="dxa"/>
            <w:bottom w:w="0" w:type="dxa"/>
          </w:tblCellMar>
        </w:tblPrEx>
        <w:tc>
          <w:tcPr>
            <w:tcW w:w="9638" w:type="dxa"/>
            <w:gridSpan w:val="5"/>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1F958D1" w14:textId="77777777" w:rsidR="00A91422" w:rsidRDefault="00407B63">
            <w:pPr>
              <w:pStyle w:val="TableContents"/>
              <w:jc w:val="both"/>
              <w:rPr>
                <w:sz w:val="16"/>
                <w:szCs w:val="16"/>
              </w:rPr>
            </w:pPr>
            <w:r>
              <w:rPr>
                <w:rFonts w:ascii="Arial" w:hAnsi="Arial"/>
                <w:sz w:val="16"/>
                <w:szCs w:val="16"/>
              </w:rPr>
              <w:t xml:space="preserve">Table 3: Results of the Negative Binomial Generalised Linear Model on the Simulation </w:t>
            </w:r>
            <w:r>
              <w:rPr>
                <w:rFonts w:ascii="Arial" w:hAnsi="Arial"/>
                <w:sz w:val="16"/>
                <w:szCs w:val="16"/>
              </w:rPr>
              <w:t>Duration</w:t>
            </w:r>
          </w:p>
        </w:tc>
      </w:tr>
      <w:tr w:rsidR="00A91422" w14:paraId="61F958D8" w14:textId="77777777">
        <w:tblPrEx>
          <w:tblCellMar>
            <w:top w:w="0" w:type="dxa"/>
            <w:bottom w:w="0" w:type="dxa"/>
          </w:tblCellMar>
        </w:tblPrEx>
        <w:tc>
          <w:tcPr>
            <w:tcW w:w="4132" w:type="dxa"/>
            <w:tcBorders>
              <w:left w:val="single" w:sz="2" w:space="0" w:color="000000"/>
              <w:bottom w:val="single" w:sz="2" w:space="0" w:color="000000"/>
            </w:tcBorders>
            <w:tcMar>
              <w:top w:w="55" w:type="dxa"/>
              <w:left w:w="55" w:type="dxa"/>
              <w:bottom w:w="55" w:type="dxa"/>
              <w:right w:w="55" w:type="dxa"/>
            </w:tcMar>
          </w:tcPr>
          <w:p w14:paraId="61F958D3" w14:textId="77777777" w:rsidR="00A91422" w:rsidRDefault="00407B63">
            <w:pPr>
              <w:pStyle w:val="TableContents"/>
              <w:jc w:val="both"/>
              <w:rPr>
                <w:rFonts w:ascii="Arial" w:hAnsi="Arial"/>
                <w:b/>
                <w:bCs/>
                <w:sz w:val="16"/>
                <w:szCs w:val="16"/>
              </w:rPr>
            </w:pPr>
            <w:r>
              <w:rPr>
                <w:rFonts w:ascii="Arial" w:hAnsi="Arial"/>
                <w:b/>
                <w:bCs/>
                <w:sz w:val="16"/>
                <w:szCs w:val="16"/>
              </w:rPr>
              <w:t>Parameter</w:t>
            </w:r>
          </w:p>
        </w:tc>
        <w:tc>
          <w:tcPr>
            <w:tcW w:w="1704" w:type="dxa"/>
            <w:tcBorders>
              <w:left w:val="single" w:sz="2" w:space="0" w:color="000000"/>
              <w:bottom w:val="single" w:sz="2" w:space="0" w:color="000000"/>
            </w:tcBorders>
            <w:tcMar>
              <w:top w:w="55" w:type="dxa"/>
              <w:left w:w="55" w:type="dxa"/>
              <w:bottom w:w="55" w:type="dxa"/>
              <w:right w:w="55" w:type="dxa"/>
            </w:tcMar>
          </w:tcPr>
          <w:p w14:paraId="61F958D4" w14:textId="77777777" w:rsidR="00A91422" w:rsidRDefault="00407B63">
            <w:pPr>
              <w:pStyle w:val="TableContents"/>
              <w:jc w:val="both"/>
              <w:rPr>
                <w:rFonts w:ascii="Arial" w:hAnsi="Arial"/>
                <w:b/>
                <w:bCs/>
                <w:sz w:val="16"/>
                <w:szCs w:val="16"/>
              </w:rPr>
            </w:pPr>
            <w:r>
              <w:rPr>
                <w:rFonts w:ascii="Arial" w:hAnsi="Arial"/>
                <w:b/>
                <w:bCs/>
                <w:sz w:val="16"/>
                <w:szCs w:val="16"/>
              </w:rPr>
              <w:t>Estimate</w:t>
            </w:r>
          </w:p>
        </w:tc>
        <w:tc>
          <w:tcPr>
            <w:tcW w:w="1650" w:type="dxa"/>
            <w:tcBorders>
              <w:left w:val="single" w:sz="2" w:space="0" w:color="000000"/>
              <w:bottom w:val="single" w:sz="2" w:space="0" w:color="000000"/>
            </w:tcBorders>
            <w:tcMar>
              <w:top w:w="55" w:type="dxa"/>
              <w:left w:w="55" w:type="dxa"/>
              <w:bottom w:w="55" w:type="dxa"/>
              <w:right w:w="55" w:type="dxa"/>
            </w:tcMar>
          </w:tcPr>
          <w:p w14:paraId="61F958D5" w14:textId="77777777" w:rsidR="00A91422" w:rsidRDefault="00407B63">
            <w:pPr>
              <w:pStyle w:val="TableContents"/>
              <w:jc w:val="both"/>
              <w:rPr>
                <w:rFonts w:ascii="Arial" w:hAnsi="Arial"/>
                <w:b/>
                <w:bCs/>
                <w:sz w:val="16"/>
                <w:szCs w:val="16"/>
              </w:rPr>
            </w:pPr>
            <w:r>
              <w:rPr>
                <w:rFonts w:ascii="Arial" w:hAnsi="Arial"/>
                <w:b/>
                <w:bCs/>
                <w:sz w:val="16"/>
                <w:szCs w:val="16"/>
              </w:rPr>
              <w:t>Standard Error</w:t>
            </w:r>
          </w:p>
        </w:tc>
        <w:tc>
          <w:tcPr>
            <w:tcW w:w="1187" w:type="dxa"/>
            <w:tcBorders>
              <w:left w:val="single" w:sz="2" w:space="0" w:color="000000"/>
              <w:bottom w:val="single" w:sz="2" w:space="0" w:color="000000"/>
            </w:tcBorders>
            <w:tcMar>
              <w:top w:w="55" w:type="dxa"/>
              <w:left w:w="55" w:type="dxa"/>
              <w:bottom w:w="55" w:type="dxa"/>
              <w:right w:w="55" w:type="dxa"/>
            </w:tcMar>
          </w:tcPr>
          <w:p w14:paraId="61F958D6" w14:textId="77777777" w:rsidR="00A91422" w:rsidRDefault="00407B63">
            <w:pPr>
              <w:pStyle w:val="TableContents"/>
              <w:jc w:val="both"/>
              <w:rPr>
                <w:rFonts w:ascii="Arial" w:hAnsi="Arial"/>
                <w:b/>
                <w:bCs/>
                <w:sz w:val="16"/>
                <w:szCs w:val="16"/>
              </w:rPr>
            </w:pPr>
            <w:r>
              <w:rPr>
                <w:rFonts w:ascii="Arial" w:hAnsi="Arial"/>
                <w:b/>
                <w:bCs/>
                <w:sz w:val="16"/>
                <w:szCs w:val="16"/>
              </w:rPr>
              <w:t>Z value</w:t>
            </w:r>
          </w:p>
        </w:tc>
        <w:tc>
          <w:tcPr>
            <w:tcW w:w="96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F958D7" w14:textId="77777777" w:rsidR="00A91422" w:rsidRDefault="00407B63">
            <w:pPr>
              <w:pStyle w:val="TableContents"/>
              <w:jc w:val="both"/>
              <w:rPr>
                <w:rFonts w:ascii="Arial" w:hAnsi="Arial"/>
                <w:b/>
                <w:bCs/>
                <w:sz w:val="16"/>
                <w:szCs w:val="16"/>
              </w:rPr>
            </w:pPr>
            <w:r>
              <w:rPr>
                <w:rFonts w:ascii="Arial" w:hAnsi="Arial"/>
                <w:b/>
                <w:bCs/>
                <w:sz w:val="16"/>
                <w:szCs w:val="16"/>
              </w:rPr>
              <w:t>P value</w:t>
            </w:r>
          </w:p>
        </w:tc>
      </w:tr>
      <w:tr w:rsidR="00A91422" w14:paraId="61F958DE" w14:textId="77777777">
        <w:tblPrEx>
          <w:tblCellMar>
            <w:top w:w="0" w:type="dxa"/>
            <w:bottom w:w="0" w:type="dxa"/>
          </w:tblCellMar>
        </w:tblPrEx>
        <w:trPr>
          <w:trHeight w:val="332"/>
        </w:trPr>
        <w:tc>
          <w:tcPr>
            <w:tcW w:w="4132" w:type="dxa"/>
            <w:tcBorders>
              <w:left w:val="single" w:sz="2" w:space="0" w:color="000000"/>
              <w:bottom w:val="single" w:sz="2" w:space="0" w:color="000000"/>
            </w:tcBorders>
            <w:tcMar>
              <w:top w:w="55" w:type="dxa"/>
              <w:left w:w="55" w:type="dxa"/>
              <w:bottom w:w="55" w:type="dxa"/>
              <w:right w:w="55" w:type="dxa"/>
            </w:tcMar>
          </w:tcPr>
          <w:p w14:paraId="61F958D9"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 xml:space="preserve">Intercept                          </w:t>
            </w:r>
          </w:p>
        </w:tc>
        <w:tc>
          <w:tcPr>
            <w:tcW w:w="1704" w:type="dxa"/>
            <w:tcBorders>
              <w:left w:val="single" w:sz="2" w:space="0" w:color="000000"/>
              <w:bottom w:val="single" w:sz="2" w:space="0" w:color="000000"/>
            </w:tcBorders>
            <w:tcMar>
              <w:top w:w="55" w:type="dxa"/>
              <w:left w:w="55" w:type="dxa"/>
              <w:bottom w:w="55" w:type="dxa"/>
              <w:right w:w="55" w:type="dxa"/>
            </w:tcMar>
          </w:tcPr>
          <w:p w14:paraId="61F958DA"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6.290615</w:t>
            </w:r>
          </w:p>
        </w:tc>
        <w:tc>
          <w:tcPr>
            <w:tcW w:w="1650" w:type="dxa"/>
            <w:tcBorders>
              <w:left w:val="single" w:sz="2" w:space="0" w:color="000000"/>
              <w:bottom w:val="single" w:sz="2" w:space="0" w:color="000000"/>
            </w:tcBorders>
            <w:tcMar>
              <w:top w:w="55" w:type="dxa"/>
              <w:left w:w="55" w:type="dxa"/>
              <w:bottom w:w="55" w:type="dxa"/>
              <w:right w:w="55" w:type="dxa"/>
            </w:tcMar>
          </w:tcPr>
          <w:p w14:paraId="61F958DB"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0.004259</w:t>
            </w:r>
          </w:p>
        </w:tc>
        <w:tc>
          <w:tcPr>
            <w:tcW w:w="1187" w:type="dxa"/>
            <w:tcBorders>
              <w:left w:val="single" w:sz="2" w:space="0" w:color="000000"/>
              <w:bottom w:val="single" w:sz="2" w:space="0" w:color="000000"/>
            </w:tcBorders>
            <w:tcMar>
              <w:top w:w="55" w:type="dxa"/>
              <w:left w:w="55" w:type="dxa"/>
              <w:bottom w:w="55" w:type="dxa"/>
              <w:right w:w="55" w:type="dxa"/>
            </w:tcMar>
          </w:tcPr>
          <w:p w14:paraId="61F958DC"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1476.912</w:t>
            </w:r>
          </w:p>
        </w:tc>
        <w:tc>
          <w:tcPr>
            <w:tcW w:w="96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F958DD"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&lt;2e-16</w:t>
            </w:r>
          </w:p>
        </w:tc>
      </w:tr>
      <w:tr w:rsidR="00A91422" w14:paraId="61F958E4" w14:textId="77777777">
        <w:tblPrEx>
          <w:tblCellMar>
            <w:top w:w="0" w:type="dxa"/>
            <w:bottom w:w="0" w:type="dxa"/>
          </w:tblCellMar>
        </w:tblPrEx>
        <w:tc>
          <w:tcPr>
            <w:tcW w:w="4132" w:type="dxa"/>
            <w:tcBorders>
              <w:left w:val="single" w:sz="2" w:space="0" w:color="000000"/>
              <w:bottom w:val="single" w:sz="2" w:space="0" w:color="000000"/>
            </w:tcBorders>
            <w:tcMar>
              <w:top w:w="55" w:type="dxa"/>
              <w:left w:w="55" w:type="dxa"/>
              <w:bottom w:w="55" w:type="dxa"/>
              <w:right w:w="55" w:type="dxa"/>
            </w:tcMar>
          </w:tcPr>
          <w:p w14:paraId="61F958DF" w14:textId="77777777" w:rsidR="00A91422" w:rsidRDefault="00407B63">
            <w:pPr>
              <w:pStyle w:val="PreformattedText"/>
              <w:jc w:val="both"/>
              <w:rPr>
                <w:rFonts w:ascii="Arial" w:hAnsi="Arial"/>
                <w:sz w:val="16"/>
                <w:szCs w:val="16"/>
              </w:rPr>
            </w:pPr>
            <w:r>
              <w:rPr>
                <w:rFonts w:ascii="Arial" w:hAnsi="Arial"/>
                <w:color w:val="000000"/>
                <w:sz w:val="16"/>
                <w:szCs w:val="16"/>
              </w:rPr>
              <w:t xml:space="preserve">IRM Strategy: </w:t>
            </w:r>
            <w:r>
              <w:rPr>
                <w:rFonts w:ascii="Arial" w:hAnsi="Arial"/>
                <w:color w:val="000000"/>
                <w:sz w:val="16"/>
                <w:szCs w:val="16"/>
              </w:rPr>
              <w:t>S</w:t>
            </w:r>
            <w:r>
              <w:rPr>
                <w:rFonts w:ascii="Arial" w:hAnsi="Arial"/>
                <w:color w:val="000000"/>
                <w:sz w:val="16"/>
                <w:szCs w:val="16"/>
              </w:rPr>
              <w:t xml:space="preserve">equence                         </w:t>
            </w:r>
          </w:p>
        </w:tc>
        <w:tc>
          <w:tcPr>
            <w:tcW w:w="1704" w:type="dxa"/>
            <w:tcBorders>
              <w:left w:val="single" w:sz="2" w:space="0" w:color="000000"/>
              <w:bottom w:val="single" w:sz="2" w:space="0" w:color="000000"/>
            </w:tcBorders>
            <w:tcMar>
              <w:top w:w="55" w:type="dxa"/>
              <w:left w:w="55" w:type="dxa"/>
              <w:bottom w:w="55" w:type="dxa"/>
              <w:right w:w="55" w:type="dxa"/>
            </w:tcMar>
          </w:tcPr>
          <w:p w14:paraId="61F958E0"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-0.018093</w:t>
            </w:r>
          </w:p>
        </w:tc>
        <w:tc>
          <w:tcPr>
            <w:tcW w:w="1650" w:type="dxa"/>
            <w:tcBorders>
              <w:left w:val="single" w:sz="2" w:space="0" w:color="000000"/>
              <w:bottom w:val="single" w:sz="2" w:space="0" w:color="000000"/>
            </w:tcBorders>
            <w:tcMar>
              <w:top w:w="55" w:type="dxa"/>
              <w:left w:w="55" w:type="dxa"/>
              <w:bottom w:w="55" w:type="dxa"/>
              <w:right w:w="55" w:type="dxa"/>
            </w:tcMar>
          </w:tcPr>
          <w:p w14:paraId="61F958E1"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0.001310</w:t>
            </w:r>
          </w:p>
        </w:tc>
        <w:tc>
          <w:tcPr>
            <w:tcW w:w="1187" w:type="dxa"/>
            <w:tcBorders>
              <w:left w:val="single" w:sz="2" w:space="0" w:color="000000"/>
              <w:bottom w:val="single" w:sz="2" w:space="0" w:color="000000"/>
            </w:tcBorders>
            <w:tcMar>
              <w:top w:w="55" w:type="dxa"/>
              <w:left w:w="55" w:type="dxa"/>
              <w:bottom w:w="55" w:type="dxa"/>
              <w:right w:w="55" w:type="dxa"/>
            </w:tcMar>
          </w:tcPr>
          <w:p w14:paraId="61F958E2"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-13.810</w:t>
            </w:r>
          </w:p>
        </w:tc>
        <w:tc>
          <w:tcPr>
            <w:tcW w:w="96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F958E3"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&lt;2e-16</w:t>
            </w:r>
          </w:p>
        </w:tc>
      </w:tr>
      <w:tr w:rsidR="00A91422" w14:paraId="61F958EA" w14:textId="77777777">
        <w:tblPrEx>
          <w:tblCellMar>
            <w:top w:w="0" w:type="dxa"/>
            <w:bottom w:w="0" w:type="dxa"/>
          </w:tblCellMar>
        </w:tblPrEx>
        <w:tc>
          <w:tcPr>
            <w:tcW w:w="4132" w:type="dxa"/>
            <w:tcBorders>
              <w:left w:val="single" w:sz="2" w:space="0" w:color="000000"/>
              <w:bottom w:val="single" w:sz="2" w:space="0" w:color="000000"/>
            </w:tcBorders>
            <w:tcMar>
              <w:top w:w="55" w:type="dxa"/>
              <w:left w:w="55" w:type="dxa"/>
              <w:bottom w:w="55" w:type="dxa"/>
              <w:right w:w="55" w:type="dxa"/>
            </w:tcMar>
          </w:tcPr>
          <w:p w14:paraId="61F958E5"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 xml:space="preserve">Deployment Frequency: 10 </w:t>
            </w:r>
            <w:r>
              <w:rPr>
                <w:rFonts w:ascii="Arial" w:hAnsi="Arial"/>
                <w:color w:val="000000"/>
                <w:sz w:val="16"/>
                <w:szCs w:val="16"/>
              </w:rPr>
              <w:t>Generations</w:t>
            </w:r>
          </w:p>
        </w:tc>
        <w:tc>
          <w:tcPr>
            <w:tcW w:w="1704" w:type="dxa"/>
            <w:tcBorders>
              <w:left w:val="single" w:sz="2" w:space="0" w:color="000000"/>
              <w:bottom w:val="single" w:sz="2" w:space="0" w:color="000000"/>
            </w:tcBorders>
            <w:tcMar>
              <w:top w:w="55" w:type="dxa"/>
              <w:left w:w="55" w:type="dxa"/>
              <w:bottom w:w="55" w:type="dxa"/>
              <w:right w:w="55" w:type="dxa"/>
            </w:tcMar>
          </w:tcPr>
          <w:p w14:paraId="61F958E6"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0.001243</w:t>
            </w:r>
          </w:p>
        </w:tc>
        <w:tc>
          <w:tcPr>
            <w:tcW w:w="1650" w:type="dxa"/>
            <w:tcBorders>
              <w:left w:val="single" w:sz="2" w:space="0" w:color="000000"/>
              <w:bottom w:val="single" w:sz="2" w:space="0" w:color="000000"/>
            </w:tcBorders>
            <w:tcMar>
              <w:top w:w="55" w:type="dxa"/>
              <w:left w:w="55" w:type="dxa"/>
              <w:bottom w:w="55" w:type="dxa"/>
              <w:right w:w="55" w:type="dxa"/>
            </w:tcMar>
          </w:tcPr>
          <w:p w14:paraId="61F958E7"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0.001605</w:t>
            </w:r>
          </w:p>
        </w:tc>
        <w:tc>
          <w:tcPr>
            <w:tcW w:w="1187" w:type="dxa"/>
            <w:tcBorders>
              <w:left w:val="single" w:sz="2" w:space="0" w:color="000000"/>
              <w:bottom w:val="single" w:sz="2" w:space="0" w:color="000000"/>
            </w:tcBorders>
            <w:tcMar>
              <w:top w:w="55" w:type="dxa"/>
              <w:left w:w="55" w:type="dxa"/>
              <w:bottom w:w="55" w:type="dxa"/>
              <w:right w:w="55" w:type="dxa"/>
            </w:tcMar>
          </w:tcPr>
          <w:p w14:paraId="61F958E8"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0.775</w:t>
            </w:r>
          </w:p>
        </w:tc>
        <w:tc>
          <w:tcPr>
            <w:tcW w:w="96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F958E9"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0.4385</w:t>
            </w:r>
          </w:p>
        </w:tc>
      </w:tr>
      <w:tr w:rsidR="00A91422" w14:paraId="61F958F0" w14:textId="77777777">
        <w:tblPrEx>
          <w:tblCellMar>
            <w:top w:w="0" w:type="dxa"/>
            <w:bottom w:w="0" w:type="dxa"/>
          </w:tblCellMar>
        </w:tblPrEx>
        <w:tc>
          <w:tcPr>
            <w:tcW w:w="4132" w:type="dxa"/>
            <w:tcBorders>
              <w:left w:val="single" w:sz="2" w:space="0" w:color="000000"/>
              <w:bottom w:val="single" w:sz="2" w:space="0" w:color="000000"/>
            </w:tcBorders>
            <w:tcMar>
              <w:top w:w="55" w:type="dxa"/>
              <w:left w:w="55" w:type="dxa"/>
              <w:bottom w:w="55" w:type="dxa"/>
              <w:right w:w="55" w:type="dxa"/>
            </w:tcMar>
          </w:tcPr>
          <w:p w14:paraId="61F958EB" w14:textId="77777777" w:rsidR="00A91422" w:rsidRDefault="00407B63">
            <w:pPr>
              <w:pStyle w:val="PreformattedText"/>
              <w:jc w:val="both"/>
              <w:rPr>
                <w:rFonts w:ascii="Arial" w:hAnsi="Arial"/>
                <w:sz w:val="16"/>
                <w:szCs w:val="16"/>
              </w:rPr>
            </w:pPr>
            <w:r>
              <w:rPr>
                <w:rFonts w:ascii="Arial" w:hAnsi="Arial"/>
                <w:color w:val="000000"/>
                <w:sz w:val="16"/>
                <w:szCs w:val="16"/>
              </w:rPr>
              <w:t>Deployment Frequency: 20 Generations</w:t>
            </w:r>
            <w:r>
              <w:rPr>
                <w:rFonts w:ascii="Arial" w:hAnsi="Arial"/>
                <w:color w:val="000000"/>
                <w:sz w:val="16"/>
                <w:szCs w:val="16"/>
              </w:rPr>
              <w:t xml:space="preserve">                              </w:t>
            </w:r>
          </w:p>
        </w:tc>
        <w:tc>
          <w:tcPr>
            <w:tcW w:w="1704" w:type="dxa"/>
            <w:tcBorders>
              <w:left w:val="single" w:sz="2" w:space="0" w:color="000000"/>
              <w:bottom w:val="single" w:sz="2" w:space="0" w:color="000000"/>
            </w:tcBorders>
            <w:tcMar>
              <w:top w:w="55" w:type="dxa"/>
              <w:left w:w="55" w:type="dxa"/>
              <w:bottom w:w="55" w:type="dxa"/>
              <w:right w:w="55" w:type="dxa"/>
            </w:tcMar>
          </w:tcPr>
          <w:p w14:paraId="61F958EC"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 xml:space="preserve">0.003632     </w:t>
            </w:r>
          </w:p>
        </w:tc>
        <w:tc>
          <w:tcPr>
            <w:tcW w:w="1650" w:type="dxa"/>
            <w:tcBorders>
              <w:left w:val="single" w:sz="2" w:space="0" w:color="000000"/>
              <w:bottom w:val="single" w:sz="2" w:space="0" w:color="000000"/>
            </w:tcBorders>
            <w:tcMar>
              <w:top w:w="55" w:type="dxa"/>
              <w:left w:w="55" w:type="dxa"/>
              <w:bottom w:w="55" w:type="dxa"/>
              <w:right w:w="55" w:type="dxa"/>
            </w:tcMar>
          </w:tcPr>
          <w:p w14:paraId="61F958ED"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0.001605</w:t>
            </w:r>
          </w:p>
        </w:tc>
        <w:tc>
          <w:tcPr>
            <w:tcW w:w="1187" w:type="dxa"/>
            <w:tcBorders>
              <w:left w:val="single" w:sz="2" w:space="0" w:color="000000"/>
              <w:bottom w:val="single" w:sz="2" w:space="0" w:color="000000"/>
            </w:tcBorders>
            <w:tcMar>
              <w:top w:w="55" w:type="dxa"/>
              <w:left w:w="55" w:type="dxa"/>
              <w:bottom w:w="55" w:type="dxa"/>
              <w:right w:w="55" w:type="dxa"/>
            </w:tcMar>
          </w:tcPr>
          <w:p w14:paraId="61F958EE"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2.264</w:t>
            </w:r>
          </w:p>
        </w:tc>
        <w:tc>
          <w:tcPr>
            <w:tcW w:w="96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F958EF"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0.0236</w:t>
            </w:r>
          </w:p>
        </w:tc>
      </w:tr>
      <w:tr w:rsidR="00A91422" w14:paraId="61F958F6" w14:textId="77777777">
        <w:tblPrEx>
          <w:tblCellMar>
            <w:top w:w="0" w:type="dxa"/>
            <w:bottom w:w="0" w:type="dxa"/>
          </w:tblCellMar>
        </w:tblPrEx>
        <w:tc>
          <w:tcPr>
            <w:tcW w:w="4132" w:type="dxa"/>
            <w:tcBorders>
              <w:left w:val="single" w:sz="2" w:space="0" w:color="000000"/>
              <w:bottom w:val="single" w:sz="2" w:space="0" w:color="000000"/>
            </w:tcBorders>
            <w:tcMar>
              <w:top w:w="55" w:type="dxa"/>
              <w:left w:w="55" w:type="dxa"/>
              <w:bottom w:w="55" w:type="dxa"/>
              <w:right w:w="55" w:type="dxa"/>
            </w:tcMar>
          </w:tcPr>
          <w:p w14:paraId="61F958F1" w14:textId="77777777" w:rsidR="00A91422" w:rsidRDefault="00407B63">
            <w:pPr>
              <w:pStyle w:val="PreformattedText"/>
              <w:jc w:val="both"/>
              <w:rPr>
                <w:rFonts w:ascii="Arial" w:hAnsi="Arial"/>
                <w:sz w:val="16"/>
                <w:szCs w:val="16"/>
              </w:rPr>
            </w:pPr>
            <w:r>
              <w:rPr>
                <w:rFonts w:ascii="Arial" w:hAnsi="Arial"/>
                <w:color w:val="000000"/>
                <w:sz w:val="16"/>
                <w:szCs w:val="16"/>
              </w:rPr>
              <w:t>Male Insecticide Exposure</w:t>
            </w:r>
            <w:r>
              <w:rPr>
                <w:rFonts w:ascii="Arial" w:hAnsi="Arial"/>
                <w:color w:val="000000"/>
                <w:sz w:val="16"/>
                <w:szCs w:val="16"/>
              </w:rPr>
              <w:t xml:space="preserve">                 </w:t>
            </w:r>
          </w:p>
        </w:tc>
        <w:tc>
          <w:tcPr>
            <w:tcW w:w="1704" w:type="dxa"/>
            <w:tcBorders>
              <w:left w:val="single" w:sz="2" w:space="0" w:color="000000"/>
              <w:bottom w:val="single" w:sz="2" w:space="0" w:color="000000"/>
            </w:tcBorders>
            <w:tcMar>
              <w:top w:w="55" w:type="dxa"/>
              <w:left w:w="55" w:type="dxa"/>
              <w:bottom w:w="55" w:type="dxa"/>
              <w:right w:w="55" w:type="dxa"/>
            </w:tcMar>
          </w:tcPr>
          <w:p w14:paraId="61F958F2"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-0.053655</w:t>
            </w:r>
          </w:p>
        </w:tc>
        <w:tc>
          <w:tcPr>
            <w:tcW w:w="1650" w:type="dxa"/>
            <w:tcBorders>
              <w:left w:val="single" w:sz="2" w:space="0" w:color="000000"/>
              <w:bottom w:val="single" w:sz="2" w:space="0" w:color="000000"/>
            </w:tcBorders>
            <w:tcMar>
              <w:top w:w="55" w:type="dxa"/>
              <w:left w:w="55" w:type="dxa"/>
              <w:bottom w:w="55" w:type="dxa"/>
              <w:right w:w="55" w:type="dxa"/>
            </w:tcMar>
          </w:tcPr>
          <w:p w14:paraId="61F958F3"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0.002271</w:t>
            </w:r>
          </w:p>
        </w:tc>
        <w:tc>
          <w:tcPr>
            <w:tcW w:w="1187" w:type="dxa"/>
            <w:tcBorders>
              <w:left w:val="single" w:sz="2" w:space="0" w:color="000000"/>
              <w:bottom w:val="single" w:sz="2" w:space="0" w:color="000000"/>
            </w:tcBorders>
            <w:tcMar>
              <w:top w:w="55" w:type="dxa"/>
              <w:left w:w="55" w:type="dxa"/>
              <w:bottom w:w="55" w:type="dxa"/>
              <w:right w:w="55" w:type="dxa"/>
            </w:tcMar>
          </w:tcPr>
          <w:p w14:paraId="61F958F4"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-23.625</w:t>
            </w:r>
          </w:p>
        </w:tc>
        <w:tc>
          <w:tcPr>
            <w:tcW w:w="96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F958F5"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&lt;2e-16</w:t>
            </w:r>
          </w:p>
        </w:tc>
      </w:tr>
      <w:tr w:rsidR="00A91422" w14:paraId="61F958FC" w14:textId="77777777">
        <w:tblPrEx>
          <w:tblCellMar>
            <w:top w:w="0" w:type="dxa"/>
            <w:bottom w:w="0" w:type="dxa"/>
          </w:tblCellMar>
        </w:tblPrEx>
        <w:tc>
          <w:tcPr>
            <w:tcW w:w="4132" w:type="dxa"/>
            <w:tcBorders>
              <w:left w:val="single" w:sz="2" w:space="0" w:color="000000"/>
              <w:bottom w:val="single" w:sz="2" w:space="0" w:color="000000"/>
            </w:tcBorders>
            <w:tcMar>
              <w:top w:w="55" w:type="dxa"/>
              <w:left w:w="55" w:type="dxa"/>
              <w:bottom w:w="55" w:type="dxa"/>
              <w:right w:w="55" w:type="dxa"/>
            </w:tcMar>
          </w:tcPr>
          <w:p w14:paraId="61F958F7" w14:textId="77777777" w:rsidR="00A91422" w:rsidRDefault="00407B63">
            <w:pPr>
              <w:pStyle w:val="PreformattedText"/>
              <w:jc w:val="both"/>
              <w:rPr>
                <w:rFonts w:ascii="Arial" w:hAnsi="Arial"/>
                <w:sz w:val="16"/>
                <w:szCs w:val="16"/>
              </w:rPr>
            </w:pPr>
            <w:r>
              <w:rPr>
                <w:rFonts w:ascii="Arial" w:hAnsi="Arial"/>
                <w:color w:val="000000"/>
                <w:sz w:val="16"/>
                <w:szCs w:val="16"/>
              </w:rPr>
              <w:t>Resistance Cost</w:t>
            </w:r>
            <w:r>
              <w:rPr>
                <w:rFonts w:ascii="Arial" w:hAnsi="Arial"/>
                <w:color w:val="000000"/>
                <w:sz w:val="16"/>
                <w:szCs w:val="16"/>
              </w:rPr>
              <w:t xml:space="preserve">                            </w:t>
            </w:r>
          </w:p>
        </w:tc>
        <w:tc>
          <w:tcPr>
            <w:tcW w:w="1704" w:type="dxa"/>
            <w:tcBorders>
              <w:left w:val="single" w:sz="2" w:space="0" w:color="000000"/>
              <w:bottom w:val="single" w:sz="2" w:space="0" w:color="000000"/>
            </w:tcBorders>
            <w:tcMar>
              <w:top w:w="55" w:type="dxa"/>
              <w:left w:w="55" w:type="dxa"/>
              <w:bottom w:w="55" w:type="dxa"/>
              <w:right w:w="55" w:type="dxa"/>
            </w:tcMar>
          </w:tcPr>
          <w:p w14:paraId="61F958F8"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0.231734</w:t>
            </w:r>
          </w:p>
        </w:tc>
        <w:tc>
          <w:tcPr>
            <w:tcW w:w="1650" w:type="dxa"/>
            <w:tcBorders>
              <w:left w:val="single" w:sz="2" w:space="0" w:color="000000"/>
              <w:bottom w:val="single" w:sz="2" w:space="0" w:color="000000"/>
            </w:tcBorders>
            <w:tcMar>
              <w:top w:w="55" w:type="dxa"/>
              <w:left w:w="55" w:type="dxa"/>
              <w:bottom w:w="55" w:type="dxa"/>
              <w:right w:w="55" w:type="dxa"/>
            </w:tcMar>
          </w:tcPr>
          <w:p w14:paraId="61F958F9"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0.011952</w:t>
            </w:r>
          </w:p>
        </w:tc>
        <w:tc>
          <w:tcPr>
            <w:tcW w:w="1187" w:type="dxa"/>
            <w:tcBorders>
              <w:left w:val="single" w:sz="2" w:space="0" w:color="000000"/>
              <w:bottom w:val="single" w:sz="2" w:space="0" w:color="000000"/>
            </w:tcBorders>
            <w:tcMar>
              <w:top w:w="55" w:type="dxa"/>
              <w:left w:w="55" w:type="dxa"/>
              <w:bottom w:w="55" w:type="dxa"/>
              <w:right w:w="55" w:type="dxa"/>
            </w:tcMar>
          </w:tcPr>
          <w:p w14:paraId="61F958FA"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19.389</w:t>
            </w:r>
          </w:p>
        </w:tc>
        <w:tc>
          <w:tcPr>
            <w:tcW w:w="96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F958FB"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&lt;2e-16</w:t>
            </w:r>
          </w:p>
        </w:tc>
      </w:tr>
      <w:tr w:rsidR="00A91422" w14:paraId="61F95902" w14:textId="77777777">
        <w:tblPrEx>
          <w:tblCellMar>
            <w:top w:w="0" w:type="dxa"/>
            <w:bottom w:w="0" w:type="dxa"/>
          </w:tblCellMar>
        </w:tblPrEx>
        <w:tc>
          <w:tcPr>
            <w:tcW w:w="4132" w:type="dxa"/>
            <w:tcBorders>
              <w:left w:val="single" w:sz="2" w:space="0" w:color="000000"/>
              <w:bottom w:val="single" w:sz="2" w:space="0" w:color="000000"/>
            </w:tcBorders>
            <w:tcMar>
              <w:top w:w="55" w:type="dxa"/>
              <w:left w:w="55" w:type="dxa"/>
              <w:bottom w:w="55" w:type="dxa"/>
              <w:right w:w="55" w:type="dxa"/>
            </w:tcMar>
          </w:tcPr>
          <w:p w14:paraId="61F958FD" w14:textId="77777777" w:rsidR="00A91422" w:rsidRDefault="00407B63">
            <w:pPr>
              <w:pStyle w:val="PreformattedText"/>
              <w:jc w:val="both"/>
              <w:rPr>
                <w:rFonts w:ascii="Arial" w:hAnsi="Arial"/>
                <w:sz w:val="16"/>
                <w:szCs w:val="16"/>
              </w:rPr>
            </w:pPr>
            <w:r>
              <w:rPr>
                <w:rFonts w:ascii="Arial" w:hAnsi="Arial"/>
                <w:color w:val="000000"/>
                <w:sz w:val="16"/>
                <w:szCs w:val="16"/>
              </w:rPr>
              <w:t>Dispersal</w:t>
            </w:r>
            <w:r>
              <w:rPr>
                <w:rFonts w:ascii="Arial" w:hAnsi="Arial"/>
                <w:color w:val="000000"/>
                <w:sz w:val="16"/>
                <w:szCs w:val="16"/>
              </w:rPr>
              <w:t xml:space="preserve">                                  </w:t>
            </w:r>
          </w:p>
        </w:tc>
        <w:tc>
          <w:tcPr>
            <w:tcW w:w="1704" w:type="dxa"/>
            <w:tcBorders>
              <w:left w:val="single" w:sz="2" w:space="0" w:color="000000"/>
              <w:bottom w:val="single" w:sz="2" w:space="0" w:color="000000"/>
            </w:tcBorders>
            <w:tcMar>
              <w:top w:w="55" w:type="dxa"/>
              <w:left w:w="55" w:type="dxa"/>
              <w:bottom w:w="55" w:type="dxa"/>
              <w:right w:w="55" w:type="dxa"/>
            </w:tcMar>
          </w:tcPr>
          <w:p w14:paraId="61F958FE"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0.032394</w:t>
            </w:r>
          </w:p>
        </w:tc>
        <w:tc>
          <w:tcPr>
            <w:tcW w:w="1650" w:type="dxa"/>
            <w:tcBorders>
              <w:left w:val="single" w:sz="2" w:space="0" w:color="000000"/>
              <w:bottom w:val="single" w:sz="2" w:space="0" w:color="000000"/>
            </w:tcBorders>
            <w:tcMar>
              <w:top w:w="55" w:type="dxa"/>
              <w:left w:w="55" w:type="dxa"/>
              <w:bottom w:w="55" w:type="dxa"/>
              <w:right w:w="55" w:type="dxa"/>
            </w:tcMar>
          </w:tcPr>
          <w:p w14:paraId="61F958FF"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0.002839</w:t>
            </w:r>
          </w:p>
        </w:tc>
        <w:tc>
          <w:tcPr>
            <w:tcW w:w="1187" w:type="dxa"/>
            <w:tcBorders>
              <w:left w:val="single" w:sz="2" w:space="0" w:color="000000"/>
              <w:bottom w:val="single" w:sz="2" w:space="0" w:color="000000"/>
            </w:tcBorders>
            <w:tcMar>
              <w:top w:w="55" w:type="dxa"/>
              <w:left w:w="55" w:type="dxa"/>
              <w:bottom w:w="55" w:type="dxa"/>
              <w:right w:w="55" w:type="dxa"/>
            </w:tcMar>
          </w:tcPr>
          <w:p w14:paraId="61F95900"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11.410</w:t>
            </w:r>
          </w:p>
        </w:tc>
        <w:tc>
          <w:tcPr>
            <w:tcW w:w="96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F95901"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&lt;2e-16</w:t>
            </w:r>
          </w:p>
        </w:tc>
      </w:tr>
      <w:tr w:rsidR="00A91422" w14:paraId="61F95908" w14:textId="77777777">
        <w:tblPrEx>
          <w:tblCellMar>
            <w:top w:w="0" w:type="dxa"/>
            <w:bottom w:w="0" w:type="dxa"/>
          </w:tblCellMar>
        </w:tblPrEx>
        <w:tc>
          <w:tcPr>
            <w:tcW w:w="4132" w:type="dxa"/>
            <w:tcBorders>
              <w:left w:val="single" w:sz="2" w:space="0" w:color="000000"/>
              <w:bottom w:val="single" w:sz="2" w:space="0" w:color="000000"/>
            </w:tcBorders>
            <w:tcMar>
              <w:top w:w="55" w:type="dxa"/>
              <w:left w:w="55" w:type="dxa"/>
              <w:bottom w:w="55" w:type="dxa"/>
              <w:right w:w="55" w:type="dxa"/>
            </w:tcMar>
          </w:tcPr>
          <w:p w14:paraId="61F95903" w14:textId="77777777" w:rsidR="00A91422" w:rsidRDefault="00407B63">
            <w:pPr>
              <w:pStyle w:val="PreformattedText"/>
              <w:jc w:val="both"/>
              <w:rPr>
                <w:rFonts w:ascii="Arial" w:hAnsi="Arial"/>
                <w:sz w:val="16"/>
                <w:szCs w:val="16"/>
              </w:rPr>
            </w:pPr>
            <w:r>
              <w:rPr>
                <w:rFonts w:ascii="Arial" w:hAnsi="Arial"/>
                <w:color w:val="000000"/>
                <w:sz w:val="16"/>
                <w:szCs w:val="16"/>
              </w:rPr>
              <w:t>Number of Insecticides: 3</w:t>
            </w:r>
            <w:r>
              <w:rPr>
                <w:rFonts w:ascii="Arial" w:hAnsi="Arial"/>
                <w:color w:val="000000"/>
                <w:sz w:val="16"/>
                <w:szCs w:val="16"/>
              </w:rPr>
              <w:t xml:space="preserve">                      </w:t>
            </w:r>
          </w:p>
        </w:tc>
        <w:tc>
          <w:tcPr>
            <w:tcW w:w="1704" w:type="dxa"/>
            <w:tcBorders>
              <w:left w:val="single" w:sz="2" w:space="0" w:color="000000"/>
              <w:bottom w:val="single" w:sz="2" w:space="0" w:color="000000"/>
            </w:tcBorders>
            <w:tcMar>
              <w:top w:w="55" w:type="dxa"/>
              <w:left w:w="55" w:type="dxa"/>
              <w:bottom w:w="55" w:type="dxa"/>
              <w:right w:w="55" w:type="dxa"/>
            </w:tcMar>
          </w:tcPr>
          <w:p w14:paraId="61F95904"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0.059121</w:t>
            </w:r>
          </w:p>
        </w:tc>
        <w:tc>
          <w:tcPr>
            <w:tcW w:w="1650" w:type="dxa"/>
            <w:tcBorders>
              <w:left w:val="single" w:sz="2" w:space="0" w:color="000000"/>
              <w:bottom w:val="single" w:sz="2" w:space="0" w:color="000000"/>
            </w:tcBorders>
            <w:tcMar>
              <w:top w:w="55" w:type="dxa"/>
              <w:left w:w="55" w:type="dxa"/>
              <w:bottom w:w="55" w:type="dxa"/>
              <w:right w:w="55" w:type="dxa"/>
            </w:tcMar>
          </w:tcPr>
          <w:p w14:paraId="61F95905"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0.001606</w:t>
            </w:r>
          </w:p>
        </w:tc>
        <w:tc>
          <w:tcPr>
            <w:tcW w:w="1187" w:type="dxa"/>
            <w:tcBorders>
              <w:left w:val="single" w:sz="2" w:space="0" w:color="000000"/>
              <w:bottom w:val="single" w:sz="2" w:space="0" w:color="000000"/>
            </w:tcBorders>
            <w:tcMar>
              <w:top w:w="55" w:type="dxa"/>
              <w:left w:w="55" w:type="dxa"/>
              <w:bottom w:w="55" w:type="dxa"/>
              <w:right w:w="55" w:type="dxa"/>
            </w:tcMar>
          </w:tcPr>
          <w:p w14:paraId="61F95906"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36.805</w:t>
            </w:r>
          </w:p>
        </w:tc>
        <w:tc>
          <w:tcPr>
            <w:tcW w:w="96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F95907"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&lt;2e-16</w:t>
            </w:r>
          </w:p>
        </w:tc>
      </w:tr>
      <w:tr w:rsidR="00A91422" w14:paraId="61F9590E" w14:textId="77777777">
        <w:tblPrEx>
          <w:tblCellMar>
            <w:top w:w="0" w:type="dxa"/>
            <w:bottom w:w="0" w:type="dxa"/>
          </w:tblCellMar>
        </w:tblPrEx>
        <w:tc>
          <w:tcPr>
            <w:tcW w:w="4132" w:type="dxa"/>
            <w:tcBorders>
              <w:left w:val="single" w:sz="2" w:space="0" w:color="000000"/>
              <w:bottom w:val="single" w:sz="2" w:space="0" w:color="000000"/>
            </w:tcBorders>
            <w:tcMar>
              <w:top w:w="55" w:type="dxa"/>
              <w:left w:w="55" w:type="dxa"/>
              <w:bottom w:w="55" w:type="dxa"/>
              <w:right w:w="55" w:type="dxa"/>
            </w:tcMar>
          </w:tcPr>
          <w:p w14:paraId="61F95909" w14:textId="77777777" w:rsidR="00A91422" w:rsidRDefault="00407B63">
            <w:pPr>
              <w:pStyle w:val="PreformattedText"/>
              <w:jc w:val="both"/>
              <w:rPr>
                <w:rFonts w:ascii="Arial" w:hAnsi="Arial"/>
                <w:sz w:val="16"/>
                <w:szCs w:val="16"/>
              </w:rPr>
            </w:pPr>
            <w:r>
              <w:rPr>
                <w:rFonts w:ascii="Arial" w:hAnsi="Arial"/>
                <w:color w:val="000000"/>
                <w:sz w:val="16"/>
                <w:szCs w:val="16"/>
              </w:rPr>
              <w:t xml:space="preserve">Number of </w:t>
            </w:r>
            <w:r>
              <w:rPr>
                <w:rFonts w:ascii="Arial" w:hAnsi="Arial"/>
                <w:color w:val="000000"/>
                <w:sz w:val="16"/>
                <w:szCs w:val="16"/>
              </w:rPr>
              <w:t>Insecticides: 4</w:t>
            </w:r>
            <w:r>
              <w:rPr>
                <w:rFonts w:ascii="Arial" w:hAnsi="Arial"/>
                <w:color w:val="000000"/>
                <w:sz w:val="16"/>
                <w:szCs w:val="16"/>
              </w:rPr>
              <w:t xml:space="preserve">                     </w:t>
            </w:r>
          </w:p>
        </w:tc>
        <w:tc>
          <w:tcPr>
            <w:tcW w:w="1704" w:type="dxa"/>
            <w:tcBorders>
              <w:left w:val="single" w:sz="2" w:space="0" w:color="000000"/>
              <w:bottom w:val="single" w:sz="2" w:space="0" w:color="000000"/>
            </w:tcBorders>
            <w:tcMar>
              <w:top w:w="55" w:type="dxa"/>
              <w:left w:w="55" w:type="dxa"/>
              <w:bottom w:w="55" w:type="dxa"/>
              <w:right w:w="55" w:type="dxa"/>
            </w:tcMar>
          </w:tcPr>
          <w:p w14:paraId="61F9590A"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0.076896</w:t>
            </w:r>
          </w:p>
        </w:tc>
        <w:tc>
          <w:tcPr>
            <w:tcW w:w="1650" w:type="dxa"/>
            <w:tcBorders>
              <w:left w:val="single" w:sz="2" w:space="0" w:color="000000"/>
              <w:bottom w:val="single" w:sz="2" w:space="0" w:color="000000"/>
            </w:tcBorders>
            <w:tcMar>
              <w:top w:w="55" w:type="dxa"/>
              <w:left w:w="55" w:type="dxa"/>
              <w:bottom w:w="55" w:type="dxa"/>
              <w:right w:w="55" w:type="dxa"/>
            </w:tcMar>
          </w:tcPr>
          <w:p w14:paraId="61F9590B"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0.001605</w:t>
            </w:r>
          </w:p>
        </w:tc>
        <w:tc>
          <w:tcPr>
            <w:tcW w:w="1187" w:type="dxa"/>
            <w:tcBorders>
              <w:left w:val="single" w:sz="2" w:space="0" w:color="000000"/>
              <w:bottom w:val="single" w:sz="2" w:space="0" w:color="000000"/>
            </w:tcBorders>
            <w:tcMar>
              <w:top w:w="55" w:type="dxa"/>
              <w:left w:w="55" w:type="dxa"/>
              <w:bottom w:w="55" w:type="dxa"/>
              <w:right w:w="55" w:type="dxa"/>
            </w:tcMar>
          </w:tcPr>
          <w:p w14:paraId="61F9590C"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47.899</w:t>
            </w:r>
          </w:p>
        </w:tc>
        <w:tc>
          <w:tcPr>
            <w:tcW w:w="96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F9590D"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&lt;2e-16</w:t>
            </w:r>
          </w:p>
        </w:tc>
      </w:tr>
      <w:tr w:rsidR="00A91422" w14:paraId="61F95914" w14:textId="77777777">
        <w:tblPrEx>
          <w:tblCellMar>
            <w:top w:w="0" w:type="dxa"/>
            <w:bottom w:w="0" w:type="dxa"/>
          </w:tblCellMar>
        </w:tblPrEx>
        <w:tc>
          <w:tcPr>
            <w:tcW w:w="4132" w:type="dxa"/>
            <w:tcBorders>
              <w:left w:val="single" w:sz="2" w:space="0" w:color="000000"/>
              <w:bottom w:val="single" w:sz="2" w:space="0" w:color="000000"/>
            </w:tcBorders>
            <w:tcMar>
              <w:top w:w="55" w:type="dxa"/>
              <w:left w:w="55" w:type="dxa"/>
              <w:bottom w:w="55" w:type="dxa"/>
              <w:right w:w="55" w:type="dxa"/>
            </w:tcMar>
          </w:tcPr>
          <w:p w14:paraId="61F9590F"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Insecticide Resistance Heritability</w:t>
            </w:r>
          </w:p>
        </w:tc>
        <w:tc>
          <w:tcPr>
            <w:tcW w:w="1704" w:type="dxa"/>
            <w:tcBorders>
              <w:left w:val="single" w:sz="2" w:space="0" w:color="000000"/>
              <w:bottom w:val="single" w:sz="2" w:space="0" w:color="000000"/>
            </w:tcBorders>
            <w:tcMar>
              <w:top w:w="55" w:type="dxa"/>
              <w:left w:w="55" w:type="dxa"/>
              <w:bottom w:w="55" w:type="dxa"/>
              <w:right w:w="55" w:type="dxa"/>
            </w:tcMar>
          </w:tcPr>
          <w:p w14:paraId="61F95910"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-0.441454</w:t>
            </w:r>
          </w:p>
        </w:tc>
        <w:tc>
          <w:tcPr>
            <w:tcW w:w="1650" w:type="dxa"/>
            <w:tcBorders>
              <w:left w:val="single" w:sz="2" w:space="0" w:color="000000"/>
              <w:bottom w:val="single" w:sz="2" w:space="0" w:color="000000"/>
            </w:tcBorders>
            <w:tcMar>
              <w:top w:w="55" w:type="dxa"/>
              <w:left w:w="55" w:type="dxa"/>
              <w:bottom w:w="55" w:type="dxa"/>
              <w:right w:w="55" w:type="dxa"/>
            </w:tcMar>
          </w:tcPr>
          <w:p w14:paraId="61F95911"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0.009085</w:t>
            </w:r>
          </w:p>
        </w:tc>
        <w:tc>
          <w:tcPr>
            <w:tcW w:w="1187" w:type="dxa"/>
            <w:tcBorders>
              <w:left w:val="single" w:sz="2" w:space="0" w:color="000000"/>
              <w:bottom w:val="single" w:sz="2" w:space="0" w:color="000000"/>
            </w:tcBorders>
            <w:tcMar>
              <w:top w:w="55" w:type="dxa"/>
              <w:left w:w="55" w:type="dxa"/>
              <w:bottom w:w="55" w:type="dxa"/>
              <w:right w:w="55" w:type="dxa"/>
            </w:tcMar>
          </w:tcPr>
          <w:p w14:paraId="61F95912"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-48.590</w:t>
            </w:r>
          </w:p>
        </w:tc>
        <w:tc>
          <w:tcPr>
            <w:tcW w:w="96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F95913"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&lt;2e-16</w:t>
            </w:r>
          </w:p>
        </w:tc>
      </w:tr>
      <w:tr w:rsidR="00A91422" w14:paraId="61F9591A" w14:textId="77777777">
        <w:tblPrEx>
          <w:tblCellMar>
            <w:top w:w="0" w:type="dxa"/>
            <w:bottom w:w="0" w:type="dxa"/>
          </w:tblCellMar>
        </w:tblPrEx>
        <w:tc>
          <w:tcPr>
            <w:tcW w:w="4132" w:type="dxa"/>
            <w:tcBorders>
              <w:left w:val="single" w:sz="2" w:space="0" w:color="000000"/>
              <w:bottom w:val="single" w:sz="2" w:space="0" w:color="000000"/>
            </w:tcBorders>
            <w:tcMar>
              <w:top w:w="55" w:type="dxa"/>
              <w:left w:w="55" w:type="dxa"/>
              <w:bottom w:w="55" w:type="dxa"/>
              <w:right w:w="55" w:type="dxa"/>
            </w:tcMar>
          </w:tcPr>
          <w:p w14:paraId="61F95915" w14:textId="77777777" w:rsidR="00A91422" w:rsidRDefault="00407B63">
            <w:pPr>
              <w:pStyle w:val="PreformattedText"/>
              <w:jc w:val="both"/>
              <w:rPr>
                <w:rFonts w:ascii="Arial" w:hAnsi="Arial"/>
                <w:sz w:val="16"/>
                <w:szCs w:val="16"/>
              </w:rPr>
            </w:pPr>
            <w:r>
              <w:rPr>
                <w:rFonts w:ascii="Arial" w:hAnsi="Arial"/>
                <w:color w:val="000000"/>
                <w:sz w:val="16"/>
                <w:szCs w:val="16"/>
              </w:rPr>
              <w:t>Female Insecticide Exposure</w:t>
            </w:r>
            <w:r>
              <w:rPr>
                <w:rFonts w:ascii="Arial" w:hAnsi="Arial"/>
                <w:color w:val="000000"/>
                <w:sz w:val="16"/>
                <w:szCs w:val="16"/>
              </w:rPr>
              <w:t xml:space="preserve">               </w:t>
            </w:r>
          </w:p>
        </w:tc>
        <w:tc>
          <w:tcPr>
            <w:tcW w:w="1704" w:type="dxa"/>
            <w:tcBorders>
              <w:left w:val="single" w:sz="2" w:space="0" w:color="000000"/>
              <w:bottom w:val="single" w:sz="2" w:space="0" w:color="000000"/>
            </w:tcBorders>
            <w:tcMar>
              <w:top w:w="55" w:type="dxa"/>
              <w:left w:w="55" w:type="dxa"/>
              <w:bottom w:w="55" w:type="dxa"/>
              <w:right w:w="55" w:type="dxa"/>
            </w:tcMar>
          </w:tcPr>
          <w:p w14:paraId="61F95916"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-0.133138</w:t>
            </w:r>
          </w:p>
        </w:tc>
        <w:tc>
          <w:tcPr>
            <w:tcW w:w="1650" w:type="dxa"/>
            <w:tcBorders>
              <w:left w:val="single" w:sz="2" w:space="0" w:color="000000"/>
              <w:bottom w:val="single" w:sz="2" w:space="0" w:color="000000"/>
            </w:tcBorders>
            <w:tcMar>
              <w:top w:w="55" w:type="dxa"/>
              <w:left w:w="55" w:type="dxa"/>
              <w:bottom w:w="55" w:type="dxa"/>
              <w:right w:w="55" w:type="dxa"/>
            </w:tcMar>
          </w:tcPr>
          <w:p w14:paraId="61F95917"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0.004541</w:t>
            </w:r>
          </w:p>
        </w:tc>
        <w:tc>
          <w:tcPr>
            <w:tcW w:w="1187" w:type="dxa"/>
            <w:tcBorders>
              <w:left w:val="single" w:sz="2" w:space="0" w:color="000000"/>
              <w:bottom w:val="single" w:sz="2" w:space="0" w:color="000000"/>
            </w:tcBorders>
            <w:tcMar>
              <w:top w:w="55" w:type="dxa"/>
              <w:left w:w="55" w:type="dxa"/>
              <w:bottom w:w="55" w:type="dxa"/>
              <w:right w:w="55" w:type="dxa"/>
            </w:tcMar>
          </w:tcPr>
          <w:p w14:paraId="61F95918"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-29.317</w:t>
            </w:r>
          </w:p>
        </w:tc>
        <w:tc>
          <w:tcPr>
            <w:tcW w:w="96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F95919" w14:textId="77777777" w:rsidR="00A91422" w:rsidRDefault="00407B63">
            <w:pPr>
              <w:pStyle w:val="PreformattedText"/>
              <w:jc w:val="both"/>
              <w:rPr>
                <w:rFonts w:ascii="Arial" w:hAnsi="Arial"/>
                <w:color w:val="000000"/>
                <w:sz w:val="16"/>
                <w:szCs w:val="16"/>
              </w:rPr>
            </w:pPr>
            <w:r>
              <w:rPr>
                <w:rFonts w:ascii="Arial" w:hAnsi="Arial"/>
                <w:color w:val="000000"/>
                <w:sz w:val="16"/>
                <w:szCs w:val="16"/>
              </w:rPr>
              <w:t>&lt;2e-16</w:t>
            </w:r>
          </w:p>
        </w:tc>
      </w:tr>
      <w:tr w:rsidR="00A91422" w14:paraId="61F9591E" w14:textId="77777777">
        <w:tblPrEx>
          <w:tblCellMar>
            <w:top w:w="0" w:type="dxa"/>
            <w:bottom w:w="0" w:type="dxa"/>
          </w:tblCellMar>
        </w:tblPrEx>
        <w:tc>
          <w:tcPr>
            <w:tcW w:w="9638" w:type="dxa"/>
            <w:gridSpan w:val="5"/>
            <w:tcBorders>
              <w:left w:val="single" w:sz="2" w:space="0" w:color="000000"/>
              <w:bottom w:val="single" w:sz="2" w:space="0" w:color="000000"/>
              <w:right w:val="single" w:sz="2" w:space="0" w:color="000000"/>
            </w:tcBorders>
            <w:tcMar>
              <w:top w:w="55" w:type="dxa"/>
              <w:left w:w="55" w:type="dxa"/>
              <w:bottom w:w="55" w:type="dxa"/>
              <w:right w:w="55" w:type="dxa"/>
            </w:tcMar>
          </w:tcPr>
          <w:p w14:paraId="61F9591B" w14:textId="77777777" w:rsidR="00A91422" w:rsidRDefault="00407B63">
            <w:pPr>
              <w:pStyle w:val="PreformattedText"/>
              <w:jc w:val="both"/>
              <w:rPr>
                <w:rFonts w:ascii="Arial" w:hAnsi="Arial"/>
                <w:color w:val="000000"/>
                <w:sz w:val="16"/>
                <w:szCs w:val="16"/>
              </w:rPr>
            </w:pPr>
            <w:bookmarkStart w:id="3" w:name="rstudio_console_output23"/>
            <w:bookmarkEnd w:id="3"/>
            <w:r>
              <w:rPr>
                <w:rFonts w:ascii="Arial" w:hAnsi="Arial"/>
                <w:color w:val="000000"/>
                <w:sz w:val="16"/>
                <w:szCs w:val="16"/>
              </w:rPr>
              <w:t>Null deviance: 44139 on 35999 degrees of freedom</w:t>
            </w:r>
          </w:p>
          <w:p w14:paraId="61F9591C" w14:textId="77777777" w:rsidR="00A91422" w:rsidRDefault="00407B63">
            <w:pPr>
              <w:pStyle w:val="PreformattedText"/>
              <w:spacing w:line="288" w:lineRule="auto"/>
              <w:rPr>
                <w:rFonts w:ascii="Arial" w:hAnsi="Arial"/>
                <w:color w:val="000000"/>
                <w:sz w:val="16"/>
                <w:szCs w:val="16"/>
              </w:rPr>
            </w:pPr>
            <w:r>
              <w:rPr>
                <w:rFonts w:ascii="Arial" w:hAnsi="Arial"/>
                <w:color w:val="000000"/>
                <w:sz w:val="16"/>
                <w:szCs w:val="16"/>
              </w:rPr>
              <w:t>Residual deviance: 37464 on 35989 degrees of freedom</w:t>
            </w:r>
          </w:p>
          <w:p w14:paraId="61F9591D" w14:textId="77777777" w:rsidR="00A91422" w:rsidRDefault="00407B63">
            <w:pPr>
              <w:pStyle w:val="PreformattedText"/>
              <w:spacing w:line="288" w:lineRule="auto"/>
              <w:rPr>
                <w:rFonts w:ascii="Arial" w:hAnsi="Arial"/>
                <w:color w:val="000000"/>
                <w:sz w:val="16"/>
                <w:szCs w:val="16"/>
              </w:rPr>
            </w:pPr>
            <w:r>
              <w:rPr>
                <w:rFonts w:ascii="Arial" w:hAnsi="Arial"/>
                <w:color w:val="000000"/>
                <w:sz w:val="16"/>
                <w:szCs w:val="16"/>
              </w:rPr>
              <w:t>AIC: 397944</w:t>
            </w:r>
          </w:p>
        </w:tc>
      </w:tr>
    </w:tbl>
    <w:p w14:paraId="61F9591F" w14:textId="77777777" w:rsidR="00A91422" w:rsidRDefault="00A91422">
      <w:pPr>
        <w:pStyle w:val="Standard"/>
        <w:jc w:val="both"/>
        <w:rPr>
          <w:rFonts w:ascii="Arial" w:hAnsi="Arial"/>
          <w:sz w:val="22"/>
          <w:szCs w:val="22"/>
        </w:rPr>
      </w:pPr>
    </w:p>
    <w:p w14:paraId="61F95920" w14:textId="77777777" w:rsidR="00A91422" w:rsidRDefault="00407B63">
      <w:pPr>
        <w:pStyle w:val="Standard"/>
        <w:jc w:val="both"/>
        <w:rPr>
          <w:sz w:val="22"/>
          <w:szCs w:val="22"/>
        </w:rPr>
      </w:pPr>
      <w:r>
        <w:rPr>
          <w:rFonts w:ascii="Arial" w:hAnsi="Arial"/>
          <w:sz w:val="22"/>
          <w:szCs w:val="22"/>
        </w:rPr>
        <w:t xml:space="preserve">Generalised linear modelling suggests that the difference in the effect size of the </w:t>
      </w:r>
      <w:r>
        <w:rPr>
          <w:rFonts w:ascii="Arial" w:hAnsi="Arial"/>
          <w:sz w:val="22"/>
          <w:szCs w:val="22"/>
        </w:rPr>
        <w:t xml:space="preserve">IRM strategy is small, although it does favour the use of rotations over sequences. Counter-intuitively, longer times between each deployment decision appears to increase the longevity of the simulation. </w:t>
      </w:r>
      <w:proofErr w:type="gramStart"/>
      <w:r>
        <w:rPr>
          <w:rFonts w:ascii="Arial" w:hAnsi="Arial"/>
          <w:sz w:val="22"/>
          <w:szCs w:val="22"/>
        </w:rPr>
        <w:t>However</w:t>
      </w:r>
      <w:proofErr w:type="gramEnd"/>
      <w:r>
        <w:rPr>
          <w:rFonts w:ascii="Arial" w:hAnsi="Arial"/>
          <w:sz w:val="22"/>
          <w:szCs w:val="22"/>
        </w:rPr>
        <w:t xml:space="preserve"> this effect is small, and is therefore more </w:t>
      </w:r>
      <w:r>
        <w:rPr>
          <w:rFonts w:ascii="Arial" w:hAnsi="Arial"/>
          <w:sz w:val="22"/>
          <w:szCs w:val="22"/>
        </w:rPr>
        <w:t>likely due to the model stopping at the end of a deployment, rather than the time point when the insecticide would be withdrawn.  For example if the withdrawal threshold for all insecticides is exceeded four generations into a deployment, then when the dep</w:t>
      </w:r>
      <w:r>
        <w:rPr>
          <w:rFonts w:ascii="Arial" w:hAnsi="Arial"/>
          <w:sz w:val="22"/>
          <w:szCs w:val="22"/>
        </w:rPr>
        <w:t>loyment frequency is every five generations there is only 1 more generation before the model is stopped, whereas if the deployment frequency is 20 generations then would be 16 more generations still to run before the model is stopped. And because the simul</w:t>
      </w:r>
      <w:r>
        <w:rPr>
          <w:rFonts w:ascii="Arial" w:hAnsi="Arial"/>
          <w:sz w:val="22"/>
          <w:szCs w:val="22"/>
        </w:rPr>
        <w:t>ation duration is 15 generations longer would appear to be the better strategy.</w:t>
      </w:r>
    </w:p>
    <w:p w14:paraId="61F95921" w14:textId="77777777" w:rsidR="00A91422" w:rsidRDefault="00A91422">
      <w:pPr>
        <w:pStyle w:val="Standard"/>
        <w:jc w:val="both"/>
        <w:rPr>
          <w:rFonts w:ascii="Arial" w:hAnsi="Arial"/>
          <w:sz w:val="22"/>
          <w:szCs w:val="22"/>
        </w:rPr>
      </w:pPr>
    </w:p>
    <w:p w14:paraId="61F95922" w14:textId="77777777" w:rsidR="00A91422" w:rsidRDefault="00A91422">
      <w:pPr>
        <w:pStyle w:val="Standard"/>
        <w:jc w:val="both"/>
        <w:rPr>
          <w:rFonts w:ascii="Arial" w:hAnsi="Arial"/>
          <w:sz w:val="22"/>
          <w:szCs w:val="22"/>
        </w:rPr>
      </w:pPr>
    </w:p>
    <w:p w14:paraId="61F95923" w14:textId="77777777" w:rsidR="00A91422" w:rsidRDefault="00407B63">
      <w:pPr>
        <w:pStyle w:val="Standard"/>
        <w:jc w:val="both"/>
        <w:rPr>
          <w:rFonts w:ascii="Arial" w:hAnsi="Arial"/>
          <w:sz w:val="22"/>
          <w:szCs w:val="22"/>
        </w:rPr>
      </w:pPr>
      <w:r>
        <w:rPr>
          <w:rFonts w:ascii="Arial" w:hAnsi="Arial"/>
          <w:b/>
          <w:bCs/>
          <w:sz w:val="22"/>
          <w:szCs w:val="22"/>
        </w:rPr>
        <w:t>Discussion/Interpretation/Future Developments</w:t>
      </w:r>
    </w:p>
    <w:p w14:paraId="61F95924" w14:textId="77777777" w:rsidR="00A91422" w:rsidRDefault="00407B63">
      <w:pPr>
        <w:pStyle w:val="Standard"/>
        <w:jc w:val="both"/>
        <w:rPr>
          <w:rFonts w:ascii="Arial" w:hAnsi="Arial"/>
          <w:sz w:val="22"/>
          <w:szCs w:val="22"/>
        </w:rPr>
      </w:pPr>
      <w:r>
        <w:rPr>
          <w:rFonts w:ascii="Arial" w:hAnsi="Arial"/>
          <w:b/>
          <w:bCs/>
          <w:sz w:val="22"/>
          <w:szCs w:val="22"/>
        </w:rPr>
        <w:t>Sequences versus Rotations</w:t>
      </w:r>
    </w:p>
    <w:p w14:paraId="61F95925" w14:textId="77777777" w:rsidR="00A91422" w:rsidRDefault="00407B63">
      <w:pPr>
        <w:pStyle w:val="Standard"/>
        <w:jc w:val="both"/>
        <w:rPr>
          <w:sz w:val="22"/>
          <w:szCs w:val="22"/>
        </w:rPr>
      </w:pPr>
      <w:r>
        <w:rPr>
          <w:rFonts w:ascii="Arial" w:hAnsi="Arial"/>
          <w:sz w:val="22"/>
          <w:szCs w:val="22"/>
        </w:rPr>
        <w:t>The analysis of the model outputs suggests that rotations are a marginally more optimal IRM strategy</w:t>
      </w:r>
      <w:r>
        <w:rPr>
          <w:rFonts w:ascii="Arial" w:hAnsi="Arial"/>
          <w:sz w:val="22"/>
          <w:szCs w:val="22"/>
        </w:rPr>
        <w:t xml:space="preserve"> than sequences, as highlighted by rotations performing statistically better than sequences. However, the large number of simulations run (36,000) gives a large amount of statistical power to be able to detect very small differences in effect size. This is</w:t>
      </w:r>
      <w:r>
        <w:rPr>
          <w:rFonts w:ascii="Arial" w:hAnsi="Arial"/>
          <w:sz w:val="22"/>
          <w:szCs w:val="22"/>
        </w:rPr>
        <w:t xml:space="preserve"> an important point that needs to be highlighted, while the statistical difference very much favours the use of rotation strategies above sequences, the effect size is so small that it is unlikely that at an operational level with large amounts of biologic</w:t>
      </w:r>
      <w:r>
        <w:rPr>
          <w:rFonts w:ascii="Arial" w:hAnsi="Arial"/>
          <w:sz w:val="22"/>
          <w:szCs w:val="22"/>
        </w:rPr>
        <w:t>al and logistical variation that this effect would get overwhelmed by the natural noise of the system. This is especially the case when minor fluctuations in the behaviour and ecology of the mosquitoes are likely to have a far bigger impact on the directio</w:t>
      </w:r>
      <w:r>
        <w:rPr>
          <w:rFonts w:ascii="Arial" w:hAnsi="Arial"/>
          <w:sz w:val="22"/>
          <w:szCs w:val="22"/>
        </w:rPr>
        <w:t>n and magnitude of selection than the choice of a sequence or rotation IRM strategy.</w:t>
      </w:r>
    </w:p>
    <w:p w14:paraId="61F95926" w14:textId="77777777" w:rsidR="00A91422" w:rsidRDefault="00A91422">
      <w:pPr>
        <w:pStyle w:val="Standard"/>
        <w:jc w:val="both"/>
        <w:rPr>
          <w:rFonts w:ascii="Arial" w:hAnsi="Arial"/>
          <w:sz w:val="22"/>
          <w:szCs w:val="22"/>
        </w:rPr>
      </w:pPr>
    </w:p>
    <w:p w14:paraId="61F95927" w14:textId="77777777" w:rsidR="00A91422" w:rsidRDefault="00A91422">
      <w:pPr>
        <w:pStyle w:val="Standard"/>
        <w:jc w:val="both"/>
        <w:rPr>
          <w:rFonts w:ascii="Arial" w:hAnsi="Arial"/>
          <w:sz w:val="22"/>
          <w:szCs w:val="22"/>
        </w:rPr>
      </w:pPr>
    </w:p>
    <w:p w14:paraId="61F95928" w14:textId="77777777" w:rsidR="00A91422" w:rsidRDefault="00407B63">
      <w:pPr>
        <w:pStyle w:val="Standard"/>
        <w:jc w:val="both"/>
        <w:rPr>
          <w:rFonts w:ascii="Arial" w:hAnsi="Arial"/>
          <w:b/>
          <w:bCs/>
          <w:sz w:val="22"/>
          <w:szCs w:val="22"/>
        </w:rPr>
      </w:pPr>
      <w:r>
        <w:rPr>
          <w:rFonts w:ascii="Arial" w:hAnsi="Arial"/>
          <w:b/>
          <w:bCs/>
          <w:sz w:val="22"/>
          <w:szCs w:val="22"/>
        </w:rPr>
        <w:t>Future Model Development:</w:t>
      </w:r>
    </w:p>
    <w:p w14:paraId="61F95929" w14:textId="77777777" w:rsidR="00A91422" w:rsidRDefault="00A91422">
      <w:pPr>
        <w:pStyle w:val="Standard"/>
        <w:jc w:val="both"/>
        <w:rPr>
          <w:rFonts w:ascii="Arial" w:hAnsi="Arial"/>
          <w:sz w:val="22"/>
          <w:szCs w:val="22"/>
        </w:rPr>
      </w:pPr>
    </w:p>
    <w:p w14:paraId="61F9592A" w14:textId="77777777" w:rsidR="00A91422" w:rsidRDefault="00407B63">
      <w:pPr>
        <w:pStyle w:val="Standard"/>
        <w:jc w:val="both"/>
        <w:rPr>
          <w:rFonts w:ascii="Arial" w:hAnsi="Arial"/>
          <w:sz w:val="22"/>
          <w:szCs w:val="22"/>
        </w:rPr>
      </w:pPr>
      <w:r>
        <w:rPr>
          <w:rFonts w:ascii="Arial" w:hAnsi="Arial"/>
          <w:sz w:val="22"/>
          <w:szCs w:val="22"/>
        </w:rPr>
        <w:t>The next steps in model development are to look to include the ability to model the impact of cross resistance and cross selection between in</w:t>
      </w:r>
      <w:r>
        <w:rPr>
          <w:rFonts w:ascii="Arial" w:hAnsi="Arial"/>
          <w:sz w:val="22"/>
          <w:szCs w:val="22"/>
        </w:rPr>
        <w:t>secticides, by incorporating through the multivariate breeder’s equation, and to look at the deployment of multiple insecticides (as a mixture (two insecticides encountered simultaneously) and as a combination (in the notion as deploying as two separate in</w:t>
      </w:r>
      <w:r>
        <w:rPr>
          <w:rFonts w:ascii="Arial" w:hAnsi="Arial"/>
          <w:sz w:val="22"/>
          <w:szCs w:val="22"/>
        </w:rPr>
        <w:t>terventions for example an ITN and IRS where a single mosquito does not necessarily come into contact with both insecticides).</w:t>
      </w:r>
    </w:p>
    <w:p w14:paraId="61F9592B" w14:textId="77777777" w:rsidR="00A91422" w:rsidRDefault="00A91422">
      <w:pPr>
        <w:pStyle w:val="Standard"/>
        <w:jc w:val="both"/>
        <w:rPr>
          <w:rFonts w:ascii="Arial" w:hAnsi="Arial"/>
          <w:sz w:val="22"/>
          <w:szCs w:val="22"/>
        </w:rPr>
      </w:pPr>
    </w:p>
    <w:p w14:paraId="61F9592C" w14:textId="77777777" w:rsidR="00A91422" w:rsidRDefault="00A91422">
      <w:pPr>
        <w:pStyle w:val="Standard"/>
        <w:jc w:val="both"/>
        <w:rPr>
          <w:rFonts w:ascii="Arial" w:hAnsi="Arial"/>
          <w:sz w:val="22"/>
          <w:szCs w:val="22"/>
        </w:rPr>
      </w:pPr>
    </w:p>
    <w:p w14:paraId="61F9592D" w14:textId="77777777" w:rsidR="00A91422" w:rsidRDefault="00A91422">
      <w:pPr>
        <w:pStyle w:val="Standard"/>
        <w:jc w:val="both"/>
        <w:rPr>
          <w:rFonts w:ascii="Arial" w:hAnsi="Arial"/>
          <w:sz w:val="22"/>
          <w:szCs w:val="22"/>
        </w:rPr>
      </w:pPr>
    </w:p>
    <w:p w14:paraId="61F9592E" w14:textId="77777777" w:rsidR="00A91422" w:rsidRDefault="00A91422">
      <w:pPr>
        <w:pStyle w:val="Standard"/>
        <w:jc w:val="both"/>
        <w:rPr>
          <w:rFonts w:ascii="Arial" w:hAnsi="Arial"/>
          <w:sz w:val="22"/>
          <w:szCs w:val="22"/>
        </w:rPr>
      </w:pPr>
    </w:p>
    <w:p w14:paraId="61F9592F" w14:textId="77777777" w:rsidR="00A91422" w:rsidRDefault="00A91422">
      <w:pPr>
        <w:pStyle w:val="Standard"/>
        <w:jc w:val="both"/>
        <w:rPr>
          <w:rFonts w:ascii="Arial" w:hAnsi="Arial"/>
          <w:sz w:val="22"/>
          <w:szCs w:val="22"/>
        </w:rPr>
      </w:pPr>
    </w:p>
    <w:sectPr w:rsidR="00A91422">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F957D7" w14:textId="77777777" w:rsidR="00000000" w:rsidRDefault="00407B63">
      <w:r>
        <w:separator/>
      </w:r>
    </w:p>
  </w:endnote>
  <w:endnote w:type="continuationSeparator" w:id="0">
    <w:p w14:paraId="61F957D9" w14:textId="77777777" w:rsidR="00000000" w:rsidRDefault="00407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Mono">
    <w:panose1 w:val="02070409020205020404"/>
    <w:charset w:val="00"/>
    <w:family w:val="modern"/>
    <w:pitch w:val="fixed"/>
    <w:sig w:usb0="E0000AFF" w:usb1="400078FF" w:usb2="00000001" w:usb3="00000000" w:csb0="000001B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F957D3" w14:textId="77777777" w:rsidR="00000000" w:rsidRDefault="00407B63">
      <w:r>
        <w:rPr>
          <w:color w:val="000000"/>
        </w:rPr>
        <w:separator/>
      </w:r>
    </w:p>
  </w:footnote>
  <w:footnote w:type="continuationSeparator" w:id="0">
    <w:p w14:paraId="61F957D5" w14:textId="77777777" w:rsidR="00000000" w:rsidRDefault="00407B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8D3668F"/>
    <w:multiLevelType w:val="multilevel"/>
    <w:tmpl w:val="74160D2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A91422"/>
    <w:rsid w:val="00407B63"/>
    <w:rsid w:val="005706BE"/>
    <w:rsid w:val="00A91422"/>
    <w:rsid w:val="00F607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957C1"/>
  <w15:docId w15:val="{A4317B8B-D919-4B54-BF3D-59270A926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SimSun" w:hAnsi="Liberation Serif" w:cs="Lucida Sans"/>
        <w:kern w:val="3"/>
        <w:sz w:val="24"/>
        <w:szCs w:val="24"/>
        <w:lang w:val="en-GB"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widowControl w:val="0"/>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rPr>
      <w:rFonts w:ascii="Liberation Mono" w:hAnsi="Liberation Mono" w:cs="Liberation Mono"/>
      <w:sz w:val="20"/>
      <w:szCs w:val="20"/>
    </w:rPr>
  </w:style>
  <w:style w:type="paragraph" w:customStyle="1" w:styleId="TableNormal1">
    <w:name w:val="Table Normal1"/>
    <w:pPr>
      <w:spacing w:after="200" w:line="276" w:lineRule="auto"/>
      <w:textAlignment w:val="auto"/>
    </w:pPr>
    <w:rPr>
      <w:rFonts w:ascii="Calibri" w:eastAsia="Cambria Math" w:hAnsi="Calibri" w:cs="Times New Roman"/>
      <w:sz w:val="22"/>
      <w:szCs w:val="22"/>
      <w:lang w:eastAsia="en-US" w:bidi="ar-SA"/>
    </w:rPr>
  </w:style>
  <w:style w:type="paragraph" w:customStyle="1" w:styleId="LightShading1">
    <w:name w:val="Light Shading1"/>
    <w:basedOn w:val="TableNormal1"/>
    <w:pPr>
      <w:spacing w:after="0" w:line="240" w:lineRule="auto"/>
    </w:pPr>
    <w:rPr>
      <w:color w:val="000000"/>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2419</Words>
  <Characters>13792</Characters>
  <Application>Microsoft Office Word</Application>
  <DocSecurity>0</DocSecurity>
  <Lines>114</Lines>
  <Paragraphs>32</Paragraphs>
  <ScaleCrop>false</ScaleCrop>
  <Company/>
  <LinksUpToDate>false</LinksUpToDate>
  <CharactersWithSpaces>16179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Neil Hobbs</dc:creator>
  <cp:lastModifiedBy>Neil</cp:lastModifiedBy>
  <cp:revision>2</cp:revision>
  <dcterms:created xsi:type="dcterms:W3CDTF">2020-11-09T10:46:00Z</dcterms:created>
  <dcterms:modified xsi:type="dcterms:W3CDTF">2020-11-09T10:46:00Z</dcterms:modified>
</cp:coreProperties>
</file>