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3855240"/>
        <w:docPartObj>
          <w:docPartGallery w:val="Cover Pages"/>
          <w:docPartUnique/>
        </w:docPartObj>
      </w:sdtPr>
      <w:sdtEndPr>
        <w:rPr>
          <w:sz w:val="36"/>
          <w:szCs w:val="36"/>
        </w:rPr>
      </w:sdtEndPr>
      <w:sdtContent>
        <w:p w:rsidR="00857B51" w:rsidRDefault="005058B9">
          <w:pPr>
            <w:pStyle w:val="NoSpacing"/>
            <w:spacing w:before="1540" w:after="240"/>
            <w:jc w:val="center"/>
            <w:rPr>
              <w:color w:val="5B9BD5" w:themeColor="accent1"/>
            </w:rPr>
          </w:pPr>
          <w:r>
            <w:rPr>
              <w:noProof/>
              <w:lang w:val="en-CA" w:eastAsia="en-CA"/>
            </w:rPr>
            <w:drawing>
              <wp:inline distT="0" distB="0" distL="0" distR="0">
                <wp:extent cx="1417320" cy="75120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pic:cNvPicPr>
                          <a:picLocks noChangeAspect="1" noChangeArrowheads="1"/>
                        </pic:cNvPicPr>
                      </pic:nvPicPr>
                      <pic:blipFill>
                        <a:blip r:embed="rId8"/>
                        <a:stretch>
                          <a:fillRect/>
                        </a:stretch>
                      </pic:blipFill>
                      <pic:spPr bwMode="auto">
                        <a:xfrm>
                          <a:off x="0" y="0"/>
                          <a:ext cx="1417320" cy="751205"/>
                        </a:xfrm>
                        <a:prstGeom prst="rect">
                          <a:avLst/>
                        </a:prstGeom>
                      </pic:spPr>
                    </pic:pic>
                  </a:graphicData>
                </a:graphic>
              </wp:inline>
            </w:drawing>
          </w:r>
        </w:p>
      </w:sdtContent>
    </w:sdt>
    <w:sdt>
      <w:sdtPr>
        <w:rPr>
          <w:rFonts w:asciiTheme="majorHAnsi" w:eastAsiaTheme="majorEastAsia" w:hAnsiTheme="majorHAnsi" w:cstheme="majorBidi"/>
          <w:caps/>
          <w:color w:val="5B9BD5" w:themeColor="accent1"/>
          <w:sz w:val="72"/>
          <w:szCs w:val="72"/>
        </w:rPr>
        <w:alias w:val="Title"/>
        <w:tag w:val=""/>
        <w:id w:val="1735040861"/>
        <w:placeholder>
          <w:docPart w:val="0F9D2425045B4647A6FBC6D05F0855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6E65" w:rsidRDefault="00CB6E65" w:rsidP="00CB6E6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Exploring Indian Liver Patient dataset</w:t>
          </w:r>
        </w:p>
      </w:sdtContent>
    </w:sdt>
    <w:sdt>
      <w:sdtPr>
        <w:rPr>
          <w:color w:val="5B9BD5" w:themeColor="accent1"/>
          <w:sz w:val="28"/>
          <w:szCs w:val="28"/>
        </w:rPr>
        <w:alias w:val="Subtitle"/>
        <w:tag w:val=""/>
        <w:id w:val="328029620"/>
        <w:placeholder>
          <w:docPart w:val="DE978E75806848CE99BF893682E7B945"/>
        </w:placeholder>
        <w:dataBinding w:prefixMappings="xmlns:ns0='http://purl.org/dc/elements/1.1/' xmlns:ns1='http://schemas.openxmlformats.org/package/2006/metadata/core-properties' " w:xpath="/ns1:coreProperties[1]/ns0:subject[1]" w:storeItemID="{6C3C8BC8-F283-45AE-878A-BAB7291924A1}"/>
        <w:text/>
      </w:sdtPr>
      <w:sdtEndPr/>
      <w:sdtContent>
        <w:p w:rsidR="00CB6E65" w:rsidRDefault="00CB6E65" w:rsidP="00CB6E65">
          <w:pPr>
            <w:pStyle w:val="NoSpacing"/>
            <w:jc w:val="center"/>
            <w:rPr>
              <w:color w:val="5B9BD5" w:themeColor="accent1"/>
              <w:sz w:val="28"/>
              <w:szCs w:val="28"/>
            </w:rPr>
          </w:pPr>
          <w:r>
            <w:rPr>
              <w:color w:val="5B9BD5" w:themeColor="accent1"/>
              <w:sz w:val="28"/>
              <w:szCs w:val="28"/>
            </w:rPr>
            <w:t>CST8390_23W Assignment 1</w:t>
          </w:r>
        </w:p>
      </w:sdtContent>
    </w:sdt>
    <w:p w:rsidR="00857B51" w:rsidRDefault="00CB6E65" w:rsidP="00CB6E65">
      <w:pPr>
        <w:pStyle w:val="NoSpacing"/>
        <w:spacing w:before="480"/>
        <w:jc w:val="center"/>
        <w:rPr>
          <w:color w:val="5B9BD5" w:themeColor="accent1"/>
        </w:rPr>
      </w:pPr>
      <w:r>
        <w:rPr>
          <w:noProof/>
          <w:lang w:val="en-CA" w:eastAsia="en-CA"/>
        </w:rPr>
        <w:t xml:space="preserve"> </w:t>
      </w:r>
      <w:r w:rsidR="005058B9">
        <w:rPr>
          <w:noProof/>
          <w:lang w:val="en-CA" w:eastAsia="en-CA"/>
        </w:rPr>
        <w:drawing>
          <wp:inline distT="0" distB="0" distL="0" distR="0" wp14:anchorId="57680B83" wp14:editId="4D8E8F69">
            <wp:extent cx="758825" cy="478790"/>
            <wp:effectExtent l="0" t="0" r="0" b="0"/>
            <wp:docPr id="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pic:cNvPicPr>
                      <a:picLocks noChangeAspect="1" noChangeArrowheads="1"/>
                    </pic:cNvPicPr>
                  </pic:nvPicPr>
                  <pic:blipFill>
                    <a:blip r:embed="rId9"/>
                    <a:stretch>
                      <a:fillRect/>
                    </a:stretch>
                  </pic:blipFill>
                  <pic:spPr bwMode="auto">
                    <a:xfrm>
                      <a:off x="0" y="0"/>
                      <a:ext cx="758825" cy="478790"/>
                    </a:xfrm>
                    <a:prstGeom prst="rect">
                      <a:avLst/>
                    </a:prstGeom>
                  </pic:spPr>
                </pic:pic>
              </a:graphicData>
            </a:graphic>
          </wp:inline>
        </w:drawing>
      </w:r>
    </w:p>
    <w:p w:rsidR="00857B51" w:rsidRDefault="005058B9">
      <w:pPr>
        <w:tabs>
          <w:tab w:val="center" w:pos="4680"/>
        </w:tabs>
        <w:jc w:val="center"/>
      </w:pPr>
      <w:r>
        <w:t xml:space="preserve">Hoang, John - </w:t>
      </w:r>
      <w:r w:rsidR="003E22D2">
        <w:t>040896360</w:t>
      </w:r>
      <w:r>
        <w:br/>
        <w:t>Kingdom, Neil - 040967309</w:t>
      </w:r>
      <w:r>
        <w:br/>
      </w:r>
      <w:r>
        <w:br/>
        <w:t>Prepared for:</w:t>
      </w:r>
    </w:p>
    <w:p w:rsidR="00857B51" w:rsidRDefault="00835B4F">
      <w:pPr>
        <w:tabs>
          <w:tab w:val="center" w:pos="4680"/>
        </w:tabs>
        <w:jc w:val="center"/>
      </w:pPr>
      <w:r>
        <w:rPr>
          <w:noProof/>
          <w:lang w:eastAsia="en-CA"/>
        </w:rPr>
        <mc:AlternateContent>
          <mc:Choice Requires="wps">
            <w:drawing>
              <wp:anchor distT="0" distB="12700" distL="0" distR="0" simplePos="0" relativeHeight="7" behindDoc="0" locked="0" layoutInCell="0" allowOverlap="1" wp14:anchorId="675AD870" wp14:editId="232E2445">
                <wp:simplePos x="0" y="0"/>
                <wp:positionH relativeFrom="margin">
                  <wp:align>right</wp:align>
                </wp:positionH>
                <wp:positionV relativeFrom="page">
                  <wp:posOffset>8572500</wp:posOffset>
                </wp:positionV>
                <wp:extent cx="5942965" cy="902970"/>
                <wp:effectExtent l="0" t="0" r="0" b="2540"/>
                <wp:wrapNone/>
                <wp:docPr id="2" name="Text Box 142"/>
                <wp:cNvGraphicFramePr/>
                <a:graphic xmlns:a="http://schemas.openxmlformats.org/drawingml/2006/main">
                  <a:graphicData uri="http://schemas.microsoft.com/office/word/2010/wordprocessingShape">
                    <wps:wsp>
                      <wps:cNvSpPr/>
                      <wps:spPr>
                        <a:xfrm>
                          <a:off x="0" y="0"/>
                          <a:ext cx="5942965" cy="90297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04T00:00:00Z">
                                <w:dateFormat w:val="MMMM d, yyyy"/>
                                <w:lid w:val="en-US"/>
                                <w:storeMappedDataAs w:val="dateTime"/>
                                <w:calendar w:val="gregorian"/>
                              </w:date>
                            </w:sdtPr>
                            <w:sdtEndPr/>
                            <w:sdtContent>
                              <w:p w:rsidR="00AC4241" w:rsidRDefault="00AC4241" w:rsidP="00835B4F">
                                <w:pPr>
                                  <w:pStyle w:val="NoSpacing"/>
                                  <w:spacing w:after="40"/>
                                  <w:jc w:val="center"/>
                                  <w:rPr>
                                    <w:caps/>
                                    <w:color w:val="5B9BD5" w:themeColor="accent1"/>
                                    <w:sz w:val="28"/>
                                    <w:szCs w:val="28"/>
                                  </w:rPr>
                                </w:pPr>
                                <w:r>
                                  <w:rPr>
                                    <w:caps/>
                                    <w:color w:val="5B9BD5" w:themeColor="accent1"/>
                                    <w:sz w:val="28"/>
                                    <w:szCs w:val="28"/>
                                  </w:rPr>
                                  <w:t>February 4, 2023</w:t>
                                </w:r>
                              </w:p>
                            </w:sdtContent>
                          </w:sdt>
                          <w:p w:rsidR="00AC4241" w:rsidRDefault="00611284" w:rsidP="00835B4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C4241">
                                  <w:rPr>
                                    <w:caps/>
                                    <w:color w:val="5B9BD5" w:themeColor="accent1"/>
                                    <w:lang w:val="en-CA"/>
                                  </w:rPr>
                                  <w:t>Algonquin College</w:t>
                                </w:r>
                              </w:sdtContent>
                            </w:sdt>
                          </w:p>
                          <w:p w:rsidR="00AC4241" w:rsidRDefault="00611284" w:rsidP="00835B4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C4241" w:rsidRPr="00330B39">
                                  <w:rPr>
                                    <w:color w:val="5B9BD5" w:themeColor="accent1"/>
                                  </w:rPr>
                                  <w:t>Computer Engineering Technology</w:t>
                                </w:r>
                              </w:sdtContent>
                            </w:sdt>
                            <w:r w:rsidR="00AC4241">
                              <w:rPr>
                                <w:color w:val="5B9BD5" w:themeColor="accent1"/>
                              </w:rPr>
                              <w:br/>
                              <w:t>Business Intelligence and Data Analytics</w:t>
                            </w:r>
                          </w:p>
                          <w:p w:rsidR="00AC4241" w:rsidRDefault="00AC4241" w:rsidP="00835B4F">
                            <w:pPr>
                              <w:pStyle w:val="NoSpacing"/>
                              <w:jc w:val="center"/>
                              <w:rPr>
                                <w:color w:val="5B9BD5" w:themeColor="accent1"/>
                              </w:rPr>
                            </w:pPr>
                          </w:p>
                        </w:txbxContent>
                      </wps:txbx>
                      <wps:bodyPr lIns="0" tIns="0" rIns="0" bIns="0" anchor="b">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75AD870" id="Text Box 142" o:spid="_x0000_s1026" style="position:absolute;left:0;text-align:left;margin-left:416.75pt;margin-top:675pt;width:467.95pt;height:71.1pt;z-index:7;visibility:visible;mso-wrap-style:square;mso-width-percent:1000;mso-height-percent:0;mso-wrap-distance-left:0;mso-wrap-distance-top:0;mso-wrap-distance-right:0;mso-wrap-distance-bottom:1pt;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" o:allowincell="f"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04T00:00:00Z">
                          <w:dateFormat w:val="MMMM d, yyyy"/>
                          <w:lid w:val="en-US"/>
                          <w:storeMappedDataAs w:val="dateTime"/>
                          <w:calendar w:val="gregorian"/>
                        </w:date>
                      </w:sdtPr>
                      <w:sdtContent>
                        <w:p w:rsidR="00AC4241" w:rsidRDefault="00AC4241" w:rsidP="00835B4F">
                          <w:pPr>
                            <w:pStyle w:val="NoSpacing"/>
                            <w:spacing w:after="40"/>
                            <w:jc w:val="center"/>
                            <w:rPr>
                              <w:caps/>
                              <w:color w:val="5B9BD5" w:themeColor="accent1"/>
                              <w:sz w:val="28"/>
                              <w:szCs w:val="28"/>
                            </w:rPr>
                          </w:pPr>
                          <w:r>
                            <w:rPr>
                              <w:caps/>
                              <w:color w:val="5B9BD5" w:themeColor="accent1"/>
                              <w:sz w:val="28"/>
                              <w:szCs w:val="28"/>
                            </w:rPr>
                            <w:t>February 4, 2023</w:t>
                          </w:r>
                        </w:p>
                      </w:sdtContent>
                    </w:sdt>
                    <w:p w:rsidR="00AC4241" w:rsidRDefault="00AC4241" w:rsidP="00835B4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CA"/>
                            </w:rPr>
                            <w:t>Algonquin College</w:t>
                          </w:r>
                        </w:sdtContent>
                      </w:sdt>
                    </w:p>
                    <w:p w:rsidR="00AC4241" w:rsidRDefault="00AC4241" w:rsidP="00835B4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330B39">
                            <w:rPr>
                              <w:color w:val="5B9BD5" w:themeColor="accent1"/>
                            </w:rPr>
                            <w:t>Computer Engineering Technology</w:t>
                          </w:r>
                        </w:sdtContent>
                      </w:sdt>
                      <w:r>
                        <w:rPr>
                          <w:color w:val="5B9BD5" w:themeColor="accent1"/>
                        </w:rPr>
                        <w:br/>
                        <w:t>Business Intelligence and Data Analytics</w:t>
                      </w:r>
                    </w:p>
                    <w:p w:rsidR="00AC4241" w:rsidRDefault="00AC4241" w:rsidP="00835B4F">
                      <w:pPr>
                        <w:pStyle w:val="NoSpacing"/>
                        <w:jc w:val="center"/>
                        <w:rPr>
                          <w:color w:val="5B9BD5" w:themeColor="accent1"/>
                        </w:rPr>
                      </w:pPr>
                    </w:p>
                  </w:txbxContent>
                </v:textbox>
                <w10:wrap anchorx="margin" anchory="page"/>
              </v:rect>
            </w:pict>
          </mc:Fallback>
        </mc:AlternateContent>
      </w:r>
      <w:r w:rsidR="005058B9">
        <w:t xml:space="preserve">Dr. </w:t>
      </w:r>
      <w:proofErr w:type="spellStart"/>
      <w:r w:rsidR="005058B9">
        <w:t>Anu</w:t>
      </w:r>
      <w:proofErr w:type="spellEnd"/>
      <w:r w:rsidR="005058B9">
        <w:t xml:space="preserve"> Thomas</w:t>
      </w:r>
      <w:r w:rsidR="005058B9">
        <w:br w:type="page"/>
      </w:r>
    </w:p>
    <w:p w:rsidR="00857B51" w:rsidRDefault="005058B9">
      <w:pPr>
        <w:tabs>
          <w:tab w:val="center" w:pos="4680"/>
        </w:tabs>
        <w:jc w:val="center"/>
      </w:pPr>
      <w:r>
        <w:lastRenderedPageBreak/>
        <w:tab/>
      </w:r>
    </w:p>
    <w:sdt>
      <w:sdtPr>
        <w:rPr>
          <w:rFonts w:ascii="Arial" w:eastAsiaTheme="minorHAnsi" w:hAnsi="Arial" w:cs="Arial"/>
          <w:color w:val="auto"/>
          <w:sz w:val="24"/>
          <w:szCs w:val="24"/>
          <w:lang w:val="en-CA"/>
        </w:rPr>
        <w:id w:val="460933105"/>
        <w:docPartObj>
          <w:docPartGallery w:val="Table of Contents"/>
          <w:docPartUnique/>
        </w:docPartObj>
      </w:sdtPr>
      <w:sdtEndPr/>
      <w:sdtContent>
        <w:p w:rsidR="00857B51" w:rsidRDefault="005058B9">
          <w:pPr>
            <w:pStyle w:val="TOCHeading"/>
          </w:pPr>
          <w:r>
            <w:t>Table of Contents</w:t>
          </w:r>
        </w:p>
        <w:bookmarkStart w:id="0" w:name="_GoBack"/>
        <w:bookmarkEnd w:id="0"/>
        <w:p w:rsidR="00611284" w:rsidRDefault="005058B9">
          <w:pPr>
            <w:pStyle w:val="TOC1"/>
            <w:tabs>
              <w:tab w:val="right" w:leader="dot" w:pos="9350"/>
            </w:tabs>
            <w:rPr>
              <w:rFonts w:asciiTheme="minorHAnsi" w:eastAsiaTheme="minorEastAsia" w:hAnsiTheme="minorHAnsi" w:cstheme="minorBidi"/>
              <w:noProof/>
              <w:sz w:val="22"/>
              <w:szCs w:val="22"/>
              <w:lang w:eastAsia="en-CA"/>
            </w:rPr>
          </w:pPr>
          <w:r>
            <w:fldChar w:fldCharType="begin"/>
          </w:r>
          <w:r>
            <w:rPr>
              <w:rStyle w:val="IndexLink"/>
              <w:webHidden/>
            </w:rPr>
            <w:instrText xml:space="preserve"> TOC \z \o "1-3" \u \h</w:instrText>
          </w:r>
          <w:r>
            <w:rPr>
              <w:rStyle w:val="IndexLink"/>
            </w:rPr>
            <w:fldChar w:fldCharType="separate"/>
          </w:r>
          <w:hyperlink w:anchor="_Toc126436973" w:history="1">
            <w:r w:rsidR="00611284" w:rsidRPr="00C30722">
              <w:rPr>
                <w:rStyle w:val="Hyperlink"/>
                <w:noProof/>
              </w:rPr>
              <w:t>Introduction</w:t>
            </w:r>
            <w:r w:rsidR="00611284">
              <w:rPr>
                <w:noProof/>
                <w:webHidden/>
              </w:rPr>
              <w:tab/>
            </w:r>
            <w:r w:rsidR="00611284">
              <w:rPr>
                <w:noProof/>
                <w:webHidden/>
              </w:rPr>
              <w:fldChar w:fldCharType="begin"/>
            </w:r>
            <w:r w:rsidR="00611284">
              <w:rPr>
                <w:noProof/>
                <w:webHidden/>
              </w:rPr>
              <w:instrText xml:space="preserve"> PAGEREF _Toc126436973 \h </w:instrText>
            </w:r>
            <w:r w:rsidR="00611284">
              <w:rPr>
                <w:noProof/>
                <w:webHidden/>
              </w:rPr>
            </w:r>
            <w:r w:rsidR="00611284">
              <w:rPr>
                <w:noProof/>
                <w:webHidden/>
              </w:rPr>
              <w:fldChar w:fldCharType="separate"/>
            </w:r>
            <w:r w:rsidR="00611284">
              <w:rPr>
                <w:noProof/>
                <w:webHidden/>
              </w:rPr>
              <w:t>2</w:t>
            </w:r>
            <w:r w:rsidR="00611284">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74" w:history="1">
            <w:r w:rsidRPr="00C30722">
              <w:rPr>
                <w:rStyle w:val="Hyperlink"/>
                <w:noProof/>
              </w:rPr>
              <w:t>Information On Yeast Data Set</w:t>
            </w:r>
            <w:r>
              <w:rPr>
                <w:noProof/>
                <w:webHidden/>
              </w:rPr>
              <w:tab/>
            </w:r>
            <w:r>
              <w:rPr>
                <w:noProof/>
                <w:webHidden/>
              </w:rPr>
              <w:fldChar w:fldCharType="begin"/>
            </w:r>
            <w:r>
              <w:rPr>
                <w:noProof/>
                <w:webHidden/>
              </w:rPr>
              <w:instrText xml:space="preserve"> PAGEREF _Toc126436974 \h </w:instrText>
            </w:r>
            <w:r>
              <w:rPr>
                <w:noProof/>
                <w:webHidden/>
              </w:rPr>
            </w:r>
            <w:r>
              <w:rPr>
                <w:noProof/>
                <w:webHidden/>
              </w:rPr>
              <w:fldChar w:fldCharType="separate"/>
            </w:r>
            <w:r>
              <w:rPr>
                <w:noProof/>
                <w:webHidden/>
              </w:rPr>
              <w:t>2</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75" w:history="1">
            <w:r w:rsidRPr="00C30722">
              <w:rPr>
                <w:rStyle w:val="Hyperlink"/>
                <w:noProof/>
              </w:rPr>
              <w:t>Information on the Indian Liver Patient Dataset</w:t>
            </w:r>
            <w:r>
              <w:rPr>
                <w:noProof/>
                <w:webHidden/>
              </w:rPr>
              <w:tab/>
            </w:r>
            <w:r>
              <w:rPr>
                <w:noProof/>
                <w:webHidden/>
              </w:rPr>
              <w:fldChar w:fldCharType="begin"/>
            </w:r>
            <w:r>
              <w:rPr>
                <w:noProof/>
                <w:webHidden/>
              </w:rPr>
              <w:instrText xml:space="preserve"> PAGEREF _Toc126436975 \h </w:instrText>
            </w:r>
            <w:r>
              <w:rPr>
                <w:noProof/>
                <w:webHidden/>
              </w:rPr>
            </w:r>
            <w:r>
              <w:rPr>
                <w:noProof/>
                <w:webHidden/>
              </w:rPr>
              <w:fldChar w:fldCharType="separate"/>
            </w:r>
            <w:r>
              <w:rPr>
                <w:noProof/>
                <w:webHidden/>
              </w:rPr>
              <w:t>2</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76" w:history="1">
            <w:r w:rsidRPr="00C30722">
              <w:rPr>
                <w:rStyle w:val="Hyperlink"/>
                <w:noProof/>
              </w:rPr>
              <w:t>Dataset Selection</w:t>
            </w:r>
            <w:r>
              <w:rPr>
                <w:noProof/>
                <w:webHidden/>
              </w:rPr>
              <w:tab/>
            </w:r>
            <w:r>
              <w:rPr>
                <w:noProof/>
                <w:webHidden/>
              </w:rPr>
              <w:fldChar w:fldCharType="begin"/>
            </w:r>
            <w:r>
              <w:rPr>
                <w:noProof/>
                <w:webHidden/>
              </w:rPr>
              <w:instrText xml:space="preserve"> PAGEREF _Toc126436976 \h </w:instrText>
            </w:r>
            <w:r>
              <w:rPr>
                <w:noProof/>
                <w:webHidden/>
              </w:rPr>
            </w:r>
            <w:r>
              <w:rPr>
                <w:noProof/>
                <w:webHidden/>
              </w:rPr>
              <w:fldChar w:fldCharType="separate"/>
            </w:r>
            <w:r>
              <w:rPr>
                <w:noProof/>
                <w:webHidden/>
              </w:rPr>
              <w:t>2</w:t>
            </w:r>
            <w:r>
              <w:rPr>
                <w:noProof/>
                <w:webHidden/>
              </w:rPr>
              <w:fldChar w:fldCharType="end"/>
            </w:r>
          </w:hyperlink>
        </w:p>
        <w:p w:rsidR="00611284" w:rsidRDefault="00611284">
          <w:pPr>
            <w:pStyle w:val="TOC1"/>
            <w:tabs>
              <w:tab w:val="right" w:leader="dot" w:pos="9350"/>
            </w:tabs>
            <w:rPr>
              <w:rFonts w:asciiTheme="minorHAnsi" w:eastAsiaTheme="minorEastAsia" w:hAnsiTheme="minorHAnsi" w:cstheme="minorBidi"/>
              <w:noProof/>
              <w:sz w:val="22"/>
              <w:szCs w:val="22"/>
              <w:lang w:eastAsia="en-CA"/>
            </w:rPr>
          </w:pPr>
          <w:hyperlink w:anchor="_Toc126436977" w:history="1">
            <w:r w:rsidRPr="00C30722">
              <w:rPr>
                <w:rStyle w:val="Hyperlink"/>
                <w:noProof/>
              </w:rPr>
              <w:t>Data Understanding</w:t>
            </w:r>
            <w:r>
              <w:rPr>
                <w:noProof/>
                <w:webHidden/>
              </w:rPr>
              <w:tab/>
            </w:r>
            <w:r>
              <w:rPr>
                <w:noProof/>
                <w:webHidden/>
              </w:rPr>
              <w:fldChar w:fldCharType="begin"/>
            </w:r>
            <w:r>
              <w:rPr>
                <w:noProof/>
                <w:webHidden/>
              </w:rPr>
              <w:instrText xml:space="preserve"> PAGEREF _Toc126436977 \h </w:instrText>
            </w:r>
            <w:r>
              <w:rPr>
                <w:noProof/>
                <w:webHidden/>
              </w:rPr>
            </w:r>
            <w:r>
              <w:rPr>
                <w:noProof/>
                <w:webHidden/>
              </w:rPr>
              <w:fldChar w:fldCharType="separate"/>
            </w:r>
            <w:r>
              <w:rPr>
                <w:noProof/>
                <w:webHidden/>
              </w:rPr>
              <w:t>3</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78" w:history="1">
            <w:r w:rsidRPr="00C30722">
              <w:rPr>
                <w:rStyle w:val="Hyperlink"/>
                <w:noProof/>
              </w:rPr>
              <w:t>Load of Database</w:t>
            </w:r>
            <w:r>
              <w:rPr>
                <w:noProof/>
                <w:webHidden/>
              </w:rPr>
              <w:tab/>
            </w:r>
            <w:r>
              <w:rPr>
                <w:noProof/>
                <w:webHidden/>
              </w:rPr>
              <w:fldChar w:fldCharType="begin"/>
            </w:r>
            <w:r>
              <w:rPr>
                <w:noProof/>
                <w:webHidden/>
              </w:rPr>
              <w:instrText xml:space="preserve"> PAGEREF _Toc126436978 \h </w:instrText>
            </w:r>
            <w:r>
              <w:rPr>
                <w:noProof/>
                <w:webHidden/>
              </w:rPr>
            </w:r>
            <w:r>
              <w:rPr>
                <w:noProof/>
                <w:webHidden/>
              </w:rPr>
              <w:fldChar w:fldCharType="separate"/>
            </w:r>
            <w:r>
              <w:rPr>
                <w:noProof/>
                <w:webHidden/>
              </w:rPr>
              <w:t>3</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79" w:history="1">
            <w:r w:rsidRPr="00C30722">
              <w:rPr>
                <w:rStyle w:val="Hyperlink"/>
                <w:noProof/>
              </w:rPr>
              <w:t>Description of Features</w:t>
            </w:r>
            <w:r>
              <w:rPr>
                <w:noProof/>
                <w:webHidden/>
              </w:rPr>
              <w:tab/>
            </w:r>
            <w:r>
              <w:rPr>
                <w:noProof/>
                <w:webHidden/>
              </w:rPr>
              <w:fldChar w:fldCharType="begin"/>
            </w:r>
            <w:r>
              <w:rPr>
                <w:noProof/>
                <w:webHidden/>
              </w:rPr>
              <w:instrText xml:space="preserve"> PAGEREF _Toc126436979 \h </w:instrText>
            </w:r>
            <w:r>
              <w:rPr>
                <w:noProof/>
                <w:webHidden/>
              </w:rPr>
            </w:r>
            <w:r>
              <w:rPr>
                <w:noProof/>
                <w:webHidden/>
              </w:rPr>
              <w:fldChar w:fldCharType="separate"/>
            </w:r>
            <w:r>
              <w:rPr>
                <w:noProof/>
                <w:webHidden/>
              </w:rPr>
              <w:t>3</w:t>
            </w:r>
            <w:r>
              <w:rPr>
                <w:noProof/>
                <w:webHidden/>
              </w:rPr>
              <w:fldChar w:fldCharType="end"/>
            </w:r>
          </w:hyperlink>
        </w:p>
        <w:p w:rsidR="00611284" w:rsidRDefault="00611284">
          <w:pPr>
            <w:pStyle w:val="TOC1"/>
            <w:tabs>
              <w:tab w:val="right" w:leader="dot" w:pos="9350"/>
            </w:tabs>
            <w:rPr>
              <w:rFonts w:asciiTheme="minorHAnsi" w:eastAsiaTheme="minorEastAsia" w:hAnsiTheme="minorHAnsi" w:cstheme="minorBidi"/>
              <w:noProof/>
              <w:sz w:val="22"/>
              <w:szCs w:val="22"/>
              <w:lang w:eastAsia="en-CA"/>
            </w:rPr>
          </w:pPr>
          <w:hyperlink w:anchor="_Toc126436980" w:history="1">
            <w:r w:rsidRPr="00C30722">
              <w:rPr>
                <w:rStyle w:val="Hyperlink"/>
                <w:noProof/>
              </w:rPr>
              <w:t>Data Preparation</w:t>
            </w:r>
            <w:r>
              <w:rPr>
                <w:noProof/>
                <w:webHidden/>
              </w:rPr>
              <w:tab/>
            </w:r>
            <w:r>
              <w:rPr>
                <w:noProof/>
                <w:webHidden/>
              </w:rPr>
              <w:fldChar w:fldCharType="begin"/>
            </w:r>
            <w:r>
              <w:rPr>
                <w:noProof/>
                <w:webHidden/>
              </w:rPr>
              <w:instrText xml:space="preserve"> PAGEREF _Toc126436980 \h </w:instrText>
            </w:r>
            <w:r>
              <w:rPr>
                <w:noProof/>
                <w:webHidden/>
              </w:rPr>
            </w:r>
            <w:r>
              <w:rPr>
                <w:noProof/>
                <w:webHidden/>
              </w:rPr>
              <w:fldChar w:fldCharType="separate"/>
            </w:r>
            <w:r>
              <w:rPr>
                <w:noProof/>
                <w:webHidden/>
              </w:rPr>
              <w:t>4</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81" w:history="1">
            <w:r w:rsidRPr="00C30722">
              <w:rPr>
                <w:rStyle w:val="Hyperlink"/>
                <w:noProof/>
              </w:rPr>
              <w:t>Preprocessing – Correcting Missing Information</w:t>
            </w:r>
            <w:r>
              <w:rPr>
                <w:noProof/>
                <w:webHidden/>
              </w:rPr>
              <w:tab/>
            </w:r>
            <w:r>
              <w:rPr>
                <w:noProof/>
                <w:webHidden/>
              </w:rPr>
              <w:fldChar w:fldCharType="begin"/>
            </w:r>
            <w:r>
              <w:rPr>
                <w:noProof/>
                <w:webHidden/>
              </w:rPr>
              <w:instrText xml:space="preserve"> PAGEREF _Toc126436981 \h </w:instrText>
            </w:r>
            <w:r>
              <w:rPr>
                <w:noProof/>
                <w:webHidden/>
              </w:rPr>
            </w:r>
            <w:r>
              <w:rPr>
                <w:noProof/>
                <w:webHidden/>
              </w:rPr>
              <w:fldChar w:fldCharType="separate"/>
            </w:r>
            <w:r>
              <w:rPr>
                <w:noProof/>
                <w:webHidden/>
              </w:rPr>
              <w:t>4</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82" w:history="1">
            <w:r w:rsidRPr="00C30722">
              <w:rPr>
                <w:rStyle w:val="Hyperlink"/>
                <w:noProof/>
              </w:rPr>
              <w:t>Preprocessing – Removing Duplicates</w:t>
            </w:r>
            <w:r>
              <w:rPr>
                <w:noProof/>
                <w:webHidden/>
              </w:rPr>
              <w:tab/>
            </w:r>
            <w:r>
              <w:rPr>
                <w:noProof/>
                <w:webHidden/>
              </w:rPr>
              <w:fldChar w:fldCharType="begin"/>
            </w:r>
            <w:r>
              <w:rPr>
                <w:noProof/>
                <w:webHidden/>
              </w:rPr>
              <w:instrText xml:space="preserve"> PAGEREF _Toc126436982 \h </w:instrText>
            </w:r>
            <w:r>
              <w:rPr>
                <w:noProof/>
                <w:webHidden/>
              </w:rPr>
            </w:r>
            <w:r>
              <w:rPr>
                <w:noProof/>
                <w:webHidden/>
              </w:rPr>
              <w:fldChar w:fldCharType="separate"/>
            </w:r>
            <w:r>
              <w:rPr>
                <w:noProof/>
                <w:webHidden/>
              </w:rPr>
              <w:t>5</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83" w:history="1">
            <w:r w:rsidRPr="00C30722">
              <w:rPr>
                <w:rStyle w:val="Hyperlink"/>
                <w:noProof/>
              </w:rPr>
              <w:t>Preprocessing – Cleaning and Filtering</w:t>
            </w:r>
            <w:r>
              <w:rPr>
                <w:noProof/>
                <w:webHidden/>
              </w:rPr>
              <w:tab/>
            </w:r>
            <w:r>
              <w:rPr>
                <w:noProof/>
                <w:webHidden/>
              </w:rPr>
              <w:fldChar w:fldCharType="begin"/>
            </w:r>
            <w:r>
              <w:rPr>
                <w:noProof/>
                <w:webHidden/>
              </w:rPr>
              <w:instrText xml:space="preserve"> PAGEREF _Toc126436983 \h </w:instrText>
            </w:r>
            <w:r>
              <w:rPr>
                <w:noProof/>
                <w:webHidden/>
              </w:rPr>
            </w:r>
            <w:r>
              <w:rPr>
                <w:noProof/>
                <w:webHidden/>
              </w:rPr>
              <w:fldChar w:fldCharType="separate"/>
            </w:r>
            <w:r>
              <w:rPr>
                <w:noProof/>
                <w:webHidden/>
              </w:rPr>
              <w:t>5</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84" w:history="1">
            <w:r w:rsidRPr="00C30722">
              <w:rPr>
                <w:rStyle w:val="Hyperlink"/>
                <w:noProof/>
              </w:rPr>
              <w:t>Tabulated Statistics</w:t>
            </w:r>
            <w:r>
              <w:rPr>
                <w:noProof/>
                <w:webHidden/>
              </w:rPr>
              <w:tab/>
            </w:r>
            <w:r>
              <w:rPr>
                <w:noProof/>
                <w:webHidden/>
              </w:rPr>
              <w:fldChar w:fldCharType="begin"/>
            </w:r>
            <w:r>
              <w:rPr>
                <w:noProof/>
                <w:webHidden/>
              </w:rPr>
              <w:instrText xml:space="preserve"> PAGEREF _Toc126436984 \h </w:instrText>
            </w:r>
            <w:r>
              <w:rPr>
                <w:noProof/>
                <w:webHidden/>
              </w:rPr>
            </w:r>
            <w:r>
              <w:rPr>
                <w:noProof/>
                <w:webHidden/>
              </w:rPr>
              <w:fldChar w:fldCharType="separate"/>
            </w:r>
            <w:r>
              <w:rPr>
                <w:noProof/>
                <w:webHidden/>
              </w:rPr>
              <w:t>6</w:t>
            </w:r>
            <w:r>
              <w:rPr>
                <w:noProof/>
                <w:webHidden/>
              </w:rPr>
              <w:fldChar w:fldCharType="end"/>
            </w:r>
          </w:hyperlink>
        </w:p>
        <w:p w:rsidR="00611284" w:rsidRDefault="00611284">
          <w:pPr>
            <w:pStyle w:val="TOC2"/>
            <w:tabs>
              <w:tab w:val="right" w:leader="dot" w:pos="9350"/>
            </w:tabs>
            <w:rPr>
              <w:rFonts w:asciiTheme="minorHAnsi" w:eastAsiaTheme="minorEastAsia" w:hAnsiTheme="minorHAnsi" w:cstheme="minorBidi"/>
              <w:noProof/>
              <w:sz w:val="22"/>
              <w:szCs w:val="22"/>
              <w:lang w:eastAsia="en-CA"/>
            </w:rPr>
          </w:pPr>
          <w:hyperlink w:anchor="_Toc126436985" w:history="1">
            <w:r w:rsidRPr="00C30722">
              <w:rPr>
                <w:rStyle w:val="Hyperlink"/>
                <w:noProof/>
              </w:rPr>
              <w:t>Interesting Charts</w:t>
            </w:r>
            <w:r>
              <w:rPr>
                <w:noProof/>
                <w:webHidden/>
              </w:rPr>
              <w:tab/>
            </w:r>
            <w:r>
              <w:rPr>
                <w:noProof/>
                <w:webHidden/>
              </w:rPr>
              <w:fldChar w:fldCharType="begin"/>
            </w:r>
            <w:r>
              <w:rPr>
                <w:noProof/>
                <w:webHidden/>
              </w:rPr>
              <w:instrText xml:space="preserve"> PAGEREF _Toc126436985 \h </w:instrText>
            </w:r>
            <w:r>
              <w:rPr>
                <w:noProof/>
                <w:webHidden/>
              </w:rPr>
            </w:r>
            <w:r>
              <w:rPr>
                <w:noProof/>
                <w:webHidden/>
              </w:rPr>
              <w:fldChar w:fldCharType="separate"/>
            </w:r>
            <w:r>
              <w:rPr>
                <w:noProof/>
                <w:webHidden/>
              </w:rPr>
              <w:t>6</w:t>
            </w:r>
            <w:r>
              <w:rPr>
                <w:noProof/>
                <w:webHidden/>
              </w:rPr>
              <w:fldChar w:fldCharType="end"/>
            </w:r>
          </w:hyperlink>
        </w:p>
        <w:p w:rsidR="00611284" w:rsidRDefault="00611284">
          <w:pPr>
            <w:pStyle w:val="TOC3"/>
            <w:tabs>
              <w:tab w:val="right" w:leader="dot" w:pos="9350"/>
            </w:tabs>
            <w:rPr>
              <w:rFonts w:asciiTheme="minorHAnsi" w:eastAsiaTheme="minorEastAsia" w:hAnsiTheme="minorHAnsi" w:cstheme="minorBidi"/>
              <w:noProof/>
              <w:sz w:val="22"/>
              <w:szCs w:val="22"/>
              <w:lang w:eastAsia="en-CA"/>
            </w:rPr>
          </w:pPr>
          <w:hyperlink w:anchor="_Toc126436986" w:history="1">
            <w:r w:rsidRPr="00C30722">
              <w:rPr>
                <w:rStyle w:val="Hyperlink"/>
                <w:noProof/>
              </w:rPr>
              <w:t>Total Proteins vs. Albumin</w:t>
            </w:r>
            <w:r>
              <w:rPr>
                <w:noProof/>
                <w:webHidden/>
              </w:rPr>
              <w:tab/>
            </w:r>
            <w:r>
              <w:rPr>
                <w:noProof/>
                <w:webHidden/>
              </w:rPr>
              <w:fldChar w:fldCharType="begin"/>
            </w:r>
            <w:r>
              <w:rPr>
                <w:noProof/>
                <w:webHidden/>
              </w:rPr>
              <w:instrText xml:space="preserve"> PAGEREF _Toc126436986 \h </w:instrText>
            </w:r>
            <w:r>
              <w:rPr>
                <w:noProof/>
                <w:webHidden/>
              </w:rPr>
            </w:r>
            <w:r>
              <w:rPr>
                <w:noProof/>
                <w:webHidden/>
              </w:rPr>
              <w:fldChar w:fldCharType="separate"/>
            </w:r>
            <w:r>
              <w:rPr>
                <w:noProof/>
                <w:webHidden/>
              </w:rPr>
              <w:t>6</w:t>
            </w:r>
            <w:r>
              <w:rPr>
                <w:noProof/>
                <w:webHidden/>
              </w:rPr>
              <w:fldChar w:fldCharType="end"/>
            </w:r>
          </w:hyperlink>
        </w:p>
        <w:p w:rsidR="00611284" w:rsidRDefault="00611284">
          <w:pPr>
            <w:pStyle w:val="TOC3"/>
            <w:tabs>
              <w:tab w:val="right" w:leader="dot" w:pos="9350"/>
            </w:tabs>
            <w:rPr>
              <w:rFonts w:asciiTheme="minorHAnsi" w:eastAsiaTheme="minorEastAsia" w:hAnsiTheme="minorHAnsi" w:cstheme="minorBidi"/>
              <w:noProof/>
              <w:sz w:val="22"/>
              <w:szCs w:val="22"/>
              <w:lang w:eastAsia="en-CA"/>
            </w:rPr>
          </w:pPr>
          <w:hyperlink w:anchor="_Toc126436987" w:history="1">
            <w:r w:rsidRPr="00C30722">
              <w:rPr>
                <w:rStyle w:val="Hyperlink"/>
                <w:noProof/>
              </w:rPr>
              <w:t>Total Bilirubin vs. Aspartate Aminotransferase</w:t>
            </w:r>
            <w:r>
              <w:rPr>
                <w:noProof/>
                <w:webHidden/>
              </w:rPr>
              <w:tab/>
            </w:r>
            <w:r>
              <w:rPr>
                <w:noProof/>
                <w:webHidden/>
              </w:rPr>
              <w:fldChar w:fldCharType="begin"/>
            </w:r>
            <w:r>
              <w:rPr>
                <w:noProof/>
                <w:webHidden/>
              </w:rPr>
              <w:instrText xml:space="preserve"> PAGEREF _Toc126436987 \h </w:instrText>
            </w:r>
            <w:r>
              <w:rPr>
                <w:noProof/>
                <w:webHidden/>
              </w:rPr>
            </w:r>
            <w:r>
              <w:rPr>
                <w:noProof/>
                <w:webHidden/>
              </w:rPr>
              <w:fldChar w:fldCharType="separate"/>
            </w:r>
            <w:r>
              <w:rPr>
                <w:noProof/>
                <w:webHidden/>
              </w:rPr>
              <w:t>7</w:t>
            </w:r>
            <w:r>
              <w:rPr>
                <w:noProof/>
                <w:webHidden/>
              </w:rPr>
              <w:fldChar w:fldCharType="end"/>
            </w:r>
          </w:hyperlink>
        </w:p>
        <w:p w:rsidR="00611284" w:rsidRDefault="00611284">
          <w:pPr>
            <w:pStyle w:val="TOC3"/>
            <w:tabs>
              <w:tab w:val="right" w:leader="dot" w:pos="9350"/>
            </w:tabs>
            <w:rPr>
              <w:rFonts w:asciiTheme="minorHAnsi" w:eastAsiaTheme="minorEastAsia" w:hAnsiTheme="minorHAnsi" w:cstheme="minorBidi"/>
              <w:noProof/>
              <w:sz w:val="22"/>
              <w:szCs w:val="22"/>
              <w:lang w:eastAsia="en-CA"/>
            </w:rPr>
          </w:pPr>
          <w:hyperlink w:anchor="_Toc126436988" w:history="1">
            <w:r w:rsidRPr="00C30722">
              <w:rPr>
                <w:rStyle w:val="Hyperlink"/>
                <w:noProof/>
              </w:rPr>
              <w:t>Albumin and Globulin Ratio vs. Alamine Animotransferase</w:t>
            </w:r>
            <w:r>
              <w:rPr>
                <w:noProof/>
                <w:webHidden/>
              </w:rPr>
              <w:tab/>
            </w:r>
            <w:r>
              <w:rPr>
                <w:noProof/>
                <w:webHidden/>
              </w:rPr>
              <w:fldChar w:fldCharType="begin"/>
            </w:r>
            <w:r>
              <w:rPr>
                <w:noProof/>
                <w:webHidden/>
              </w:rPr>
              <w:instrText xml:space="preserve"> PAGEREF _Toc126436988 \h </w:instrText>
            </w:r>
            <w:r>
              <w:rPr>
                <w:noProof/>
                <w:webHidden/>
              </w:rPr>
            </w:r>
            <w:r>
              <w:rPr>
                <w:noProof/>
                <w:webHidden/>
              </w:rPr>
              <w:fldChar w:fldCharType="separate"/>
            </w:r>
            <w:r>
              <w:rPr>
                <w:noProof/>
                <w:webHidden/>
              </w:rPr>
              <w:t>8</w:t>
            </w:r>
            <w:r>
              <w:rPr>
                <w:noProof/>
                <w:webHidden/>
              </w:rPr>
              <w:fldChar w:fldCharType="end"/>
            </w:r>
          </w:hyperlink>
        </w:p>
        <w:p w:rsidR="00611284" w:rsidRDefault="00611284">
          <w:pPr>
            <w:pStyle w:val="TOC1"/>
            <w:tabs>
              <w:tab w:val="right" w:leader="dot" w:pos="9350"/>
            </w:tabs>
            <w:rPr>
              <w:rFonts w:asciiTheme="minorHAnsi" w:eastAsiaTheme="minorEastAsia" w:hAnsiTheme="minorHAnsi" w:cstheme="minorBidi"/>
              <w:noProof/>
              <w:sz w:val="22"/>
              <w:szCs w:val="22"/>
              <w:lang w:eastAsia="en-CA"/>
            </w:rPr>
          </w:pPr>
          <w:hyperlink w:anchor="_Toc126436989" w:history="1">
            <w:r w:rsidRPr="00C30722">
              <w:rPr>
                <w:rStyle w:val="Hyperlink"/>
                <w:noProof/>
              </w:rPr>
              <w:t>Modeling and Evaluation</w:t>
            </w:r>
            <w:r>
              <w:rPr>
                <w:noProof/>
                <w:webHidden/>
              </w:rPr>
              <w:tab/>
            </w:r>
            <w:r>
              <w:rPr>
                <w:noProof/>
                <w:webHidden/>
              </w:rPr>
              <w:fldChar w:fldCharType="begin"/>
            </w:r>
            <w:r>
              <w:rPr>
                <w:noProof/>
                <w:webHidden/>
              </w:rPr>
              <w:instrText xml:space="preserve"> PAGEREF _Toc126436989 \h </w:instrText>
            </w:r>
            <w:r>
              <w:rPr>
                <w:noProof/>
                <w:webHidden/>
              </w:rPr>
            </w:r>
            <w:r>
              <w:rPr>
                <w:noProof/>
                <w:webHidden/>
              </w:rPr>
              <w:fldChar w:fldCharType="separate"/>
            </w:r>
            <w:r>
              <w:rPr>
                <w:noProof/>
                <w:webHidden/>
              </w:rPr>
              <w:t>8</w:t>
            </w:r>
            <w:r>
              <w:rPr>
                <w:noProof/>
                <w:webHidden/>
              </w:rPr>
              <w:fldChar w:fldCharType="end"/>
            </w:r>
          </w:hyperlink>
        </w:p>
        <w:p w:rsidR="00611284" w:rsidRDefault="00611284">
          <w:pPr>
            <w:pStyle w:val="TOC3"/>
            <w:tabs>
              <w:tab w:val="right" w:leader="dot" w:pos="9350"/>
            </w:tabs>
            <w:rPr>
              <w:rFonts w:asciiTheme="minorHAnsi" w:eastAsiaTheme="minorEastAsia" w:hAnsiTheme="minorHAnsi" w:cstheme="minorBidi"/>
              <w:noProof/>
              <w:sz w:val="22"/>
              <w:szCs w:val="22"/>
              <w:lang w:eastAsia="en-CA"/>
            </w:rPr>
          </w:pPr>
          <w:hyperlink w:anchor="_Toc126436990" w:history="1">
            <w:r w:rsidRPr="00C30722">
              <w:rPr>
                <w:rStyle w:val="Hyperlink"/>
                <w:noProof/>
              </w:rPr>
              <w:t>Percentage of Correctly Classified by KNN</w:t>
            </w:r>
            <w:r>
              <w:rPr>
                <w:noProof/>
                <w:webHidden/>
              </w:rPr>
              <w:tab/>
            </w:r>
            <w:r>
              <w:rPr>
                <w:noProof/>
                <w:webHidden/>
              </w:rPr>
              <w:fldChar w:fldCharType="begin"/>
            </w:r>
            <w:r>
              <w:rPr>
                <w:noProof/>
                <w:webHidden/>
              </w:rPr>
              <w:instrText xml:space="preserve"> PAGEREF _Toc126436990 \h </w:instrText>
            </w:r>
            <w:r>
              <w:rPr>
                <w:noProof/>
                <w:webHidden/>
              </w:rPr>
            </w:r>
            <w:r>
              <w:rPr>
                <w:noProof/>
                <w:webHidden/>
              </w:rPr>
              <w:fldChar w:fldCharType="separate"/>
            </w:r>
            <w:r>
              <w:rPr>
                <w:noProof/>
                <w:webHidden/>
              </w:rPr>
              <w:t>8</w:t>
            </w:r>
            <w:r>
              <w:rPr>
                <w:noProof/>
                <w:webHidden/>
              </w:rPr>
              <w:fldChar w:fldCharType="end"/>
            </w:r>
          </w:hyperlink>
        </w:p>
        <w:p w:rsidR="00611284" w:rsidRDefault="00611284">
          <w:pPr>
            <w:pStyle w:val="TOC3"/>
            <w:tabs>
              <w:tab w:val="right" w:leader="dot" w:pos="9350"/>
            </w:tabs>
            <w:rPr>
              <w:rFonts w:asciiTheme="minorHAnsi" w:eastAsiaTheme="minorEastAsia" w:hAnsiTheme="minorHAnsi" w:cstheme="minorBidi"/>
              <w:noProof/>
              <w:sz w:val="22"/>
              <w:szCs w:val="22"/>
              <w:lang w:eastAsia="en-CA"/>
            </w:rPr>
          </w:pPr>
          <w:hyperlink w:anchor="_Toc126436991" w:history="1">
            <w:r w:rsidRPr="00C30722">
              <w:rPr>
                <w:rStyle w:val="Hyperlink"/>
                <w:noProof/>
              </w:rPr>
              <w:t>Classification using 10-fold Cross Validation with Default Seed of 1</w:t>
            </w:r>
            <w:r>
              <w:rPr>
                <w:noProof/>
                <w:webHidden/>
              </w:rPr>
              <w:tab/>
            </w:r>
            <w:r>
              <w:rPr>
                <w:noProof/>
                <w:webHidden/>
              </w:rPr>
              <w:fldChar w:fldCharType="begin"/>
            </w:r>
            <w:r>
              <w:rPr>
                <w:noProof/>
                <w:webHidden/>
              </w:rPr>
              <w:instrText xml:space="preserve"> PAGEREF _Toc126436991 \h </w:instrText>
            </w:r>
            <w:r>
              <w:rPr>
                <w:noProof/>
                <w:webHidden/>
              </w:rPr>
            </w:r>
            <w:r>
              <w:rPr>
                <w:noProof/>
                <w:webHidden/>
              </w:rPr>
              <w:fldChar w:fldCharType="separate"/>
            </w:r>
            <w:r>
              <w:rPr>
                <w:noProof/>
                <w:webHidden/>
              </w:rPr>
              <w:t>8</w:t>
            </w:r>
            <w:r>
              <w:rPr>
                <w:noProof/>
                <w:webHidden/>
              </w:rPr>
              <w:fldChar w:fldCharType="end"/>
            </w:r>
          </w:hyperlink>
        </w:p>
        <w:p w:rsidR="00611284" w:rsidRDefault="00611284">
          <w:pPr>
            <w:pStyle w:val="TOC3"/>
            <w:tabs>
              <w:tab w:val="right" w:leader="dot" w:pos="9350"/>
            </w:tabs>
            <w:rPr>
              <w:rFonts w:asciiTheme="minorHAnsi" w:eastAsiaTheme="minorEastAsia" w:hAnsiTheme="minorHAnsi" w:cstheme="minorBidi"/>
              <w:noProof/>
              <w:sz w:val="22"/>
              <w:szCs w:val="22"/>
              <w:lang w:eastAsia="en-CA"/>
            </w:rPr>
          </w:pPr>
          <w:hyperlink w:anchor="_Toc126436992" w:history="1">
            <w:r w:rsidRPr="00C30722">
              <w:rPr>
                <w:rStyle w:val="Hyperlink"/>
                <w:noProof/>
              </w:rPr>
              <w:t>Classification with Percentage Split of 70%</w:t>
            </w:r>
            <w:r>
              <w:rPr>
                <w:noProof/>
                <w:webHidden/>
              </w:rPr>
              <w:tab/>
            </w:r>
            <w:r>
              <w:rPr>
                <w:noProof/>
                <w:webHidden/>
              </w:rPr>
              <w:fldChar w:fldCharType="begin"/>
            </w:r>
            <w:r>
              <w:rPr>
                <w:noProof/>
                <w:webHidden/>
              </w:rPr>
              <w:instrText xml:space="preserve"> PAGEREF _Toc126436992 \h </w:instrText>
            </w:r>
            <w:r>
              <w:rPr>
                <w:noProof/>
                <w:webHidden/>
              </w:rPr>
            </w:r>
            <w:r>
              <w:rPr>
                <w:noProof/>
                <w:webHidden/>
              </w:rPr>
              <w:fldChar w:fldCharType="separate"/>
            </w:r>
            <w:r>
              <w:rPr>
                <w:noProof/>
                <w:webHidden/>
              </w:rPr>
              <w:t>9</w:t>
            </w:r>
            <w:r>
              <w:rPr>
                <w:noProof/>
                <w:webHidden/>
              </w:rPr>
              <w:fldChar w:fldCharType="end"/>
            </w:r>
          </w:hyperlink>
        </w:p>
        <w:p w:rsidR="00611284" w:rsidRDefault="00611284">
          <w:pPr>
            <w:pStyle w:val="TOC3"/>
            <w:tabs>
              <w:tab w:val="right" w:leader="dot" w:pos="9350"/>
            </w:tabs>
            <w:rPr>
              <w:rFonts w:asciiTheme="minorHAnsi" w:eastAsiaTheme="minorEastAsia" w:hAnsiTheme="minorHAnsi" w:cstheme="minorBidi"/>
              <w:noProof/>
              <w:sz w:val="22"/>
              <w:szCs w:val="22"/>
              <w:lang w:eastAsia="en-CA"/>
            </w:rPr>
          </w:pPr>
          <w:hyperlink w:anchor="_Toc126436993" w:history="1">
            <w:r w:rsidRPr="00C30722">
              <w:rPr>
                <w:rStyle w:val="Hyperlink"/>
                <w:noProof/>
              </w:rPr>
              <w:t>Classification Using 10-fold Cross Validation with Random Seed of 10</w:t>
            </w:r>
            <w:r>
              <w:rPr>
                <w:noProof/>
                <w:webHidden/>
              </w:rPr>
              <w:tab/>
            </w:r>
            <w:r>
              <w:rPr>
                <w:noProof/>
                <w:webHidden/>
              </w:rPr>
              <w:fldChar w:fldCharType="begin"/>
            </w:r>
            <w:r>
              <w:rPr>
                <w:noProof/>
                <w:webHidden/>
              </w:rPr>
              <w:instrText xml:space="preserve"> PAGEREF _Toc126436993 \h </w:instrText>
            </w:r>
            <w:r>
              <w:rPr>
                <w:noProof/>
                <w:webHidden/>
              </w:rPr>
            </w:r>
            <w:r>
              <w:rPr>
                <w:noProof/>
                <w:webHidden/>
              </w:rPr>
              <w:fldChar w:fldCharType="separate"/>
            </w:r>
            <w:r>
              <w:rPr>
                <w:noProof/>
                <w:webHidden/>
              </w:rPr>
              <w:t>9</w:t>
            </w:r>
            <w:r>
              <w:rPr>
                <w:noProof/>
                <w:webHidden/>
              </w:rPr>
              <w:fldChar w:fldCharType="end"/>
            </w:r>
          </w:hyperlink>
        </w:p>
        <w:p w:rsidR="00611284" w:rsidRDefault="00611284">
          <w:pPr>
            <w:pStyle w:val="TOC1"/>
            <w:tabs>
              <w:tab w:val="right" w:leader="dot" w:pos="9350"/>
            </w:tabs>
            <w:rPr>
              <w:rFonts w:asciiTheme="minorHAnsi" w:eastAsiaTheme="minorEastAsia" w:hAnsiTheme="minorHAnsi" w:cstheme="minorBidi"/>
              <w:noProof/>
              <w:sz w:val="22"/>
              <w:szCs w:val="22"/>
              <w:lang w:eastAsia="en-CA"/>
            </w:rPr>
          </w:pPr>
          <w:hyperlink w:anchor="_Toc126436994" w:history="1">
            <w:r w:rsidRPr="00C30722">
              <w:rPr>
                <w:rStyle w:val="Hyperlink"/>
                <w:noProof/>
              </w:rPr>
              <w:t>Manual Testing</w:t>
            </w:r>
            <w:r>
              <w:rPr>
                <w:noProof/>
                <w:webHidden/>
              </w:rPr>
              <w:tab/>
            </w:r>
            <w:r>
              <w:rPr>
                <w:noProof/>
                <w:webHidden/>
              </w:rPr>
              <w:fldChar w:fldCharType="begin"/>
            </w:r>
            <w:r>
              <w:rPr>
                <w:noProof/>
                <w:webHidden/>
              </w:rPr>
              <w:instrText xml:space="preserve"> PAGEREF _Toc126436994 \h </w:instrText>
            </w:r>
            <w:r>
              <w:rPr>
                <w:noProof/>
                <w:webHidden/>
              </w:rPr>
            </w:r>
            <w:r>
              <w:rPr>
                <w:noProof/>
                <w:webHidden/>
              </w:rPr>
              <w:fldChar w:fldCharType="separate"/>
            </w:r>
            <w:r>
              <w:rPr>
                <w:noProof/>
                <w:webHidden/>
              </w:rPr>
              <w:t>10</w:t>
            </w:r>
            <w:r>
              <w:rPr>
                <w:noProof/>
                <w:webHidden/>
              </w:rPr>
              <w:fldChar w:fldCharType="end"/>
            </w:r>
          </w:hyperlink>
        </w:p>
        <w:p w:rsidR="00611284" w:rsidRDefault="00611284">
          <w:pPr>
            <w:pStyle w:val="TOC1"/>
            <w:tabs>
              <w:tab w:val="right" w:leader="dot" w:pos="9350"/>
            </w:tabs>
            <w:rPr>
              <w:rFonts w:asciiTheme="minorHAnsi" w:eastAsiaTheme="minorEastAsia" w:hAnsiTheme="minorHAnsi" w:cstheme="minorBidi"/>
              <w:noProof/>
              <w:sz w:val="22"/>
              <w:szCs w:val="22"/>
              <w:lang w:eastAsia="en-CA"/>
            </w:rPr>
          </w:pPr>
          <w:hyperlink w:anchor="_Toc126436995" w:history="1">
            <w:r w:rsidRPr="00C30722">
              <w:rPr>
                <w:rStyle w:val="Hyperlink"/>
                <w:noProof/>
              </w:rPr>
              <w:t>Conclusion</w:t>
            </w:r>
            <w:r>
              <w:rPr>
                <w:noProof/>
                <w:webHidden/>
              </w:rPr>
              <w:tab/>
            </w:r>
            <w:r>
              <w:rPr>
                <w:noProof/>
                <w:webHidden/>
              </w:rPr>
              <w:fldChar w:fldCharType="begin"/>
            </w:r>
            <w:r>
              <w:rPr>
                <w:noProof/>
                <w:webHidden/>
              </w:rPr>
              <w:instrText xml:space="preserve"> PAGEREF _Toc126436995 \h </w:instrText>
            </w:r>
            <w:r>
              <w:rPr>
                <w:noProof/>
                <w:webHidden/>
              </w:rPr>
            </w:r>
            <w:r>
              <w:rPr>
                <w:noProof/>
                <w:webHidden/>
              </w:rPr>
              <w:fldChar w:fldCharType="separate"/>
            </w:r>
            <w:r>
              <w:rPr>
                <w:noProof/>
                <w:webHidden/>
              </w:rPr>
              <w:t>11</w:t>
            </w:r>
            <w:r>
              <w:rPr>
                <w:noProof/>
                <w:webHidden/>
              </w:rPr>
              <w:fldChar w:fldCharType="end"/>
            </w:r>
          </w:hyperlink>
        </w:p>
        <w:p w:rsidR="00611284" w:rsidRDefault="00611284">
          <w:pPr>
            <w:pStyle w:val="TOC1"/>
            <w:tabs>
              <w:tab w:val="right" w:leader="dot" w:pos="9350"/>
            </w:tabs>
            <w:rPr>
              <w:rFonts w:asciiTheme="minorHAnsi" w:eastAsiaTheme="minorEastAsia" w:hAnsiTheme="minorHAnsi" w:cstheme="minorBidi"/>
              <w:noProof/>
              <w:sz w:val="22"/>
              <w:szCs w:val="22"/>
              <w:lang w:eastAsia="en-CA"/>
            </w:rPr>
          </w:pPr>
          <w:hyperlink w:anchor="_Toc126436996" w:history="1">
            <w:r w:rsidRPr="00C30722">
              <w:rPr>
                <w:rStyle w:val="Hyperlink"/>
                <w:noProof/>
              </w:rPr>
              <w:t>References</w:t>
            </w:r>
            <w:r>
              <w:rPr>
                <w:noProof/>
                <w:webHidden/>
              </w:rPr>
              <w:tab/>
            </w:r>
            <w:r>
              <w:rPr>
                <w:noProof/>
                <w:webHidden/>
              </w:rPr>
              <w:fldChar w:fldCharType="begin"/>
            </w:r>
            <w:r>
              <w:rPr>
                <w:noProof/>
                <w:webHidden/>
              </w:rPr>
              <w:instrText xml:space="preserve"> PAGEREF _Toc126436996 \h </w:instrText>
            </w:r>
            <w:r>
              <w:rPr>
                <w:noProof/>
                <w:webHidden/>
              </w:rPr>
            </w:r>
            <w:r>
              <w:rPr>
                <w:noProof/>
                <w:webHidden/>
              </w:rPr>
              <w:fldChar w:fldCharType="separate"/>
            </w:r>
            <w:r>
              <w:rPr>
                <w:noProof/>
                <w:webHidden/>
              </w:rPr>
              <w:t>12</w:t>
            </w:r>
            <w:r>
              <w:rPr>
                <w:noProof/>
                <w:webHidden/>
              </w:rPr>
              <w:fldChar w:fldCharType="end"/>
            </w:r>
          </w:hyperlink>
        </w:p>
        <w:p w:rsidR="00857B51" w:rsidRDefault="005058B9">
          <w:pPr>
            <w:pStyle w:val="TOC1"/>
            <w:tabs>
              <w:tab w:val="right" w:leader="dot" w:pos="9360"/>
            </w:tabs>
          </w:pPr>
          <w:r>
            <w:rPr>
              <w:rStyle w:val="IndexLink"/>
            </w:rPr>
            <w:fldChar w:fldCharType="end"/>
          </w:r>
        </w:p>
      </w:sdtContent>
    </w:sdt>
    <w:p w:rsidR="00857B51" w:rsidRDefault="005058B9">
      <w:r>
        <w:br w:type="page"/>
      </w:r>
    </w:p>
    <w:p w:rsidR="00857B51" w:rsidRDefault="005058B9">
      <w:pPr>
        <w:pStyle w:val="Heading1"/>
      </w:pPr>
      <w:bookmarkStart w:id="1" w:name="_Toc125993869"/>
      <w:bookmarkStart w:id="2" w:name="_Toc126436973"/>
      <w:r>
        <w:lastRenderedPageBreak/>
        <w:t>Introduction</w:t>
      </w:r>
      <w:bookmarkEnd w:id="1"/>
      <w:bookmarkEnd w:id="2"/>
    </w:p>
    <w:p w:rsidR="00857B51" w:rsidRDefault="005058B9">
      <w:pPr>
        <w:pStyle w:val="Heading2"/>
      </w:pPr>
      <w:bookmarkStart w:id="3" w:name="_Toc125993870"/>
      <w:bookmarkStart w:id="4" w:name="_Toc126436974"/>
      <w:r>
        <w:t>Information On Yeast Data Set</w:t>
      </w:r>
      <w:bookmarkEnd w:id="3"/>
      <w:bookmarkEnd w:id="4"/>
    </w:p>
    <w:p w:rsidR="00857B51" w:rsidRDefault="005058B9">
      <w:r>
        <w:t xml:space="preserve">The yeast dataset contains data attributed to experiments that classifies protein localization phenomena. The creator of the protein localization sites of yeast is Kenta </w:t>
      </w:r>
      <w:proofErr w:type="spellStart"/>
      <w:r>
        <w:t>Nakai</w:t>
      </w:r>
      <w:proofErr w:type="spellEnd"/>
      <w:r>
        <w:t xml:space="preserve"> of the Institute of Molecular and Cellular Biology of Osaka University and the dataset was donated by Paul Horton. The dataset contains computed data using 8 predictive methods to distinguish data providing 8 attributes including:</w:t>
      </w:r>
    </w:p>
    <w:p w:rsidR="00857B51" w:rsidRDefault="005058B9">
      <w:pPr>
        <w:pStyle w:val="ListParagraph"/>
        <w:numPr>
          <w:ilvl w:val="0"/>
          <w:numId w:val="1"/>
        </w:numPr>
      </w:pPr>
      <w:proofErr w:type="spellStart"/>
      <w:r>
        <w:t>McGeoch's</w:t>
      </w:r>
      <w:proofErr w:type="spellEnd"/>
      <w:r>
        <w:t xml:space="preserve"> method (signal sequence recognition),</w:t>
      </w:r>
    </w:p>
    <w:p w:rsidR="00857B51" w:rsidRDefault="005058B9">
      <w:pPr>
        <w:pStyle w:val="ListParagraph"/>
        <w:numPr>
          <w:ilvl w:val="0"/>
          <w:numId w:val="1"/>
        </w:numPr>
      </w:pPr>
      <w:r>
        <w:t xml:space="preserve">Von </w:t>
      </w:r>
      <w:proofErr w:type="spellStart"/>
      <w:r>
        <w:t>Heijne's</w:t>
      </w:r>
      <w:proofErr w:type="spellEnd"/>
      <w:r>
        <w:t xml:space="preserve"> method (signal sequence recognition),</w:t>
      </w:r>
    </w:p>
    <w:p w:rsidR="00857B51" w:rsidRDefault="005058B9">
      <w:pPr>
        <w:pStyle w:val="ListParagraph"/>
        <w:numPr>
          <w:ilvl w:val="0"/>
          <w:numId w:val="1"/>
        </w:numPr>
      </w:pPr>
      <w:r>
        <w:t>Score of the ALOM membrane spanning region prediction program,</w:t>
      </w:r>
    </w:p>
    <w:p w:rsidR="00857B51" w:rsidRDefault="005058B9">
      <w:pPr>
        <w:pStyle w:val="ListParagraph"/>
        <w:numPr>
          <w:ilvl w:val="0"/>
          <w:numId w:val="1"/>
        </w:numPr>
      </w:pPr>
      <w:r>
        <w:t>Score of discriminant analysis of the amino acid content of the N-terminal region (20 residues long) of mitochondrial and non-mitochondrial proteins,</w:t>
      </w:r>
    </w:p>
    <w:p w:rsidR="00857B51" w:rsidRDefault="005058B9">
      <w:pPr>
        <w:pStyle w:val="ListParagraph"/>
        <w:numPr>
          <w:ilvl w:val="0"/>
          <w:numId w:val="1"/>
        </w:numPr>
      </w:pPr>
      <w:r>
        <w:t>Presence of "HDEL" substring (thought to act as a signal for retention in the endoplasmic reticulum lumen),</w:t>
      </w:r>
    </w:p>
    <w:p w:rsidR="00857B51" w:rsidRDefault="005058B9">
      <w:pPr>
        <w:pStyle w:val="ListParagraph"/>
        <w:numPr>
          <w:ilvl w:val="0"/>
          <w:numId w:val="1"/>
        </w:numPr>
      </w:pPr>
      <w:r>
        <w:t>Paroxysmal targeting signal in the C-terminus,</w:t>
      </w:r>
    </w:p>
    <w:p w:rsidR="00857B51" w:rsidRDefault="005058B9">
      <w:pPr>
        <w:pStyle w:val="ListParagraph"/>
        <w:numPr>
          <w:ilvl w:val="0"/>
          <w:numId w:val="1"/>
        </w:numPr>
      </w:pPr>
      <w:r>
        <w:t>Score of discriminant analysis of the amino acid content of vacuolar and extracellular proteins,</w:t>
      </w:r>
    </w:p>
    <w:p w:rsidR="00857B51" w:rsidRDefault="005058B9">
      <w:pPr>
        <w:pStyle w:val="ListParagraph"/>
        <w:numPr>
          <w:ilvl w:val="0"/>
          <w:numId w:val="1"/>
        </w:numPr>
      </w:pPr>
      <w:r>
        <w:t>Score of discriminant analysis of nuclear localization signals of nuclear and non-nuclear proteins.</w:t>
      </w:r>
    </w:p>
    <w:p w:rsidR="00857B51" w:rsidRDefault="005058B9">
      <w:r>
        <w:t>In total, the dataset contains 10 attributes including 8 predictive attributes, a name and a class distribution label pertaining to 1484 instances.</w:t>
      </w:r>
    </w:p>
    <w:p w:rsidR="00857B51" w:rsidRDefault="005058B9">
      <w:pPr>
        <w:pStyle w:val="Heading2"/>
      </w:pPr>
      <w:bookmarkStart w:id="5" w:name="_Toc125993871"/>
      <w:bookmarkStart w:id="6" w:name="_Toc126436975"/>
      <w:r>
        <w:t>Information on the Indian Liver Patient Dataset</w:t>
      </w:r>
      <w:bookmarkEnd w:id="5"/>
      <w:bookmarkEnd w:id="6"/>
    </w:p>
    <w:p w:rsidR="00857B51" w:rsidRDefault="005058B9">
      <w:r>
        <w:t>The Indian Liver Patient Dataset</w:t>
      </w:r>
      <w:sdt>
        <w:sdtPr>
          <w:id w:val="1673172324"/>
          <w:citation/>
        </w:sdtPr>
        <w:sdtEndPr/>
        <w:sdtContent>
          <w:r>
            <w:fldChar w:fldCharType="begin"/>
          </w:r>
          <w:r>
            <w:instrText xml:space="preserve"> CITATION Dua19 \l 4105 </w:instrText>
          </w:r>
          <w:r>
            <w:fldChar w:fldCharType="separate"/>
          </w:r>
          <w:r w:rsidR="00774854">
            <w:rPr>
              <w:noProof/>
            </w:rPr>
            <w:t xml:space="preserve"> </w:t>
          </w:r>
          <w:r w:rsidR="00774854" w:rsidRPr="00774854">
            <w:rPr>
              <w:noProof/>
            </w:rPr>
            <w:t>[1]</w:t>
          </w:r>
          <w:r>
            <w:fldChar w:fldCharType="end"/>
          </w:r>
        </w:sdtContent>
      </w:sdt>
      <w:r>
        <w:t xml:space="preserve"> contains data to 416 liver patients and 167 non liver patients collected from north east of Andhra Pradesh, India. Data were collected and donated by 3 institution's associates: </w:t>
      </w:r>
      <w:proofErr w:type="spellStart"/>
      <w:r>
        <w:t>Bendi</w:t>
      </w:r>
      <w:proofErr w:type="spellEnd"/>
      <w:r>
        <w:t xml:space="preserve"> </w:t>
      </w:r>
      <w:proofErr w:type="spellStart"/>
      <w:r>
        <w:t>Venkata</w:t>
      </w:r>
      <w:proofErr w:type="spellEnd"/>
      <w:r>
        <w:t xml:space="preserve"> </w:t>
      </w:r>
      <w:proofErr w:type="spellStart"/>
      <w:r>
        <w:t>Ramana</w:t>
      </w:r>
      <w:proofErr w:type="spellEnd"/>
      <w:r>
        <w:t xml:space="preserve">, Associate Professor of Department of Information Technology and Professor N.B. </w:t>
      </w:r>
      <w:proofErr w:type="spellStart"/>
      <w:r>
        <w:t>Vernkateswarlu</w:t>
      </w:r>
      <w:proofErr w:type="spellEnd"/>
      <w:r>
        <w:t xml:space="preserve"> of Department of Computer Science and Engineering both at Aditya institute of Technology and Management and Professor M. </w:t>
      </w:r>
      <w:proofErr w:type="spellStart"/>
      <w:r>
        <w:t>Surendra</w:t>
      </w:r>
      <w:proofErr w:type="spellEnd"/>
      <w:r>
        <w:t xml:space="preserve"> Prasad </w:t>
      </w:r>
      <w:proofErr w:type="spellStart"/>
      <w:r>
        <w:t>Babu</w:t>
      </w:r>
      <w:proofErr w:type="spellEnd"/>
      <w:r>
        <w:t xml:space="preserve"> of Department of Computer Science &amp; Systems Engineering at Andhra University College of Engineering. The database has a total of 583 instances generalized as 441 male patient and 142 female patients. There are 9 other attributes and a label for a total of 11 attributes including: Age (89+ as 90), Total Bilirubin, Direct Bilirubin, </w:t>
      </w:r>
      <w:proofErr w:type="spellStart"/>
      <w:r>
        <w:t>Alkphos</w:t>
      </w:r>
      <w:proofErr w:type="spellEnd"/>
      <w:r>
        <w:t xml:space="preserve"> Alkaline Phosphatase, </w:t>
      </w:r>
      <w:proofErr w:type="spellStart"/>
      <w:r>
        <w:t>Alamine</w:t>
      </w:r>
      <w:proofErr w:type="spellEnd"/>
      <w:r>
        <w:t xml:space="preserve"> Aminotransferase, Aspartate Aminotransferase, Total Proteins, Albumin, Albumin and Globulin Ratio and a selector label (split data into 2 sets).</w:t>
      </w:r>
    </w:p>
    <w:p w:rsidR="00857B51" w:rsidRDefault="005058B9">
      <w:pPr>
        <w:pStyle w:val="Heading2"/>
      </w:pPr>
      <w:bookmarkStart w:id="7" w:name="_Toc125993872"/>
      <w:bookmarkStart w:id="8" w:name="_Toc126436976"/>
      <w:r>
        <w:t>Dataset Selection</w:t>
      </w:r>
      <w:bookmarkEnd w:id="7"/>
      <w:bookmarkEnd w:id="8"/>
    </w:p>
    <w:p w:rsidR="00857B51" w:rsidRDefault="005058B9">
      <w:r>
        <w:t xml:space="preserve">For an educational experience on completing practical Assignment 1, we are of the opinion that the Indian Liver Patient Dataset has the effect of providing a progressive and productive learning experience. Our reasons for this effect is that we have little experience on working with data, let alone computing predictive learning algorithm on data or grouping and splitting dataset for training or testing purposes. The Yeast </w:t>
      </w:r>
      <w:r>
        <w:lastRenderedPageBreak/>
        <w:t>Dataset contains data attributes obtained from predictive learning methods that requires research or knowledge in the area of biochemistry. We also find that the Cross-Industry Standard Process for Data Mining first step is to understand the business therefore, the Indian Liver Patient Dataset containing general properties like age and gender would be the better approach to comprehension.</w:t>
      </w:r>
    </w:p>
    <w:p w:rsidR="00857B51" w:rsidRDefault="005058B9">
      <w:pPr>
        <w:pStyle w:val="Heading1"/>
      </w:pPr>
      <w:bookmarkStart w:id="9" w:name="_Toc125993873"/>
      <w:bookmarkStart w:id="10" w:name="_Toc126436977"/>
      <w:r>
        <w:t>Data Understanding</w:t>
      </w:r>
      <w:bookmarkEnd w:id="9"/>
      <w:bookmarkEnd w:id="10"/>
    </w:p>
    <w:p w:rsidR="00857B51" w:rsidRDefault="005058B9">
      <w:pPr>
        <w:pStyle w:val="Heading2"/>
      </w:pPr>
      <w:bookmarkStart w:id="11" w:name="_Toc125993874"/>
      <w:bookmarkStart w:id="12" w:name="_Toc126436978"/>
      <w:r>
        <w:t>Load of Database</w:t>
      </w:r>
      <w:bookmarkEnd w:id="11"/>
      <w:bookmarkEnd w:id="12"/>
    </w:p>
    <w:p w:rsidR="00857B51" w:rsidRDefault="005058B9">
      <w:r>
        <w:t>The database has a total of 583 instances generalized as 441 male patient and 142 female patients including 416 liver patients and 167 non liver patients collected from north east of Andhra Pradesh, India.</w:t>
      </w:r>
    </w:p>
    <w:p w:rsidR="00857B51" w:rsidRDefault="005058B9">
      <w:pPr>
        <w:pStyle w:val="Heading2"/>
      </w:pPr>
      <w:bookmarkStart w:id="13" w:name="_Toc125993875"/>
      <w:bookmarkStart w:id="14" w:name="_Toc126436979"/>
      <w:r>
        <w:t>Description of Features</w:t>
      </w:r>
      <w:bookmarkEnd w:id="13"/>
      <w:bookmarkEnd w:id="14"/>
    </w:p>
    <w:p w:rsidR="00857B51" w:rsidRDefault="005058B9">
      <w:r>
        <w:t>The features of the data are prepared for Weka and is described as follows:</w:t>
      </w:r>
    </w:p>
    <w:p w:rsidR="00857B51" w:rsidRDefault="005058B9">
      <w:r>
        <w:t>Age is a continuous datatype and recorded as numeric because the data collected can be any number.</w:t>
      </w:r>
    </w:p>
    <w:p w:rsidR="00857B51" w:rsidRDefault="005058B9">
      <w:r>
        <w:t>Gender is described as nominal in the data set that follows biological distinction, it is recorded as binary male or female.</w:t>
      </w:r>
    </w:p>
    <w:p w:rsidR="00857B51" w:rsidRDefault="005058B9">
      <w:r>
        <w:t>Total Bilirubin is recorded as a numeric real number and include 2 types of bilirubin. Unconjugated (indirect) bilirubin, created from red blood cell as it breakdown and travels in the blood to the liver. Conjugated (direct) bilirubin is the bilirubin once it reaches the liver and undergoes chemical change and moves to the intestines before being removed through stool. Total Bilirubin is recorded in milligrams per deciliter (mg/dl)</w:t>
      </w:r>
      <w:sdt>
        <w:sdtPr>
          <w:id w:val="543557430"/>
          <w:citation/>
        </w:sdtPr>
        <w:sdtEndPr/>
        <w:sdtContent>
          <w:r>
            <w:fldChar w:fldCharType="begin"/>
          </w:r>
          <w:r>
            <w:instrText xml:space="preserve"> CITATION Web21 \l 4105 </w:instrText>
          </w:r>
          <w:r>
            <w:fldChar w:fldCharType="separate"/>
          </w:r>
          <w:r w:rsidR="00774854">
            <w:rPr>
              <w:noProof/>
            </w:rPr>
            <w:t xml:space="preserve"> </w:t>
          </w:r>
          <w:r w:rsidR="00774854" w:rsidRPr="00774854">
            <w:rPr>
              <w:noProof/>
            </w:rPr>
            <w:t>[2]</w:t>
          </w:r>
          <w:r>
            <w:fldChar w:fldCharType="end"/>
          </w:r>
        </w:sdtContent>
      </w:sdt>
      <w:r>
        <w:t>.</w:t>
      </w:r>
    </w:p>
    <w:p w:rsidR="00857B51" w:rsidRDefault="005058B9">
      <w:r>
        <w:t>Direct Bilirubin is recorded as numeric. It is conjugated bilirubin that undergo a change when in the liver and is part of the bile that the liver makes to help digest food. Normal results vary depending on your age, gender and health history and should be less than 0.3 mg/dl</w:t>
      </w:r>
      <w:sdt>
        <w:sdtPr>
          <w:id w:val="1133524211"/>
          <w:citation/>
        </w:sdtPr>
        <w:sdtEndPr/>
        <w:sdtContent>
          <w:r>
            <w:fldChar w:fldCharType="begin"/>
          </w:r>
          <w:r>
            <w:instrText xml:space="preserve"> CITATION Cha23 \l 4105 </w:instrText>
          </w:r>
          <w:r>
            <w:fldChar w:fldCharType="separate"/>
          </w:r>
          <w:r w:rsidR="00774854">
            <w:rPr>
              <w:noProof/>
            </w:rPr>
            <w:t xml:space="preserve"> </w:t>
          </w:r>
          <w:r w:rsidR="00774854" w:rsidRPr="00774854">
            <w:rPr>
              <w:noProof/>
            </w:rPr>
            <w:t>[3]</w:t>
          </w:r>
          <w:r>
            <w:fldChar w:fldCharType="end"/>
          </w:r>
        </w:sdtContent>
      </w:sdt>
      <w:r>
        <w:t>.</w:t>
      </w:r>
    </w:p>
    <w:p w:rsidR="00857B51" w:rsidRDefault="005058B9">
      <w:proofErr w:type="spellStart"/>
      <w:r>
        <w:t>Alkphos</w:t>
      </w:r>
      <w:proofErr w:type="spellEnd"/>
      <w:r>
        <w:t xml:space="preserve"> Alkaline Phosphatase (ALP) is recorded as numeric since it is measured as International Unit per Liter (IU/L). High alkaline phosphatase may be sign of liver problem while moderately high levels are sign of different types of condition and low levels are less common and may be sign of lack of zinc, malnutrition, pernicious anemia, thyroid diseases, Wilson disease or </w:t>
      </w:r>
      <w:proofErr w:type="spellStart"/>
      <w:r>
        <w:t>hypophosphatasia</w:t>
      </w:r>
      <w:proofErr w:type="spellEnd"/>
      <w:r>
        <w:t xml:space="preserve"> (a rare genetic disease that affects bones and teeth). The normal range is 44 to 147 IU/L but it is also dependant on age, gender and health history and markedly high level can be 3350 IU/L</w:t>
      </w:r>
      <w:sdt>
        <w:sdtPr>
          <w:id w:val="1291318141"/>
          <w:citation/>
        </w:sdtPr>
        <w:sdtEndPr/>
        <w:sdtContent>
          <w:r>
            <w:fldChar w:fldCharType="begin"/>
          </w:r>
          <w:r>
            <w:instrText xml:space="preserve"> CITATION Lev21 \l 4105 </w:instrText>
          </w:r>
          <w:r>
            <w:fldChar w:fldCharType="separate"/>
          </w:r>
          <w:r w:rsidR="00774854">
            <w:rPr>
              <w:noProof/>
            </w:rPr>
            <w:t xml:space="preserve"> </w:t>
          </w:r>
          <w:r w:rsidR="00774854" w:rsidRPr="00774854">
            <w:rPr>
              <w:noProof/>
            </w:rPr>
            <w:t>[4]</w:t>
          </w:r>
          <w:r>
            <w:fldChar w:fldCharType="end"/>
          </w:r>
        </w:sdtContent>
      </w:sdt>
      <w:r>
        <w:fldChar w:fldCharType="begin"/>
      </w:r>
      <w:r>
        <w:instrText xml:space="preserve"> CITATION Med22 \l 4105 </w:instrText>
      </w:r>
      <w:r>
        <w:fldChar w:fldCharType="separate"/>
      </w:r>
      <w:r w:rsidR="00774854">
        <w:rPr>
          <w:noProof/>
        </w:rPr>
        <w:t xml:space="preserve"> </w:t>
      </w:r>
      <w:r w:rsidR="00774854" w:rsidRPr="00774854">
        <w:rPr>
          <w:noProof/>
        </w:rPr>
        <w:t>[5]</w:t>
      </w:r>
      <w:r>
        <w:fldChar w:fldCharType="end"/>
      </w:r>
      <w:r>
        <w:t>.</w:t>
      </w:r>
    </w:p>
    <w:p w:rsidR="00857B51" w:rsidRDefault="005058B9">
      <w:proofErr w:type="spellStart"/>
      <w:r>
        <w:t>Alamine</w:t>
      </w:r>
      <w:proofErr w:type="spellEnd"/>
      <w:r>
        <w:t xml:space="preserve"> Aminotransferase (ALT) is recorded as numeric and data is collected as International units per liter(IU/L). ALT measurement shows signs of liver damaged or disease. Low level of ALT is normally found in the blood but when liver is damaged it releases ALT into the bloodstream making ALT level go up. Normal level of ALT in male can be 10-40 IU/L and 7-35 IU/L in female </w:t>
      </w:r>
      <w:sdt>
        <w:sdtPr>
          <w:id w:val="1989819889"/>
          <w:citation/>
        </w:sdtPr>
        <w:sdtEndPr/>
        <w:sdtContent>
          <w:r>
            <w:fldChar w:fldCharType="begin"/>
          </w:r>
          <w:r>
            <w:instrText xml:space="preserve"> CITATION Hea21 \l 4105 </w:instrText>
          </w:r>
          <w:r>
            <w:fldChar w:fldCharType="separate"/>
          </w:r>
          <w:r w:rsidR="00774854" w:rsidRPr="00774854">
            <w:rPr>
              <w:noProof/>
            </w:rPr>
            <w:t>[6]</w:t>
          </w:r>
          <w:r>
            <w:fldChar w:fldCharType="end"/>
          </w:r>
        </w:sdtContent>
      </w:sdt>
      <w:r>
        <w:t>.</w:t>
      </w:r>
    </w:p>
    <w:p w:rsidR="00857B51" w:rsidRDefault="005058B9">
      <w:r>
        <w:lastRenderedPageBreak/>
        <w:t xml:space="preserve">Aspartate Aminotransferase (AST) is recorded as numeric and data is collected as International units per liter(IU/L). AST determines the balance of proteins (amino acids) and the level of AST is used as sign of liver disease and other health problems. Normal healthy level of AST in blood range from 5 to 40 IU/L where low level is uncommon that indicate sign of vitamin B6 deficiency and high AST level is above 40 IU/L </w:t>
      </w:r>
      <w:sdt>
        <w:sdtPr>
          <w:id w:val="1487984886"/>
          <w:citation/>
        </w:sdtPr>
        <w:sdtEndPr/>
        <w:sdtContent>
          <w:r>
            <w:fldChar w:fldCharType="begin"/>
          </w:r>
          <w:r>
            <w:instrText xml:space="preserve"> CITATION Joe22 \l 4105 </w:instrText>
          </w:r>
          <w:r>
            <w:fldChar w:fldCharType="separate"/>
          </w:r>
          <w:r w:rsidR="00774854" w:rsidRPr="00774854">
            <w:rPr>
              <w:noProof/>
            </w:rPr>
            <w:t>[7]</w:t>
          </w:r>
          <w:r>
            <w:fldChar w:fldCharType="end"/>
          </w:r>
        </w:sdtContent>
      </w:sdt>
      <w:r>
        <w:t>.</w:t>
      </w:r>
    </w:p>
    <w:p w:rsidR="00857B51" w:rsidRDefault="005058B9">
      <w:r>
        <w:t xml:space="preserve">Total Proteins (TP) is numeric and is measured as grams per deciliter (g/dl). The total proteins measure 2 classes of proteins albumin and globulin where albumin prevent fluid leaking out of blood vessels and helps carry chemicals in the blood while globulins are part of the immune system. Normal range is 6.0 to 8.3 g/dl and high level can indicate chronic inflammation or infection (including HIV and hepatitis B or C), multiple myeloma and </w:t>
      </w:r>
      <w:proofErr w:type="spellStart"/>
      <w:r>
        <w:t>Waldenstrom</w:t>
      </w:r>
      <w:proofErr w:type="spellEnd"/>
      <w:r>
        <w:t xml:space="preserve"> disease. Whereas, lower than normal level can be due to malnutrition, bleeding (hemorrhage), liver disease and many other symptoms</w:t>
      </w:r>
      <w:sdt>
        <w:sdtPr>
          <w:id w:val="255556070"/>
          <w:citation/>
        </w:sdtPr>
        <w:sdtEndPr/>
        <w:sdtContent>
          <w:r>
            <w:fldChar w:fldCharType="begin"/>
          </w:r>
          <w:r>
            <w:instrText xml:space="preserve"> CITATION Mou23 \l 4105 </w:instrText>
          </w:r>
          <w:r>
            <w:fldChar w:fldCharType="separate"/>
          </w:r>
          <w:r w:rsidR="00774854">
            <w:rPr>
              <w:noProof/>
            </w:rPr>
            <w:t xml:space="preserve"> </w:t>
          </w:r>
          <w:r w:rsidR="00774854" w:rsidRPr="00774854">
            <w:rPr>
              <w:noProof/>
            </w:rPr>
            <w:t>[8]</w:t>
          </w:r>
          <w:r>
            <w:fldChar w:fldCharType="end"/>
          </w:r>
        </w:sdtContent>
      </w:sdt>
      <w:r>
        <w:t>.</w:t>
      </w:r>
    </w:p>
    <w:p w:rsidR="00857B51" w:rsidRDefault="005058B9">
      <w:r>
        <w:t xml:space="preserve">Albumin is numeric and measured in grams per deciliter (g/dl). Low albumin levels can be sign of liver or kidney disease and high level can be sign of dehydration or high protein diets. Albumin is a protein made in the liver that carries hormones, vitamins and enzymes throughout the body. Low level of albumin can cause fluid to leak out of blood and build up in the lungs, abdomen(belly) or other parts of your body. Normal range of albumin is 3.4 to 5.4 g/dl </w:t>
      </w:r>
      <w:sdt>
        <w:sdtPr>
          <w:id w:val="872005886"/>
          <w:citation/>
        </w:sdtPr>
        <w:sdtEndPr/>
        <w:sdtContent>
          <w:r>
            <w:fldChar w:fldCharType="begin"/>
          </w:r>
          <w:r>
            <w:instrText xml:space="preserve"> CITATION Med221 \l 4105 </w:instrText>
          </w:r>
          <w:r>
            <w:fldChar w:fldCharType="separate"/>
          </w:r>
          <w:r w:rsidR="00774854" w:rsidRPr="00774854">
            <w:rPr>
              <w:noProof/>
            </w:rPr>
            <w:t>[9]</w:t>
          </w:r>
          <w:r>
            <w:fldChar w:fldCharType="end"/>
          </w:r>
        </w:sdtContent>
      </w:sdt>
      <w:r>
        <w:t>.</w:t>
      </w:r>
    </w:p>
    <w:p w:rsidR="00857B51" w:rsidRDefault="005058B9">
      <w:r>
        <w:t xml:space="preserve">Albumin and Globulin Ratio (A/G ratio) is numeric and is measure as a ratio. It consists of the ratio of albumin and globulin where as albumin makes up 50 percent of serum proteins representing nutritional status and globulin make up around 48 percent of serum protein indicating the state of the immune function and the severity of any inflammation. Normal range for albumin to globulin is over 1 to 2 because there is usually more albumin than globulin in serum protein. Low A/G ratio indicate low albumin levels or high globulin and can be a sign of kidney disease, liver disease (including liver cancer), autoimmune disease and many other health condition. High A/G ratio means high albumin or low globulin and can be due to severe dehydration or diarrhea but can also occur during pregnancy </w:t>
      </w:r>
      <w:sdt>
        <w:sdtPr>
          <w:id w:val="93213447"/>
          <w:citation/>
        </w:sdtPr>
        <w:sdtEndPr/>
        <w:sdtContent>
          <w:r>
            <w:fldChar w:fldCharType="begin"/>
          </w:r>
          <w:r>
            <w:instrText xml:space="preserve"> CITATION Kir22 \l 4105 </w:instrText>
          </w:r>
          <w:r>
            <w:fldChar w:fldCharType="separate"/>
          </w:r>
          <w:r w:rsidR="00774854" w:rsidRPr="00774854">
            <w:rPr>
              <w:noProof/>
            </w:rPr>
            <w:t>[10]</w:t>
          </w:r>
          <w:r>
            <w:fldChar w:fldCharType="end"/>
          </w:r>
        </w:sdtContent>
      </w:sdt>
      <w:r>
        <w:t>.</w:t>
      </w:r>
    </w:p>
    <w:p w:rsidR="00857B51" w:rsidRDefault="005058B9">
      <w:r>
        <w:t>Expert Selector Field split data into two set is a label type which is treated as binary nominal of 1 or 2. It seems that the records labeled as 1 are liver patient where there are 416 set and 2 indicate non liver patient with 167 set. This field is later changed to binary 0 for patient and 1 for non-patient.</w:t>
      </w:r>
    </w:p>
    <w:p w:rsidR="00857B51" w:rsidRDefault="005058B9">
      <w:pPr>
        <w:pStyle w:val="Heading1"/>
      </w:pPr>
      <w:bookmarkStart w:id="15" w:name="_Toc125993876"/>
      <w:bookmarkStart w:id="16" w:name="_Toc126436980"/>
      <w:r>
        <w:t>Data Preparation</w:t>
      </w:r>
      <w:bookmarkEnd w:id="15"/>
      <w:bookmarkEnd w:id="16"/>
    </w:p>
    <w:p w:rsidR="00857B51" w:rsidRDefault="005058B9">
      <w:pPr>
        <w:pStyle w:val="Heading2"/>
      </w:pPr>
      <w:bookmarkStart w:id="17" w:name="_Toc125993877"/>
      <w:bookmarkStart w:id="18" w:name="_Toc126436981"/>
      <w:r>
        <w:t>Preprocessing – Correcting Missing Information</w:t>
      </w:r>
      <w:bookmarkEnd w:id="17"/>
      <w:bookmarkEnd w:id="18"/>
    </w:p>
    <w:p w:rsidR="00857B51" w:rsidRDefault="005058B9">
      <w:r>
        <w:t>On preparing the dataset, there were some missing data particularly on albumin to globulin ratio (A/G ratio) in 4 data set, 2 of male of age 27 (non-liver patient) and age 51 (liver patient) and on 2 of female of age 35 (non-liver patient) and age 45 (liver patient). Correction to the data can be made by simply using the Total proteins features of each instance</w:t>
      </w:r>
      <w:sdt>
        <w:sdtPr>
          <w:id w:val="1683431500"/>
          <w:citation/>
        </w:sdtPr>
        <w:sdtEndPr/>
        <w:sdtContent>
          <w:r>
            <w:fldChar w:fldCharType="begin"/>
          </w:r>
          <w:r>
            <w:instrText xml:space="preserve"> CITATION Kis18 \l 4105 </w:instrText>
          </w:r>
          <w:r>
            <w:fldChar w:fldCharType="separate"/>
          </w:r>
          <w:r w:rsidR="00774854">
            <w:rPr>
              <w:noProof/>
            </w:rPr>
            <w:t xml:space="preserve"> </w:t>
          </w:r>
          <w:r w:rsidR="00774854" w:rsidRPr="00774854">
            <w:rPr>
              <w:noProof/>
            </w:rPr>
            <w:t>[11]</w:t>
          </w:r>
          <w:r>
            <w:fldChar w:fldCharType="end"/>
          </w:r>
        </w:sdtContent>
      </w:sdt>
      <w:r>
        <w:t>. Subtracting total protein by albumin to get globulin then finding the ratio of albumin to globulin by dividing albumin by globulin.</w:t>
      </w:r>
    </w:p>
    <w:p w:rsidR="00857B51" w:rsidRDefault="005058B9">
      <w:pPr>
        <w:ind w:left="720"/>
      </w:pPr>
      <w:r>
        <w:lastRenderedPageBreak/>
        <w:t>Example: Globulin = Total Proteins – Albumin</w:t>
      </w:r>
      <w:r>
        <w:br/>
        <w:t xml:space="preserve">                 A/G ratio = Albumin / Globulin</w:t>
      </w:r>
    </w:p>
    <w:p w:rsidR="00857B51" w:rsidRDefault="005058B9">
      <w:r>
        <w:t>This seems to be the case with many of the data set instances except some ratio seems to have calculated A/G ratio with truncated 2nd significant digit. For the purpose of this report for the missing data on A/G ratio the record is calculated using the method above.</w:t>
      </w:r>
    </w:p>
    <w:p w:rsidR="00857B51" w:rsidRDefault="005058B9">
      <w:r>
        <w:t>The updated feature to A/G ratio on the missing records are as follows:</w:t>
      </w:r>
    </w:p>
    <w:p w:rsidR="00857B51" w:rsidRDefault="005058B9">
      <w:pPr>
        <w:pStyle w:val="ListParagraph"/>
        <w:numPr>
          <w:ilvl w:val="0"/>
          <w:numId w:val="2"/>
        </w:numPr>
      </w:pPr>
      <w:r>
        <w:t>Female age 45 a liver patient with total protein of 6.6 g/dl and 3.9 g/dl albumin with updated globulin of 2.7 g/dl for a ratio of 1.44 g/dl,</w:t>
      </w:r>
    </w:p>
    <w:p w:rsidR="00857B51" w:rsidRDefault="005058B9">
      <w:pPr>
        <w:pStyle w:val="ListParagraph"/>
        <w:numPr>
          <w:ilvl w:val="0"/>
          <w:numId w:val="2"/>
        </w:numPr>
      </w:pPr>
      <w:r>
        <w:t>Female age 35 a non liver patient with total protein of 5.2 g/dl and 2.7 g/dl albumin with updated globulin of 2.5 g/dl for a ratio of 1.08 g/dl,</w:t>
      </w:r>
    </w:p>
    <w:p w:rsidR="00857B51" w:rsidRDefault="005058B9">
      <w:pPr>
        <w:pStyle w:val="ListParagraph"/>
        <w:numPr>
          <w:ilvl w:val="0"/>
          <w:numId w:val="2"/>
        </w:numPr>
      </w:pPr>
      <w:r>
        <w:t>Male age 51 a liver patient with total protein 6.5 g/dl and 3.1 g/dl albumin with updated globulin of 3.4 g/dl for a ratio of 0.91 g/dl,</w:t>
      </w:r>
    </w:p>
    <w:p w:rsidR="00857B51" w:rsidRDefault="005058B9">
      <w:pPr>
        <w:pStyle w:val="ListParagraph"/>
        <w:numPr>
          <w:ilvl w:val="0"/>
          <w:numId w:val="2"/>
        </w:numPr>
      </w:pPr>
      <w:r>
        <w:t>Male age 27 a non liver patient with total protein 8.5 g/dl and 4.8 g/dl albumin with updated globulin of 3.7 g/dl for a ratio of 1.3 g/dl.</w:t>
      </w:r>
    </w:p>
    <w:p w:rsidR="00857B51" w:rsidRDefault="00857B51">
      <w:pPr>
        <w:pStyle w:val="ListParagraph"/>
      </w:pPr>
    </w:p>
    <w:p w:rsidR="00857B51" w:rsidRDefault="005058B9">
      <w:pPr>
        <w:pStyle w:val="Heading2"/>
      </w:pPr>
      <w:bookmarkStart w:id="19" w:name="_Toc125993878"/>
      <w:bookmarkStart w:id="20" w:name="_Toc126436982"/>
      <w:r>
        <w:t>Preprocessing – Removing Duplicates</w:t>
      </w:r>
      <w:bookmarkEnd w:id="19"/>
      <w:bookmarkEnd w:id="20"/>
    </w:p>
    <w:p w:rsidR="00857B51" w:rsidRDefault="005058B9">
      <w:r>
        <w:t>On removing duplicates to remove biases in the data set, simple filtering using Weka to update the data set is used. This resulted in removal of 13 instances of which 11 males and 2 female and 10 liver patients and 3 non liver patients. The update result in a total of 570 instances with 430 male and 140 female patients including 406 liver patients and 164 non liver patients.</w:t>
      </w:r>
    </w:p>
    <w:p w:rsidR="00857B51" w:rsidRDefault="005058B9">
      <w:pPr>
        <w:pStyle w:val="Heading2"/>
      </w:pPr>
      <w:bookmarkStart w:id="21" w:name="_Toc125993879"/>
      <w:bookmarkStart w:id="22" w:name="_Toc126436983"/>
      <w:r>
        <w:t>Preprocessing – Cleaning and Filtering</w:t>
      </w:r>
      <w:bookmarkEnd w:id="21"/>
      <w:bookmarkEnd w:id="22"/>
    </w:p>
    <w:p w:rsidR="00857B51" w:rsidRDefault="005058B9">
      <w:r>
        <w:t>For this exploratory report on the Indian Liver Patient Data set the focus is to build a predictive model by classification of the model to evaluate and test the predictive model. On preserving all the features of the data set to be used on building the predictive model the gender feature is converted to it’s binary nominal format 0 for male and 1 for female using the Weka built-in filtering tool “</w:t>
      </w:r>
      <w:proofErr w:type="spellStart"/>
      <w:r>
        <w:t>NominalToBinary</w:t>
      </w:r>
      <w:proofErr w:type="spellEnd"/>
      <w:r>
        <w:t>”.</w:t>
      </w:r>
    </w:p>
    <w:p w:rsidR="00857B51" w:rsidRDefault="005058B9">
      <w:r>
        <w:t xml:space="preserve">The Selector Label is used to classify instances as patients (1) or non-patients (2). Weka </w:t>
      </w:r>
      <w:r w:rsidR="00F82C9A">
        <w:t>presumes</w:t>
      </w:r>
      <w:r>
        <w:t xml:space="preserve"> that the type ought to be numeric for these attributes, but it was changed to be a nominal type so that data classification can be applied.</w:t>
      </w:r>
    </w:p>
    <w:p w:rsidR="00857B51" w:rsidRDefault="005058B9">
      <w:r>
        <w:t>On cleaning up the data, 1 record stands out where Male of age 55 recorded as a patient has total bilirubin of 75 mg/dl which is way above the known and possible level (the usual range is between 20 to 25 mg/dl and may reach 50 mg/dl</w:t>
      </w:r>
      <w:sdt>
        <w:sdtPr>
          <w:id w:val="1321107390"/>
          <w:citation/>
        </w:sdtPr>
        <w:sdtEndPr/>
        <w:sdtContent>
          <w:r>
            <w:fldChar w:fldCharType="begin"/>
          </w:r>
          <w:r>
            <w:instrText xml:space="preserve"> CITATION Ree20 \l 4105 </w:instrText>
          </w:r>
          <w:r>
            <w:fldChar w:fldCharType="separate"/>
          </w:r>
          <w:r w:rsidR="00774854">
            <w:rPr>
              <w:noProof/>
            </w:rPr>
            <w:t xml:space="preserve"> </w:t>
          </w:r>
          <w:r w:rsidR="00774854" w:rsidRPr="00774854">
            <w:rPr>
              <w:noProof/>
            </w:rPr>
            <w:t>[12]</w:t>
          </w:r>
          <w:r>
            <w:fldChar w:fldCharType="end"/>
          </w:r>
          <w:r>
            <w:t>)</w:t>
          </w:r>
        </w:sdtContent>
      </w:sdt>
      <w:r>
        <w:t xml:space="preserve">. A bilirubin level below 50 mg/dl makes sense where all records from the Indian Liver Patient data set provided are under 50 mg/dl. Since total bilirubin is relative to direct bilirubin, looking at direct bilirubin level of the record in question its observed that the record indicates 3.6 mg/dl. Making relative comparison with other records consisting of direct bilirubin it can be speculated that there was an error in recording the record. As oppose to the </w:t>
      </w:r>
      <w:r>
        <w:lastRenderedPageBreak/>
        <w:t>impossible recording of 75 mg/dl of total bilirubin it makes more sense that the level is most likely around 7.5 mg/dl and thus, was updated to reflect our assumption.</w:t>
      </w:r>
    </w:p>
    <w:p w:rsidR="00857B51" w:rsidRDefault="005058B9">
      <w:pPr>
        <w:pStyle w:val="Heading2"/>
      </w:pPr>
      <w:bookmarkStart w:id="23" w:name="_Toc125993880"/>
      <w:bookmarkStart w:id="24" w:name="_Toc126436984"/>
      <w:r>
        <w:t>Tabulated Statistics</w:t>
      </w:r>
      <w:bookmarkEnd w:id="23"/>
      <w:bookmarkEnd w:id="24"/>
    </w:p>
    <w:tbl>
      <w:tblPr>
        <w:tblStyle w:val="TableGrid"/>
        <w:tblW w:w="9350" w:type="dxa"/>
        <w:tblLayout w:type="fixed"/>
        <w:tblLook w:val="04A0" w:firstRow="1" w:lastRow="0" w:firstColumn="1" w:lastColumn="0" w:noHBand="0" w:noVBand="1"/>
      </w:tblPr>
      <w:tblGrid>
        <w:gridCol w:w="2122"/>
        <w:gridCol w:w="1618"/>
        <w:gridCol w:w="1870"/>
        <w:gridCol w:w="1870"/>
        <w:gridCol w:w="1870"/>
      </w:tblGrid>
      <w:tr w:rsidR="00857B51">
        <w:tc>
          <w:tcPr>
            <w:tcW w:w="2122" w:type="dxa"/>
          </w:tcPr>
          <w:p w:rsidR="00857B51" w:rsidRDefault="005058B9">
            <w:pPr>
              <w:spacing w:after="0" w:line="240" w:lineRule="auto"/>
              <w:rPr>
                <w:b/>
              </w:rPr>
            </w:pPr>
            <w:r>
              <w:rPr>
                <w:rFonts w:eastAsia="Calibri"/>
                <w:b/>
              </w:rPr>
              <w:t>Attribute</w:t>
            </w:r>
          </w:p>
        </w:tc>
        <w:tc>
          <w:tcPr>
            <w:tcW w:w="1618" w:type="dxa"/>
          </w:tcPr>
          <w:p w:rsidR="00857B51" w:rsidRDefault="005058B9">
            <w:pPr>
              <w:spacing w:after="0" w:line="240" w:lineRule="auto"/>
              <w:rPr>
                <w:b/>
              </w:rPr>
            </w:pPr>
            <w:r>
              <w:rPr>
                <w:rFonts w:eastAsia="Calibri"/>
                <w:b/>
              </w:rPr>
              <w:t>Minimum</w:t>
            </w:r>
          </w:p>
        </w:tc>
        <w:tc>
          <w:tcPr>
            <w:tcW w:w="1870" w:type="dxa"/>
          </w:tcPr>
          <w:p w:rsidR="00857B51" w:rsidRDefault="005058B9">
            <w:pPr>
              <w:spacing w:after="0" w:line="240" w:lineRule="auto"/>
              <w:rPr>
                <w:b/>
              </w:rPr>
            </w:pPr>
            <w:r>
              <w:rPr>
                <w:rFonts w:eastAsia="Calibri"/>
                <w:b/>
              </w:rPr>
              <w:t>Maximum</w:t>
            </w:r>
          </w:p>
        </w:tc>
        <w:tc>
          <w:tcPr>
            <w:tcW w:w="1870" w:type="dxa"/>
          </w:tcPr>
          <w:p w:rsidR="00857B51" w:rsidRDefault="005058B9">
            <w:pPr>
              <w:spacing w:after="0" w:line="240" w:lineRule="auto"/>
              <w:rPr>
                <w:b/>
              </w:rPr>
            </w:pPr>
            <w:r>
              <w:rPr>
                <w:rFonts w:eastAsia="Calibri"/>
                <w:b/>
              </w:rPr>
              <w:t>Mean</w:t>
            </w:r>
          </w:p>
        </w:tc>
        <w:tc>
          <w:tcPr>
            <w:tcW w:w="1870" w:type="dxa"/>
          </w:tcPr>
          <w:p w:rsidR="00857B51" w:rsidRDefault="005058B9">
            <w:pPr>
              <w:spacing w:after="0" w:line="240" w:lineRule="auto"/>
              <w:rPr>
                <w:b/>
              </w:rPr>
            </w:pPr>
            <w:proofErr w:type="spellStart"/>
            <w:r>
              <w:rPr>
                <w:rFonts w:eastAsia="Calibri"/>
                <w:b/>
              </w:rPr>
              <w:t>StdDev</w:t>
            </w:r>
            <w:proofErr w:type="spellEnd"/>
          </w:p>
        </w:tc>
      </w:tr>
      <w:tr w:rsidR="00857B51">
        <w:tc>
          <w:tcPr>
            <w:tcW w:w="2122" w:type="dxa"/>
          </w:tcPr>
          <w:p w:rsidR="00857B51" w:rsidRDefault="005058B9">
            <w:pPr>
              <w:spacing w:after="0" w:line="240" w:lineRule="auto"/>
              <w:jc w:val="center"/>
              <w:rPr>
                <w:rFonts w:eastAsia="Calibri"/>
              </w:rPr>
            </w:pPr>
            <w:r>
              <w:rPr>
                <w:rFonts w:eastAsia="Calibri"/>
              </w:rPr>
              <w:t>Age</w:t>
            </w:r>
          </w:p>
        </w:tc>
        <w:tc>
          <w:tcPr>
            <w:tcW w:w="1618" w:type="dxa"/>
          </w:tcPr>
          <w:p w:rsidR="00857B51" w:rsidRDefault="005058B9">
            <w:pPr>
              <w:spacing w:after="0" w:line="240" w:lineRule="auto"/>
              <w:jc w:val="center"/>
              <w:rPr>
                <w:rFonts w:eastAsia="Calibri"/>
              </w:rPr>
            </w:pPr>
            <w:r>
              <w:rPr>
                <w:rFonts w:eastAsia="Calibri"/>
              </w:rPr>
              <w:t>4</w:t>
            </w:r>
          </w:p>
        </w:tc>
        <w:tc>
          <w:tcPr>
            <w:tcW w:w="1870" w:type="dxa"/>
          </w:tcPr>
          <w:p w:rsidR="00857B51" w:rsidRDefault="005058B9">
            <w:pPr>
              <w:spacing w:after="0" w:line="240" w:lineRule="auto"/>
              <w:jc w:val="center"/>
              <w:rPr>
                <w:rFonts w:eastAsia="Calibri"/>
              </w:rPr>
            </w:pPr>
            <w:r>
              <w:rPr>
                <w:rFonts w:eastAsia="Calibri"/>
              </w:rPr>
              <w:t>90</w:t>
            </w:r>
          </w:p>
        </w:tc>
        <w:tc>
          <w:tcPr>
            <w:tcW w:w="1870" w:type="dxa"/>
          </w:tcPr>
          <w:p w:rsidR="00857B51" w:rsidRDefault="005058B9">
            <w:pPr>
              <w:spacing w:after="0" w:line="240" w:lineRule="auto"/>
              <w:jc w:val="center"/>
              <w:rPr>
                <w:rFonts w:eastAsia="Calibri"/>
              </w:rPr>
            </w:pPr>
            <w:r>
              <w:rPr>
                <w:rFonts w:eastAsia="Calibri"/>
              </w:rPr>
              <w:t>44.849</w:t>
            </w:r>
          </w:p>
        </w:tc>
        <w:tc>
          <w:tcPr>
            <w:tcW w:w="1870" w:type="dxa"/>
          </w:tcPr>
          <w:p w:rsidR="00857B51" w:rsidRDefault="005058B9">
            <w:pPr>
              <w:spacing w:after="0" w:line="240" w:lineRule="auto"/>
              <w:jc w:val="center"/>
              <w:rPr>
                <w:rFonts w:eastAsia="Calibri"/>
              </w:rPr>
            </w:pPr>
            <w:r>
              <w:rPr>
                <w:rFonts w:eastAsia="Calibri"/>
              </w:rPr>
              <w:t>16.242</w:t>
            </w:r>
          </w:p>
        </w:tc>
      </w:tr>
      <w:tr w:rsidR="00857B51">
        <w:tc>
          <w:tcPr>
            <w:tcW w:w="2122" w:type="dxa"/>
          </w:tcPr>
          <w:p w:rsidR="00857B51" w:rsidRDefault="005058B9">
            <w:pPr>
              <w:spacing w:after="0" w:line="240" w:lineRule="auto"/>
              <w:jc w:val="center"/>
              <w:rPr>
                <w:rFonts w:eastAsia="Calibri"/>
              </w:rPr>
            </w:pPr>
            <w:r>
              <w:rPr>
                <w:rFonts w:eastAsia="Calibri"/>
              </w:rPr>
              <w:t>Gender</w:t>
            </w:r>
          </w:p>
        </w:tc>
        <w:tc>
          <w:tcPr>
            <w:tcW w:w="1618" w:type="dxa"/>
          </w:tcPr>
          <w:p w:rsidR="00857B51" w:rsidRDefault="005058B9">
            <w:pPr>
              <w:spacing w:after="0" w:line="240" w:lineRule="auto"/>
              <w:jc w:val="center"/>
              <w:rPr>
                <w:rFonts w:eastAsia="Calibri"/>
              </w:rPr>
            </w:pPr>
            <w:r>
              <w:rPr>
                <w:rFonts w:eastAsia="Calibri"/>
              </w:rPr>
              <w:t>0</w:t>
            </w:r>
          </w:p>
        </w:tc>
        <w:tc>
          <w:tcPr>
            <w:tcW w:w="1870" w:type="dxa"/>
          </w:tcPr>
          <w:p w:rsidR="00857B51" w:rsidRDefault="005058B9">
            <w:pPr>
              <w:spacing w:after="0" w:line="240" w:lineRule="auto"/>
              <w:jc w:val="center"/>
              <w:rPr>
                <w:rFonts w:eastAsia="Calibri"/>
              </w:rPr>
            </w:pPr>
            <w:r>
              <w:rPr>
                <w:rFonts w:eastAsia="Calibri"/>
              </w:rPr>
              <w:t>1</w:t>
            </w:r>
          </w:p>
        </w:tc>
        <w:tc>
          <w:tcPr>
            <w:tcW w:w="1870" w:type="dxa"/>
          </w:tcPr>
          <w:p w:rsidR="00857B51" w:rsidRDefault="005058B9">
            <w:pPr>
              <w:spacing w:after="0" w:line="240" w:lineRule="auto"/>
              <w:jc w:val="center"/>
              <w:rPr>
                <w:rFonts w:eastAsia="Calibri"/>
              </w:rPr>
            </w:pPr>
            <w:r>
              <w:rPr>
                <w:rFonts w:eastAsia="Calibri"/>
              </w:rPr>
              <w:t>0.246</w:t>
            </w:r>
          </w:p>
        </w:tc>
        <w:tc>
          <w:tcPr>
            <w:tcW w:w="1870" w:type="dxa"/>
          </w:tcPr>
          <w:p w:rsidR="00857B51" w:rsidRDefault="005058B9">
            <w:pPr>
              <w:spacing w:after="0" w:line="240" w:lineRule="auto"/>
              <w:jc w:val="center"/>
              <w:rPr>
                <w:rFonts w:eastAsia="Calibri"/>
              </w:rPr>
            </w:pPr>
            <w:r>
              <w:rPr>
                <w:rFonts w:eastAsia="Calibri"/>
              </w:rPr>
              <w:t>0.431</w:t>
            </w:r>
          </w:p>
        </w:tc>
      </w:tr>
      <w:tr w:rsidR="00857B51">
        <w:tc>
          <w:tcPr>
            <w:tcW w:w="2122" w:type="dxa"/>
          </w:tcPr>
          <w:p w:rsidR="00857B51" w:rsidRDefault="005058B9">
            <w:pPr>
              <w:spacing w:after="0" w:line="240" w:lineRule="auto"/>
              <w:jc w:val="center"/>
              <w:rPr>
                <w:rFonts w:eastAsia="Calibri"/>
              </w:rPr>
            </w:pPr>
            <w:r>
              <w:rPr>
                <w:rFonts w:eastAsia="Calibri"/>
              </w:rPr>
              <w:t>Total Bilirubin</w:t>
            </w:r>
          </w:p>
        </w:tc>
        <w:tc>
          <w:tcPr>
            <w:tcW w:w="1618" w:type="dxa"/>
          </w:tcPr>
          <w:p w:rsidR="00857B51" w:rsidRDefault="005058B9">
            <w:pPr>
              <w:spacing w:after="0" w:line="240" w:lineRule="auto"/>
              <w:jc w:val="center"/>
              <w:rPr>
                <w:rFonts w:eastAsia="Calibri"/>
              </w:rPr>
            </w:pPr>
            <w:r>
              <w:rPr>
                <w:rFonts w:eastAsia="Calibri"/>
              </w:rPr>
              <w:t>0.4</w:t>
            </w:r>
          </w:p>
        </w:tc>
        <w:tc>
          <w:tcPr>
            <w:tcW w:w="1870" w:type="dxa"/>
          </w:tcPr>
          <w:p w:rsidR="00857B51" w:rsidRDefault="005058B9">
            <w:pPr>
              <w:spacing w:after="0" w:line="240" w:lineRule="auto"/>
              <w:jc w:val="center"/>
              <w:rPr>
                <w:rFonts w:eastAsia="Calibri"/>
              </w:rPr>
            </w:pPr>
            <w:r>
              <w:rPr>
                <w:rFonts w:eastAsia="Calibri"/>
              </w:rPr>
              <w:t>42.8</w:t>
            </w:r>
          </w:p>
        </w:tc>
        <w:tc>
          <w:tcPr>
            <w:tcW w:w="1870" w:type="dxa"/>
          </w:tcPr>
          <w:p w:rsidR="00857B51" w:rsidRDefault="005058B9">
            <w:pPr>
              <w:spacing w:after="0" w:line="240" w:lineRule="auto"/>
              <w:jc w:val="center"/>
              <w:rPr>
                <w:rFonts w:eastAsia="Calibri"/>
              </w:rPr>
            </w:pPr>
            <w:r>
              <w:rPr>
                <w:rFonts w:eastAsia="Calibri"/>
              </w:rPr>
              <w:t>3.303</w:t>
            </w:r>
          </w:p>
        </w:tc>
        <w:tc>
          <w:tcPr>
            <w:tcW w:w="1870" w:type="dxa"/>
          </w:tcPr>
          <w:p w:rsidR="00857B51" w:rsidRDefault="005058B9">
            <w:pPr>
              <w:spacing w:after="0" w:line="240" w:lineRule="auto"/>
              <w:jc w:val="center"/>
              <w:rPr>
                <w:rFonts w:eastAsia="Calibri"/>
              </w:rPr>
            </w:pPr>
            <w:r>
              <w:rPr>
                <w:rFonts w:eastAsia="Calibri"/>
              </w:rPr>
              <w:t>5.502</w:t>
            </w:r>
          </w:p>
        </w:tc>
      </w:tr>
      <w:tr w:rsidR="00857B51">
        <w:tc>
          <w:tcPr>
            <w:tcW w:w="2122" w:type="dxa"/>
          </w:tcPr>
          <w:p w:rsidR="00857B51" w:rsidRDefault="005058B9">
            <w:pPr>
              <w:spacing w:after="0" w:line="240" w:lineRule="auto"/>
              <w:jc w:val="center"/>
              <w:rPr>
                <w:rFonts w:eastAsia="Calibri"/>
              </w:rPr>
            </w:pPr>
            <w:r>
              <w:rPr>
                <w:rFonts w:eastAsia="Calibri"/>
              </w:rPr>
              <w:t>Direct Bilirubin</w:t>
            </w:r>
          </w:p>
        </w:tc>
        <w:tc>
          <w:tcPr>
            <w:tcW w:w="1618" w:type="dxa"/>
          </w:tcPr>
          <w:p w:rsidR="00857B51" w:rsidRDefault="005058B9">
            <w:pPr>
              <w:spacing w:after="0" w:line="240" w:lineRule="auto"/>
              <w:jc w:val="center"/>
              <w:rPr>
                <w:rFonts w:eastAsia="Calibri"/>
              </w:rPr>
            </w:pPr>
            <w:r>
              <w:rPr>
                <w:rFonts w:eastAsia="Calibri"/>
              </w:rPr>
              <w:t>0.1</w:t>
            </w:r>
          </w:p>
        </w:tc>
        <w:tc>
          <w:tcPr>
            <w:tcW w:w="1870" w:type="dxa"/>
          </w:tcPr>
          <w:p w:rsidR="00857B51" w:rsidRDefault="005058B9">
            <w:pPr>
              <w:spacing w:after="0" w:line="240" w:lineRule="auto"/>
              <w:jc w:val="center"/>
              <w:rPr>
                <w:rFonts w:eastAsia="Calibri"/>
              </w:rPr>
            </w:pPr>
            <w:r>
              <w:rPr>
                <w:rFonts w:eastAsia="Calibri"/>
              </w:rPr>
              <w:t>19.7</w:t>
            </w:r>
          </w:p>
        </w:tc>
        <w:tc>
          <w:tcPr>
            <w:tcW w:w="1870" w:type="dxa"/>
          </w:tcPr>
          <w:p w:rsidR="00857B51" w:rsidRDefault="005058B9">
            <w:pPr>
              <w:spacing w:after="0" w:line="240" w:lineRule="auto"/>
              <w:jc w:val="center"/>
              <w:rPr>
                <w:rFonts w:eastAsia="Calibri"/>
              </w:rPr>
            </w:pPr>
            <w:r>
              <w:rPr>
                <w:rFonts w:eastAsia="Calibri"/>
              </w:rPr>
              <w:t>1.498</w:t>
            </w:r>
          </w:p>
        </w:tc>
        <w:tc>
          <w:tcPr>
            <w:tcW w:w="1870" w:type="dxa"/>
          </w:tcPr>
          <w:p w:rsidR="00857B51" w:rsidRDefault="005058B9">
            <w:pPr>
              <w:spacing w:after="0" w:line="240" w:lineRule="auto"/>
              <w:jc w:val="center"/>
              <w:rPr>
                <w:rFonts w:eastAsia="Calibri"/>
              </w:rPr>
            </w:pPr>
            <w:r>
              <w:rPr>
                <w:rFonts w:eastAsia="Calibri"/>
              </w:rPr>
              <w:t>2.833</w:t>
            </w:r>
          </w:p>
        </w:tc>
      </w:tr>
      <w:tr w:rsidR="00857B51">
        <w:tc>
          <w:tcPr>
            <w:tcW w:w="2122" w:type="dxa"/>
          </w:tcPr>
          <w:p w:rsidR="00857B51" w:rsidRDefault="005058B9">
            <w:pPr>
              <w:spacing w:after="0" w:line="240" w:lineRule="auto"/>
              <w:jc w:val="center"/>
              <w:rPr>
                <w:rFonts w:eastAsia="Calibri"/>
              </w:rPr>
            </w:pPr>
            <w:r>
              <w:rPr>
                <w:rFonts w:eastAsia="Calibri"/>
              </w:rPr>
              <w:t xml:space="preserve">ALP </w:t>
            </w:r>
            <w:proofErr w:type="spellStart"/>
            <w:r>
              <w:rPr>
                <w:rFonts w:eastAsia="Calibri"/>
              </w:rPr>
              <w:t>Alkaline_P</w:t>
            </w:r>
            <w:proofErr w:type="spellEnd"/>
          </w:p>
        </w:tc>
        <w:tc>
          <w:tcPr>
            <w:tcW w:w="1618" w:type="dxa"/>
          </w:tcPr>
          <w:p w:rsidR="00857B51" w:rsidRDefault="005058B9">
            <w:pPr>
              <w:spacing w:after="0" w:line="240" w:lineRule="auto"/>
              <w:jc w:val="center"/>
              <w:rPr>
                <w:rFonts w:eastAsia="Calibri"/>
              </w:rPr>
            </w:pPr>
            <w:r>
              <w:rPr>
                <w:rFonts w:eastAsia="Calibri"/>
              </w:rPr>
              <w:t>63</w:t>
            </w:r>
          </w:p>
        </w:tc>
        <w:tc>
          <w:tcPr>
            <w:tcW w:w="1870" w:type="dxa"/>
          </w:tcPr>
          <w:p w:rsidR="00857B51" w:rsidRDefault="005058B9">
            <w:pPr>
              <w:spacing w:after="0" w:line="240" w:lineRule="auto"/>
              <w:jc w:val="center"/>
              <w:rPr>
                <w:rFonts w:eastAsia="Calibri"/>
              </w:rPr>
            </w:pPr>
            <w:r>
              <w:rPr>
                <w:rFonts w:eastAsia="Calibri"/>
              </w:rPr>
              <w:t>2110</w:t>
            </w:r>
          </w:p>
        </w:tc>
        <w:tc>
          <w:tcPr>
            <w:tcW w:w="1870" w:type="dxa"/>
          </w:tcPr>
          <w:p w:rsidR="00857B51" w:rsidRDefault="005058B9">
            <w:pPr>
              <w:spacing w:after="0" w:line="240" w:lineRule="auto"/>
              <w:jc w:val="center"/>
              <w:rPr>
                <w:rFonts w:eastAsia="Calibri"/>
              </w:rPr>
            </w:pPr>
            <w:r>
              <w:rPr>
                <w:rFonts w:eastAsia="Calibri"/>
              </w:rPr>
              <w:t>291.751</w:t>
            </w:r>
          </w:p>
        </w:tc>
        <w:tc>
          <w:tcPr>
            <w:tcW w:w="1870" w:type="dxa"/>
          </w:tcPr>
          <w:p w:rsidR="00857B51" w:rsidRDefault="005058B9">
            <w:pPr>
              <w:spacing w:after="0" w:line="240" w:lineRule="auto"/>
              <w:jc w:val="center"/>
              <w:rPr>
                <w:rFonts w:eastAsia="Calibri"/>
              </w:rPr>
            </w:pPr>
            <w:r>
              <w:rPr>
                <w:rFonts w:eastAsia="Calibri"/>
              </w:rPr>
              <w:t>245.292</w:t>
            </w:r>
          </w:p>
        </w:tc>
      </w:tr>
      <w:tr w:rsidR="00857B51">
        <w:tc>
          <w:tcPr>
            <w:tcW w:w="2122" w:type="dxa"/>
          </w:tcPr>
          <w:p w:rsidR="00857B51" w:rsidRDefault="005058B9">
            <w:pPr>
              <w:spacing w:after="0" w:line="240" w:lineRule="auto"/>
              <w:jc w:val="center"/>
              <w:rPr>
                <w:rFonts w:eastAsia="Calibri"/>
              </w:rPr>
            </w:pPr>
            <w:r>
              <w:rPr>
                <w:rFonts w:eastAsia="Calibri"/>
              </w:rPr>
              <w:t xml:space="preserve">ALT </w:t>
            </w:r>
            <w:proofErr w:type="spellStart"/>
            <w:r>
              <w:rPr>
                <w:rFonts w:eastAsia="Calibri"/>
              </w:rPr>
              <w:t>Alamine_A</w:t>
            </w:r>
            <w:proofErr w:type="spellEnd"/>
          </w:p>
        </w:tc>
        <w:tc>
          <w:tcPr>
            <w:tcW w:w="1618" w:type="dxa"/>
          </w:tcPr>
          <w:p w:rsidR="00857B51" w:rsidRDefault="005058B9">
            <w:pPr>
              <w:spacing w:after="0" w:line="240" w:lineRule="auto"/>
              <w:jc w:val="center"/>
              <w:rPr>
                <w:rFonts w:eastAsia="Calibri"/>
              </w:rPr>
            </w:pPr>
            <w:r>
              <w:rPr>
                <w:rFonts w:eastAsia="Calibri"/>
              </w:rPr>
              <w:t>10</w:t>
            </w:r>
          </w:p>
        </w:tc>
        <w:tc>
          <w:tcPr>
            <w:tcW w:w="1870" w:type="dxa"/>
          </w:tcPr>
          <w:p w:rsidR="00857B51" w:rsidRDefault="005058B9">
            <w:pPr>
              <w:spacing w:after="0" w:line="240" w:lineRule="auto"/>
              <w:jc w:val="center"/>
              <w:rPr>
                <w:rFonts w:eastAsia="Calibri"/>
              </w:rPr>
            </w:pPr>
            <w:r>
              <w:rPr>
                <w:rFonts w:eastAsia="Calibri"/>
              </w:rPr>
              <w:t>2000</w:t>
            </w:r>
          </w:p>
        </w:tc>
        <w:tc>
          <w:tcPr>
            <w:tcW w:w="1870" w:type="dxa"/>
          </w:tcPr>
          <w:p w:rsidR="00857B51" w:rsidRDefault="005058B9">
            <w:pPr>
              <w:spacing w:after="0" w:line="240" w:lineRule="auto"/>
              <w:jc w:val="center"/>
              <w:rPr>
                <w:rFonts w:eastAsia="Calibri"/>
              </w:rPr>
            </w:pPr>
            <w:r>
              <w:rPr>
                <w:rFonts w:eastAsia="Calibri"/>
              </w:rPr>
              <w:t>79.728</w:t>
            </w:r>
          </w:p>
        </w:tc>
        <w:tc>
          <w:tcPr>
            <w:tcW w:w="1870" w:type="dxa"/>
          </w:tcPr>
          <w:p w:rsidR="00857B51" w:rsidRDefault="005058B9">
            <w:pPr>
              <w:spacing w:after="0" w:line="240" w:lineRule="auto"/>
              <w:jc w:val="center"/>
              <w:rPr>
                <w:rFonts w:eastAsia="Calibri"/>
              </w:rPr>
            </w:pPr>
            <w:r>
              <w:rPr>
                <w:rFonts w:eastAsia="Calibri"/>
              </w:rPr>
              <w:t>181.472</w:t>
            </w:r>
          </w:p>
        </w:tc>
      </w:tr>
      <w:tr w:rsidR="00857B51">
        <w:tc>
          <w:tcPr>
            <w:tcW w:w="2122" w:type="dxa"/>
          </w:tcPr>
          <w:p w:rsidR="00857B51" w:rsidRDefault="005058B9">
            <w:pPr>
              <w:spacing w:after="0" w:line="240" w:lineRule="auto"/>
              <w:jc w:val="center"/>
              <w:rPr>
                <w:rFonts w:eastAsia="Calibri"/>
              </w:rPr>
            </w:pPr>
            <w:r>
              <w:rPr>
                <w:rFonts w:eastAsia="Calibri"/>
              </w:rPr>
              <w:t xml:space="preserve">AST </w:t>
            </w:r>
            <w:proofErr w:type="spellStart"/>
            <w:r>
              <w:rPr>
                <w:rFonts w:eastAsia="Calibri"/>
              </w:rPr>
              <w:t>Aspartate_A</w:t>
            </w:r>
            <w:proofErr w:type="spellEnd"/>
          </w:p>
        </w:tc>
        <w:tc>
          <w:tcPr>
            <w:tcW w:w="1618" w:type="dxa"/>
          </w:tcPr>
          <w:p w:rsidR="00857B51" w:rsidRDefault="005058B9">
            <w:pPr>
              <w:spacing w:after="0" w:line="240" w:lineRule="auto"/>
              <w:jc w:val="center"/>
              <w:rPr>
                <w:rFonts w:eastAsia="Calibri"/>
              </w:rPr>
            </w:pPr>
            <w:r>
              <w:rPr>
                <w:rFonts w:eastAsia="Calibri"/>
              </w:rPr>
              <w:t>10</w:t>
            </w:r>
          </w:p>
        </w:tc>
        <w:tc>
          <w:tcPr>
            <w:tcW w:w="1870" w:type="dxa"/>
          </w:tcPr>
          <w:p w:rsidR="00857B51" w:rsidRDefault="005058B9">
            <w:pPr>
              <w:spacing w:after="0" w:line="240" w:lineRule="auto"/>
              <w:jc w:val="center"/>
              <w:rPr>
                <w:rFonts w:eastAsia="Calibri"/>
              </w:rPr>
            </w:pPr>
            <w:r>
              <w:rPr>
                <w:rFonts w:eastAsia="Calibri"/>
              </w:rPr>
              <w:t>4929</w:t>
            </w:r>
          </w:p>
        </w:tc>
        <w:tc>
          <w:tcPr>
            <w:tcW w:w="1870" w:type="dxa"/>
          </w:tcPr>
          <w:p w:rsidR="00857B51" w:rsidRDefault="005058B9">
            <w:pPr>
              <w:spacing w:after="0" w:line="240" w:lineRule="auto"/>
              <w:jc w:val="center"/>
              <w:rPr>
                <w:rFonts w:eastAsia="Calibri"/>
              </w:rPr>
            </w:pPr>
            <w:r>
              <w:rPr>
                <w:rFonts w:eastAsia="Calibri"/>
              </w:rPr>
              <w:t>109.381</w:t>
            </w:r>
          </w:p>
        </w:tc>
        <w:tc>
          <w:tcPr>
            <w:tcW w:w="1870" w:type="dxa"/>
          </w:tcPr>
          <w:p w:rsidR="00857B51" w:rsidRDefault="005058B9">
            <w:pPr>
              <w:spacing w:after="0" w:line="240" w:lineRule="auto"/>
              <w:jc w:val="center"/>
              <w:rPr>
                <w:rFonts w:eastAsia="Calibri"/>
              </w:rPr>
            </w:pPr>
            <w:r>
              <w:rPr>
                <w:rFonts w:eastAsia="Calibri"/>
              </w:rPr>
              <w:t>290.881</w:t>
            </w:r>
          </w:p>
        </w:tc>
      </w:tr>
      <w:tr w:rsidR="00857B51">
        <w:tc>
          <w:tcPr>
            <w:tcW w:w="2122" w:type="dxa"/>
          </w:tcPr>
          <w:p w:rsidR="00857B51" w:rsidRDefault="005058B9">
            <w:pPr>
              <w:spacing w:after="0" w:line="240" w:lineRule="auto"/>
              <w:jc w:val="center"/>
              <w:rPr>
                <w:rFonts w:eastAsia="Calibri"/>
              </w:rPr>
            </w:pPr>
            <w:r>
              <w:rPr>
                <w:rFonts w:eastAsia="Calibri"/>
              </w:rPr>
              <w:t>Total Protein</w:t>
            </w:r>
          </w:p>
        </w:tc>
        <w:tc>
          <w:tcPr>
            <w:tcW w:w="1618" w:type="dxa"/>
          </w:tcPr>
          <w:p w:rsidR="00857B51" w:rsidRDefault="005058B9">
            <w:pPr>
              <w:spacing w:after="0" w:line="240" w:lineRule="auto"/>
              <w:jc w:val="center"/>
              <w:rPr>
                <w:rFonts w:eastAsia="Calibri"/>
              </w:rPr>
            </w:pPr>
            <w:r>
              <w:rPr>
                <w:rFonts w:eastAsia="Calibri"/>
              </w:rPr>
              <w:t>2.7</w:t>
            </w:r>
          </w:p>
        </w:tc>
        <w:tc>
          <w:tcPr>
            <w:tcW w:w="1870" w:type="dxa"/>
          </w:tcPr>
          <w:p w:rsidR="00857B51" w:rsidRDefault="005058B9">
            <w:pPr>
              <w:spacing w:after="0" w:line="240" w:lineRule="auto"/>
              <w:jc w:val="center"/>
              <w:rPr>
                <w:rFonts w:eastAsia="Calibri"/>
              </w:rPr>
            </w:pPr>
            <w:r>
              <w:rPr>
                <w:rFonts w:eastAsia="Calibri"/>
              </w:rPr>
              <w:t>9.6</w:t>
            </w:r>
          </w:p>
        </w:tc>
        <w:tc>
          <w:tcPr>
            <w:tcW w:w="1870" w:type="dxa"/>
          </w:tcPr>
          <w:p w:rsidR="00857B51" w:rsidRDefault="005058B9">
            <w:pPr>
              <w:spacing w:after="0" w:line="240" w:lineRule="auto"/>
              <w:jc w:val="center"/>
              <w:rPr>
                <w:rFonts w:eastAsia="Calibri"/>
              </w:rPr>
            </w:pPr>
            <w:r>
              <w:rPr>
                <w:rFonts w:eastAsia="Calibri"/>
              </w:rPr>
              <w:t>6.496</w:t>
            </w:r>
          </w:p>
        </w:tc>
        <w:tc>
          <w:tcPr>
            <w:tcW w:w="1870" w:type="dxa"/>
          </w:tcPr>
          <w:p w:rsidR="00857B51" w:rsidRDefault="005058B9">
            <w:pPr>
              <w:spacing w:after="0" w:line="240" w:lineRule="auto"/>
              <w:jc w:val="center"/>
              <w:rPr>
                <w:rFonts w:eastAsia="Calibri"/>
              </w:rPr>
            </w:pPr>
            <w:r>
              <w:rPr>
                <w:rFonts w:eastAsia="Calibri"/>
              </w:rPr>
              <w:t>1.088</w:t>
            </w:r>
          </w:p>
        </w:tc>
      </w:tr>
      <w:tr w:rsidR="00857B51">
        <w:trPr>
          <w:trHeight w:val="70"/>
        </w:trPr>
        <w:tc>
          <w:tcPr>
            <w:tcW w:w="2122" w:type="dxa"/>
          </w:tcPr>
          <w:p w:rsidR="00857B51" w:rsidRDefault="005058B9">
            <w:pPr>
              <w:spacing w:after="0" w:line="240" w:lineRule="auto"/>
              <w:jc w:val="center"/>
              <w:rPr>
                <w:rFonts w:eastAsia="Calibri"/>
              </w:rPr>
            </w:pPr>
            <w:r>
              <w:rPr>
                <w:rFonts w:eastAsia="Calibri"/>
              </w:rPr>
              <w:t>Albumin</w:t>
            </w:r>
          </w:p>
        </w:tc>
        <w:tc>
          <w:tcPr>
            <w:tcW w:w="1618" w:type="dxa"/>
          </w:tcPr>
          <w:p w:rsidR="00857B51" w:rsidRDefault="005058B9">
            <w:pPr>
              <w:spacing w:after="0" w:line="240" w:lineRule="auto"/>
              <w:jc w:val="center"/>
              <w:rPr>
                <w:rFonts w:eastAsia="Calibri"/>
              </w:rPr>
            </w:pPr>
            <w:r>
              <w:rPr>
                <w:rFonts w:eastAsia="Calibri"/>
              </w:rPr>
              <w:t>0.9</w:t>
            </w:r>
          </w:p>
        </w:tc>
        <w:tc>
          <w:tcPr>
            <w:tcW w:w="1870" w:type="dxa"/>
          </w:tcPr>
          <w:p w:rsidR="00857B51" w:rsidRDefault="005058B9">
            <w:pPr>
              <w:spacing w:after="0" w:line="240" w:lineRule="auto"/>
              <w:jc w:val="center"/>
              <w:rPr>
                <w:rFonts w:eastAsia="Calibri"/>
              </w:rPr>
            </w:pPr>
            <w:r>
              <w:rPr>
                <w:rFonts w:eastAsia="Calibri"/>
              </w:rPr>
              <w:t>5.5</w:t>
            </w:r>
          </w:p>
        </w:tc>
        <w:tc>
          <w:tcPr>
            <w:tcW w:w="1870" w:type="dxa"/>
          </w:tcPr>
          <w:p w:rsidR="00857B51" w:rsidRDefault="005058B9">
            <w:pPr>
              <w:spacing w:after="0" w:line="240" w:lineRule="auto"/>
              <w:jc w:val="center"/>
              <w:rPr>
                <w:rFonts w:eastAsia="Calibri"/>
              </w:rPr>
            </w:pPr>
            <w:r>
              <w:rPr>
                <w:rFonts w:eastAsia="Calibri"/>
              </w:rPr>
              <w:t>3.149</w:t>
            </w:r>
          </w:p>
        </w:tc>
        <w:tc>
          <w:tcPr>
            <w:tcW w:w="1870" w:type="dxa"/>
          </w:tcPr>
          <w:p w:rsidR="00857B51" w:rsidRDefault="005058B9">
            <w:pPr>
              <w:spacing w:after="0" w:line="240" w:lineRule="auto"/>
              <w:jc w:val="center"/>
              <w:rPr>
                <w:rFonts w:eastAsia="Calibri"/>
              </w:rPr>
            </w:pPr>
            <w:r>
              <w:rPr>
                <w:rFonts w:eastAsia="Calibri"/>
              </w:rPr>
              <w:t>0.797</w:t>
            </w:r>
          </w:p>
        </w:tc>
      </w:tr>
      <w:tr w:rsidR="00857B51">
        <w:tc>
          <w:tcPr>
            <w:tcW w:w="2122" w:type="dxa"/>
          </w:tcPr>
          <w:p w:rsidR="00857B51" w:rsidRDefault="005058B9">
            <w:pPr>
              <w:spacing w:after="0" w:line="240" w:lineRule="auto"/>
              <w:jc w:val="center"/>
              <w:rPr>
                <w:rFonts w:eastAsia="Calibri"/>
              </w:rPr>
            </w:pPr>
            <w:r>
              <w:rPr>
                <w:rFonts w:eastAsia="Calibri"/>
              </w:rPr>
              <w:t>A/G Ratio</w:t>
            </w:r>
          </w:p>
        </w:tc>
        <w:tc>
          <w:tcPr>
            <w:tcW w:w="1618" w:type="dxa"/>
          </w:tcPr>
          <w:p w:rsidR="00857B51" w:rsidRDefault="005058B9">
            <w:pPr>
              <w:spacing w:after="0" w:line="240" w:lineRule="auto"/>
              <w:jc w:val="center"/>
              <w:rPr>
                <w:rFonts w:eastAsia="Calibri"/>
              </w:rPr>
            </w:pPr>
            <w:r>
              <w:rPr>
                <w:rFonts w:eastAsia="Calibri"/>
              </w:rPr>
              <w:t>0.3</w:t>
            </w:r>
          </w:p>
        </w:tc>
        <w:tc>
          <w:tcPr>
            <w:tcW w:w="1870" w:type="dxa"/>
          </w:tcPr>
          <w:p w:rsidR="00857B51" w:rsidRDefault="005058B9">
            <w:pPr>
              <w:spacing w:after="0" w:line="240" w:lineRule="auto"/>
              <w:jc w:val="center"/>
              <w:rPr>
                <w:rFonts w:eastAsia="Calibri"/>
              </w:rPr>
            </w:pPr>
            <w:r>
              <w:rPr>
                <w:rFonts w:eastAsia="Calibri"/>
              </w:rPr>
              <w:t>2.8</w:t>
            </w:r>
          </w:p>
        </w:tc>
        <w:tc>
          <w:tcPr>
            <w:tcW w:w="1870" w:type="dxa"/>
          </w:tcPr>
          <w:p w:rsidR="00857B51" w:rsidRDefault="005058B9">
            <w:pPr>
              <w:spacing w:after="0" w:line="240" w:lineRule="auto"/>
              <w:jc w:val="center"/>
              <w:rPr>
                <w:rFonts w:eastAsia="Calibri"/>
              </w:rPr>
            </w:pPr>
            <w:r>
              <w:rPr>
                <w:rFonts w:eastAsia="Calibri"/>
              </w:rPr>
              <w:t>0.95</w:t>
            </w:r>
          </w:p>
        </w:tc>
        <w:tc>
          <w:tcPr>
            <w:tcW w:w="1870" w:type="dxa"/>
          </w:tcPr>
          <w:p w:rsidR="00857B51" w:rsidRDefault="005058B9">
            <w:pPr>
              <w:spacing w:after="0" w:line="240" w:lineRule="auto"/>
              <w:jc w:val="center"/>
              <w:rPr>
                <w:rFonts w:eastAsia="Calibri"/>
              </w:rPr>
            </w:pPr>
            <w:r>
              <w:rPr>
                <w:rFonts w:eastAsia="Calibri"/>
              </w:rPr>
              <w:t>0.32</w:t>
            </w:r>
          </w:p>
        </w:tc>
      </w:tr>
      <w:tr w:rsidR="00857B51">
        <w:tc>
          <w:tcPr>
            <w:tcW w:w="2122" w:type="dxa"/>
          </w:tcPr>
          <w:p w:rsidR="00857B51" w:rsidRDefault="005058B9">
            <w:pPr>
              <w:spacing w:after="0" w:line="240" w:lineRule="auto"/>
              <w:jc w:val="center"/>
              <w:rPr>
                <w:rFonts w:eastAsia="Calibri"/>
              </w:rPr>
            </w:pPr>
            <w:r>
              <w:rPr>
                <w:rFonts w:eastAsia="Calibri"/>
              </w:rPr>
              <w:t>Selector</w:t>
            </w:r>
          </w:p>
        </w:tc>
        <w:tc>
          <w:tcPr>
            <w:tcW w:w="1618" w:type="dxa"/>
          </w:tcPr>
          <w:p w:rsidR="00857B51" w:rsidRDefault="005058B9">
            <w:pPr>
              <w:spacing w:after="0" w:line="240" w:lineRule="auto"/>
              <w:jc w:val="center"/>
              <w:rPr>
                <w:rFonts w:eastAsia="Calibri"/>
              </w:rPr>
            </w:pPr>
            <w:r>
              <w:rPr>
                <w:rFonts w:eastAsia="Calibri"/>
              </w:rPr>
              <w:t>0</w:t>
            </w:r>
          </w:p>
        </w:tc>
        <w:tc>
          <w:tcPr>
            <w:tcW w:w="1870" w:type="dxa"/>
          </w:tcPr>
          <w:p w:rsidR="00857B51" w:rsidRDefault="005058B9">
            <w:pPr>
              <w:spacing w:after="0" w:line="240" w:lineRule="auto"/>
              <w:jc w:val="center"/>
              <w:rPr>
                <w:rFonts w:eastAsia="Calibri"/>
              </w:rPr>
            </w:pPr>
            <w:r>
              <w:rPr>
                <w:rFonts w:eastAsia="Calibri"/>
              </w:rPr>
              <w:t>1</w:t>
            </w:r>
          </w:p>
        </w:tc>
        <w:tc>
          <w:tcPr>
            <w:tcW w:w="1870" w:type="dxa"/>
          </w:tcPr>
          <w:p w:rsidR="00857B51" w:rsidRDefault="005058B9">
            <w:pPr>
              <w:spacing w:after="0" w:line="240" w:lineRule="auto"/>
              <w:jc w:val="center"/>
              <w:rPr>
                <w:rFonts w:eastAsia="Calibri"/>
              </w:rPr>
            </w:pPr>
            <w:r>
              <w:rPr>
                <w:rFonts w:eastAsia="Calibri"/>
              </w:rPr>
              <w:t>0.288</w:t>
            </w:r>
          </w:p>
        </w:tc>
        <w:tc>
          <w:tcPr>
            <w:tcW w:w="1870" w:type="dxa"/>
          </w:tcPr>
          <w:p w:rsidR="00857B51" w:rsidRDefault="005058B9">
            <w:pPr>
              <w:spacing w:after="0" w:line="240" w:lineRule="auto"/>
              <w:jc w:val="center"/>
              <w:rPr>
                <w:rFonts w:eastAsia="Calibri"/>
              </w:rPr>
            </w:pPr>
            <w:r>
              <w:rPr>
                <w:rFonts w:eastAsia="Calibri"/>
              </w:rPr>
              <w:t>0.453</w:t>
            </w:r>
          </w:p>
        </w:tc>
      </w:tr>
    </w:tbl>
    <w:p w:rsidR="00857B51" w:rsidRDefault="00857B51"/>
    <w:p w:rsidR="00857B51" w:rsidRDefault="005058B9">
      <w:pPr>
        <w:pStyle w:val="Heading2"/>
      </w:pPr>
      <w:bookmarkStart w:id="25" w:name="_Toc125993881"/>
      <w:bookmarkStart w:id="26" w:name="_Toc126436985"/>
      <w:r>
        <w:t>Interesting Charts</w:t>
      </w:r>
      <w:bookmarkEnd w:id="25"/>
      <w:bookmarkEnd w:id="26"/>
    </w:p>
    <w:p w:rsidR="00857B51" w:rsidRDefault="00857B51">
      <w:pPr>
        <w:pStyle w:val="Heading3"/>
      </w:pPr>
    </w:p>
    <w:p w:rsidR="00857B51" w:rsidRDefault="005058B9">
      <w:pPr>
        <w:pStyle w:val="Heading3"/>
      </w:pPr>
      <w:bookmarkStart w:id="27" w:name="_Toc126436986"/>
      <w:r>
        <w:t>Total Proteins vs. Albumin</w:t>
      </w:r>
      <w:bookmarkEnd w:id="27"/>
    </w:p>
    <w:p w:rsidR="00857B51" w:rsidRDefault="005058B9">
      <w:r>
        <w:rPr>
          <w:noProof/>
          <w:lang w:eastAsia="en-CA"/>
        </w:rPr>
        <w:drawing>
          <wp:anchor distT="0" distB="0" distL="0" distR="0" simplePos="0" relativeHeight="12" behindDoc="0" locked="0" layoutInCell="0" allowOverlap="1" wp14:anchorId="0D066D30" wp14:editId="4A9786FB">
            <wp:simplePos x="0" y="0"/>
            <wp:positionH relativeFrom="column">
              <wp:posOffset>0</wp:posOffset>
            </wp:positionH>
            <wp:positionV relativeFrom="paragraph">
              <wp:posOffset>104775</wp:posOffset>
            </wp:positionV>
            <wp:extent cx="5943600" cy="323659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rcRect t="3135"/>
                    <a:stretch>
                      <a:fillRect/>
                    </a:stretch>
                  </pic:blipFill>
                  <pic:spPr bwMode="auto">
                    <a:xfrm>
                      <a:off x="0" y="0"/>
                      <a:ext cx="5943600" cy="3236595"/>
                    </a:xfrm>
                    <a:prstGeom prst="rect">
                      <a:avLst/>
                    </a:prstGeom>
                  </pic:spPr>
                </pic:pic>
              </a:graphicData>
            </a:graphic>
          </wp:anchor>
        </w:drawing>
      </w:r>
    </w:p>
    <w:p w:rsidR="00857B51" w:rsidRDefault="005058B9">
      <w:r>
        <w:t xml:space="preserve">A positive correlation between the total proteins and Albumin levels can be seen in the plot above. This is to be expected, as Albumin is one of the two categories of proteins measured by total proteins (the other being globulin), but it is still worth seeing this correlation visually. </w:t>
      </w:r>
    </w:p>
    <w:p w:rsidR="00857B51" w:rsidRDefault="00857B51"/>
    <w:p w:rsidR="00857B51" w:rsidRDefault="005058B9">
      <w:pPr>
        <w:pStyle w:val="Heading3"/>
      </w:pPr>
      <w:bookmarkStart w:id="28" w:name="_Toc126436987"/>
      <w:r>
        <w:t>Total Bilirubin vs. Aspartate Aminotransferase</w:t>
      </w:r>
      <w:bookmarkEnd w:id="28"/>
    </w:p>
    <w:p w:rsidR="00857B51" w:rsidRDefault="005058B9">
      <w:r>
        <w:rPr>
          <w:noProof/>
          <w:lang w:eastAsia="en-CA"/>
        </w:rPr>
        <w:drawing>
          <wp:anchor distT="0" distB="0" distL="0" distR="0" simplePos="0" relativeHeight="13" behindDoc="0" locked="0" layoutInCell="0" allowOverlap="1" wp14:anchorId="32221C08" wp14:editId="619A385E">
            <wp:simplePos x="0" y="0"/>
            <wp:positionH relativeFrom="column">
              <wp:posOffset>0</wp:posOffset>
            </wp:positionH>
            <wp:positionV relativeFrom="paragraph">
              <wp:posOffset>100330</wp:posOffset>
            </wp:positionV>
            <wp:extent cx="5943600" cy="324104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rcRect t="2997"/>
                    <a:stretch>
                      <a:fillRect/>
                    </a:stretch>
                  </pic:blipFill>
                  <pic:spPr bwMode="auto">
                    <a:xfrm>
                      <a:off x="0" y="0"/>
                      <a:ext cx="5943600" cy="3241040"/>
                    </a:xfrm>
                    <a:prstGeom prst="rect">
                      <a:avLst/>
                    </a:prstGeom>
                  </pic:spPr>
                </pic:pic>
              </a:graphicData>
            </a:graphic>
          </wp:anchor>
        </w:drawing>
      </w:r>
    </w:p>
    <w:p w:rsidR="00857B51" w:rsidRDefault="005058B9">
      <w:r>
        <w:t>An example of clustering between two unrelated attributes is the relationship between total Bilirubin and Aspartate Aminotransferase. There is a very big overlap between the two with a few outliers in non-patients in terms of both total Bilirubin and Aspartate Aminotransferase levels</w:t>
      </w:r>
      <w:r w:rsidR="00F82C9A">
        <w:t xml:space="preserve"> (Jitter function at max</w:t>
      </w:r>
      <w:r w:rsidR="003015D7">
        <w:t>imum</w:t>
      </w:r>
      <w:r w:rsidR="00F82C9A">
        <w:t>)</w:t>
      </w:r>
      <w:r>
        <w:t>.</w:t>
      </w:r>
    </w:p>
    <w:p w:rsidR="00857B51" w:rsidRDefault="00857B51"/>
    <w:p w:rsidR="00857B51" w:rsidRDefault="005058B9">
      <w:pPr>
        <w:pStyle w:val="Heading3"/>
      </w:pPr>
      <w:bookmarkStart w:id="29" w:name="_Toc126436988"/>
      <w:r>
        <w:lastRenderedPageBreak/>
        <w:t xml:space="preserve">Albumin and Globulin Ratio vs. </w:t>
      </w:r>
      <w:proofErr w:type="spellStart"/>
      <w:r>
        <w:t>Alamine</w:t>
      </w:r>
      <w:proofErr w:type="spellEnd"/>
      <w:r>
        <w:t xml:space="preserve"> </w:t>
      </w:r>
      <w:proofErr w:type="spellStart"/>
      <w:r>
        <w:t>Animotransferase</w:t>
      </w:r>
      <w:bookmarkEnd w:id="29"/>
      <w:proofErr w:type="spellEnd"/>
    </w:p>
    <w:p w:rsidR="00857B51" w:rsidRDefault="005058B9">
      <w:r>
        <w:rPr>
          <w:noProof/>
          <w:lang w:eastAsia="en-CA"/>
        </w:rPr>
        <w:drawing>
          <wp:anchor distT="0" distB="0" distL="0" distR="0" simplePos="0" relativeHeight="14" behindDoc="0" locked="0" layoutInCell="0" allowOverlap="1" wp14:anchorId="747169B4" wp14:editId="3DF10C63">
            <wp:simplePos x="0" y="0"/>
            <wp:positionH relativeFrom="column">
              <wp:posOffset>0</wp:posOffset>
            </wp:positionH>
            <wp:positionV relativeFrom="paragraph">
              <wp:posOffset>110490</wp:posOffset>
            </wp:positionV>
            <wp:extent cx="5943600" cy="323088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rcRect t="3297"/>
                    <a:stretch>
                      <a:fillRect/>
                    </a:stretch>
                  </pic:blipFill>
                  <pic:spPr bwMode="auto">
                    <a:xfrm>
                      <a:off x="0" y="0"/>
                      <a:ext cx="5943600" cy="3230880"/>
                    </a:xfrm>
                    <a:prstGeom prst="rect">
                      <a:avLst/>
                    </a:prstGeom>
                  </pic:spPr>
                </pic:pic>
              </a:graphicData>
            </a:graphic>
          </wp:anchor>
        </w:drawing>
      </w:r>
    </w:p>
    <w:p w:rsidR="00857B51" w:rsidRDefault="005058B9">
      <w:r>
        <w:t xml:space="preserve">In the relationship above, it can be noted that there is a small amount of standard deviation where </w:t>
      </w:r>
      <w:proofErr w:type="spellStart"/>
      <w:r>
        <w:t>Alamine</w:t>
      </w:r>
      <w:proofErr w:type="spellEnd"/>
      <w:r>
        <w:t xml:space="preserve"> Aminotransferase is at its peak when the Albumin and Globulin Ratio is approximately 0.6%. </w:t>
      </w:r>
    </w:p>
    <w:p w:rsidR="00857B51" w:rsidRDefault="005058B9" w:rsidP="00F60659">
      <w:pPr>
        <w:pStyle w:val="Heading1"/>
      </w:pPr>
      <w:bookmarkStart w:id="30" w:name="_Toc125993885"/>
      <w:bookmarkStart w:id="31" w:name="_Toc126436989"/>
      <w:r>
        <w:t>Modeling and Evaluation</w:t>
      </w:r>
      <w:bookmarkEnd w:id="30"/>
      <w:bookmarkEnd w:id="31"/>
    </w:p>
    <w:p w:rsidR="00364740" w:rsidRDefault="00364740" w:rsidP="00364740"/>
    <w:p w:rsidR="00364740" w:rsidRPr="00364740" w:rsidRDefault="00364740" w:rsidP="00364740">
      <w:pPr>
        <w:pStyle w:val="Heading3"/>
      </w:pPr>
      <w:bookmarkStart w:id="32" w:name="_Toc126436990"/>
      <w:r>
        <w:t xml:space="preserve">Percentage of Correctly Classified by </w:t>
      </w:r>
      <w:r w:rsidR="00D26BED">
        <w:t>K</w:t>
      </w:r>
      <w:r w:rsidR="00847F40">
        <w:t>NN</w:t>
      </w:r>
      <w:bookmarkEnd w:id="32"/>
    </w:p>
    <w:tbl>
      <w:tblPr>
        <w:tblStyle w:val="TableGrid"/>
        <w:tblW w:w="9326" w:type="dxa"/>
        <w:tblLayout w:type="fixed"/>
        <w:tblLook w:val="04A0" w:firstRow="1" w:lastRow="0" w:firstColumn="1" w:lastColumn="0" w:noHBand="0" w:noVBand="1"/>
      </w:tblPr>
      <w:tblGrid>
        <w:gridCol w:w="4662"/>
        <w:gridCol w:w="4664"/>
      </w:tblGrid>
      <w:tr w:rsidR="00005AC8" w:rsidTr="00005AC8">
        <w:trPr>
          <w:trHeight w:val="279"/>
        </w:trPr>
        <w:tc>
          <w:tcPr>
            <w:tcW w:w="4662" w:type="dxa"/>
          </w:tcPr>
          <w:p w:rsidR="00005AC8" w:rsidRDefault="00005AC8" w:rsidP="00AC4241">
            <w:pPr>
              <w:spacing w:after="0" w:line="240" w:lineRule="auto"/>
              <w:jc w:val="center"/>
              <w:rPr>
                <w:b/>
              </w:rPr>
            </w:pPr>
            <w:r>
              <w:rPr>
                <w:rFonts w:eastAsia="Calibri"/>
                <w:b/>
              </w:rPr>
              <w:t>K</w:t>
            </w:r>
          </w:p>
        </w:tc>
        <w:tc>
          <w:tcPr>
            <w:tcW w:w="4664" w:type="dxa"/>
          </w:tcPr>
          <w:p w:rsidR="00005AC8" w:rsidRDefault="00005AC8" w:rsidP="00AC4241">
            <w:pPr>
              <w:spacing w:after="0" w:line="240" w:lineRule="auto"/>
              <w:jc w:val="center"/>
              <w:rPr>
                <w:b/>
              </w:rPr>
            </w:pPr>
            <w:r>
              <w:rPr>
                <w:rFonts w:eastAsia="Calibri"/>
                <w:b/>
              </w:rPr>
              <w:t>Percentage Correctly Classified</w:t>
            </w:r>
          </w:p>
        </w:tc>
      </w:tr>
      <w:tr w:rsidR="00005AC8" w:rsidTr="00005AC8">
        <w:trPr>
          <w:trHeight w:val="279"/>
        </w:trPr>
        <w:tc>
          <w:tcPr>
            <w:tcW w:w="4662" w:type="dxa"/>
          </w:tcPr>
          <w:p w:rsidR="00005AC8" w:rsidRDefault="009D0D12" w:rsidP="00AC4241">
            <w:pPr>
              <w:spacing w:after="0" w:line="240" w:lineRule="auto"/>
              <w:jc w:val="center"/>
              <w:rPr>
                <w:rFonts w:eastAsia="Calibri"/>
              </w:rPr>
            </w:pPr>
            <w:r>
              <w:rPr>
                <w:rFonts w:eastAsia="Calibri"/>
              </w:rPr>
              <w:t>3</w:t>
            </w:r>
          </w:p>
        </w:tc>
        <w:tc>
          <w:tcPr>
            <w:tcW w:w="4664" w:type="dxa"/>
          </w:tcPr>
          <w:p w:rsidR="00005AC8" w:rsidRDefault="00B53A9A" w:rsidP="00AC4241">
            <w:pPr>
              <w:spacing w:after="0" w:line="240" w:lineRule="auto"/>
              <w:jc w:val="center"/>
              <w:rPr>
                <w:rFonts w:eastAsia="Calibri"/>
              </w:rPr>
            </w:pPr>
            <w:r>
              <w:rPr>
                <w:rFonts w:eastAsia="Calibri"/>
              </w:rPr>
              <w:t>64.0351%</w:t>
            </w:r>
          </w:p>
        </w:tc>
      </w:tr>
      <w:tr w:rsidR="00005AC8" w:rsidTr="00005AC8">
        <w:trPr>
          <w:trHeight w:val="279"/>
        </w:trPr>
        <w:tc>
          <w:tcPr>
            <w:tcW w:w="4662" w:type="dxa"/>
          </w:tcPr>
          <w:p w:rsidR="00005AC8" w:rsidRDefault="009D0D12" w:rsidP="00AC4241">
            <w:pPr>
              <w:spacing w:after="0" w:line="240" w:lineRule="auto"/>
              <w:jc w:val="center"/>
              <w:rPr>
                <w:rFonts w:eastAsia="Calibri"/>
              </w:rPr>
            </w:pPr>
            <w:r>
              <w:rPr>
                <w:rFonts w:eastAsia="Calibri"/>
              </w:rPr>
              <w:t>5</w:t>
            </w:r>
          </w:p>
        </w:tc>
        <w:tc>
          <w:tcPr>
            <w:tcW w:w="4664" w:type="dxa"/>
          </w:tcPr>
          <w:p w:rsidR="00005AC8" w:rsidRDefault="001B2386" w:rsidP="00AC4241">
            <w:pPr>
              <w:spacing w:after="0" w:line="240" w:lineRule="auto"/>
              <w:jc w:val="center"/>
              <w:rPr>
                <w:rFonts w:eastAsia="Calibri"/>
              </w:rPr>
            </w:pPr>
            <w:r>
              <w:rPr>
                <w:rFonts w:eastAsia="Calibri"/>
              </w:rPr>
              <w:t>65.4386%</w:t>
            </w:r>
          </w:p>
        </w:tc>
      </w:tr>
      <w:tr w:rsidR="00005AC8" w:rsidTr="00005AC8">
        <w:trPr>
          <w:trHeight w:val="279"/>
        </w:trPr>
        <w:tc>
          <w:tcPr>
            <w:tcW w:w="4662" w:type="dxa"/>
          </w:tcPr>
          <w:p w:rsidR="00005AC8" w:rsidRDefault="009D0D12" w:rsidP="00AC4241">
            <w:pPr>
              <w:spacing w:after="0" w:line="240" w:lineRule="auto"/>
              <w:jc w:val="center"/>
              <w:rPr>
                <w:rFonts w:eastAsia="Calibri"/>
              </w:rPr>
            </w:pPr>
            <w:r>
              <w:rPr>
                <w:rFonts w:eastAsia="Calibri"/>
              </w:rPr>
              <w:t>7</w:t>
            </w:r>
          </w:p>
        </w:tc>
        <w:tc>
          <w:tcPr>
            <w:tcW w:w="4664" w:type="dxa"/>
          </w:tcPr>
          <w:p w:rsidR="00005AC8" w:rsidRDefault="001B2386" w:rsidP="00AC4241">
            <w:pPr>
              <w:spacing w:after="0" w:line="240" w:lineRule="auto"/>
              <w:jc w:val="center"/>
              <w:rPr>
                <w:rFonts w:eastAsia="Calibri"/>
              </w:rPr>
            </w:pPr>
            <w:r>
              <w:rPr>
                <w:rFonts w:eastAsia="Calibri"/>
              </w:rPr>
              <w:t>65.0877%</w:t>
            </w:r>
          </w:p>
        </w:tc>
      </w:tr>
      <w:tr w:rsidR="00005AC8" w:rsidTr="00005AC8">
        <w:trPr>
          <w:trHeight w:val="279"/>
        </w:trPr>
        <w:tc>
          <w:tcPr>
            <w:tcW w:w="4662" w:type="dxa"/>
          </w:tcPr>
          <w:p w:rsidR="00005AC8" w:rsidRDefault="009D0D12" w:rsidP="00AC4241">
            <w:pPr>
              <w:spacing w:after="0" w:line="240" w:lineRule="auto"/>
              <w:jc w:val="center"/>
              <w:rPr>
                <w:rFonts w:eastAsia="Calibri"/>
              </w:rPr>
            </w:pPr>
            <w:r>
              <w:rPr>
                <w:rFonts w:eastAsia="Calibri"/>
              </w:rPr>
              <w:t>9</w:t>
            </w:r>
          </w:p>
        </w:tc>
        <w:tc>
          <w:tcPr>
            <w:tcW w:w="4664" w:type="dxa"/>
          </w:tcPr>
          <w:p w:rsidR="00005AC8" w:rsidRDefault="00F5468E" w:rsidP="00AC4241">
            <w:pPr>
              <w:spacing w:after="0" w:line="240" w:lineRule="auto"/>
              <w:jc w:val="center"/>
              <w:rPr>
                <w:rFonts w:eastAsia="Calibri"/>
              </w:rPr>
            </w:pPr>
            <w:r>
              <w:rPr>
                <w:rFonts w:eastAsia="Calibri"/>
              </w:rPr>
              <w:t>65.9649%</w:t>
            </w:r>
          </w:p>
        </w:tc>
      </w:tr>
      <w:tr w:rsidR="00005AC8" w:rsidTr="00005AC8">
        <w:trPr>
          <w:trHeight w:val="279"/>
        </w:trPr>
        <w:tc>
          <w:tcPr>
            <w:tcW w:w="4662" w:type="dxa"/>
          </w:tcPr>
          <w:p w:rsidR="00005AC8" w:rsidRDefault="009D0D12" w:rsidP="00AC4241">
            <w:pPr>
              <w:spacing w:after="0" w:line="240" w:lineRule="auto"/>
              <w:jc w:val="center"/>
              <w:rPr>
                <w:rFonts w:eastAsia="Calibri"/>
              </w:rPr>
            </w:pPr>
            <w:r>
              <w:rPr>
                <w:rFonts w:eastAsia="Calibri"/>
              </w:rPr>
              <w:t>11</w:t>
            </w:r>
          </w:p>
        </w:tc>
        <w:tc>
          <w:tcPr>
            <w:tcW w:w="4664" w:type="dxa"/>
          </w:tcPr>
          <w:p w:rsidR="00005AC8" w:rsidRDefault="003B05CD" w:rsidP="00AC4241">
            <w:pPr>
              <w:spacing w:after="0" w:line="240" w:lineRule="auto"/>
              <w:jc w:val="center"/>
              <w:rPr>
                <w:rFonts w:eastAsia="Calibri"/>
              </w:rPr>
            </w:pPr>
            <w:r>
              <w:rPr>
                <w:rFonts w:eastAsia="Calibri"/>
              </w:rPr>
              <w:t>65.0877%</w:t>
            </w:r>
          </w:p>
        </w:tc>
      </w:tr>
    </w:tbl>
    <w:p w:rsidR="00005AC8" w:rsidRPr="00005AC8" w:rsidRDefault="00005AC8" w:rsidP="00005AC8"/>
    <w:p w:rsidR="00857B51" w:rsidRDefault="005058B9">
      <w:pPr>
        <w:pStyle w:val="Heading3"/>
      </w:pPr>
      <w:bookmarkStart w:id="33" w:name="_Toc126436991"/>
      <w:r>
        <w:t>Classification using 10-fold Cross Validation</w:t>
      </w:r>
      <w:r w:rsidR="00E1654A">
        <w:t xml:space="preserve"> with Default Seed of 1</w:t>
      </w:r>
      <w:bookmarkEnd w:id="33"/>
    </w:p>
    <w:p w:rsidR="00857B51" w:rsidRDefault="005058B9">
      <w:pPr>
        <w:pStyle w:val="Heading4"/>
      </w:pPr>
      <w:bookmarkStart w:id="34" w:name="_Toc125993887"/>
      <w:r>
        <w:t xml:space="preserve">Best K’s Accuracy at K = 9 </w:t>
      </w:r>
      <w:r w:rsidR="00D600C5">
        <w:t>N</w:t>
      </w:r>
      <w:r>
        <w:t xml:space="preserve">earest </w:t>
      </w:r>
      <w:r w:rsidR="00D600C5">
        <w:t>N</w:t>
      </w:r>
      <w:r>
        <w:t>eighbour</w:t>
      </w:r>
      <w:bookmarkEnd w:id="34"/>
    </w:p>
    <w:tbl>
      <w:tblPr>
        <w:tblStyle w:val="TableGrid"/>
        <w:tblW w:w="10201" w:type="dxa"/>
        <w:tblLayout w:type="fixed"/>
        <w:tblLook w:val="04A0" w:firstRow="1" w:lastRow="0" w:firstColumn="1" w:lastColumn="0" w:noHBand="0" w:noVBand="1"/>
      </w:tblPr>
      <w:tblGrid>
        <w:gridCol w:w="2122"/>
        <w:gridCol w:w="2693"/>
        <w:gridCol w:w="2693"/>
        <w:gridCol w:w="2693"/>
      </w:tblGrid>
      <w:tr w:rsidR="00F07F8C" w:rsidTr="00F07F8C">
        <w:tc>
          <w:tcPr>
            <w:tcW w:w="2122" w:type="dxa"/>
          </w:tcPr>
          <w:p w:rsidR="00F07F8C" w:rsidRPr="00666B8C" w:rsidRDefault="00F07F8C" w:rsidP="00AC4241">
            <w:pPr>
              <w:spacing w:after="0" w:line="240" w:lineRule="auto"/>
              <w:jc w:val="center"/>
              <w:rPr>
                <w:rFonts w:eastAsia="Calibri"/>
                <w:b/>
              </w:rPr>
            </w:pPr>
            <w:r>
              <w:rPr>
                <w:rFonts w:eastAsia="Calibri"/>
                <w:b/>
              </w:rPr>
              <w:t>C</w:t>
            </w:r>
            <w:r w:rsidRPr="00666B8C">
              <w:rPr>
                <w:rFonts w:eastAsia="Calibri"/>
                <w:b/>
              </w:rPr>
              <w:t>lass</w:t>
            </w:r>
          </w:p>
        </w:tc>
        <w:tc>
          <w:tcPr>
            <w:tcW w:w="2693" w:type="dxa"/>
          </w:tcPr>
          <w:p w:rsidR="00F07F8C" w:rsidRDefault="00F07F8C" w:rsidP="00AC4241">
            <w:pPr>
              <w:spacing w:after="0" w:line="240" w:lineRule="auto"/>
              <w:jc w:val="center"/>
              <w:rPr>
                <w:b/>
              </w:rPr>
            </w:pPr>
            <w:r>
              <w:rPr>
                <w:rFonts w:eastAsia="Calibri"/>
                <w:b/>
              </w:rPr>
              <w:t>True Positive Rate</w:t>
            </w:r>
          </w:p>
        </w:tc>
        <w:tc>
          <w:tcPr>
            <w:tcW w:w="2693" w:type="dxa"/>
          </w:tcPr>
          <w:p w:rsidR="00F07F8C" w:rsidRDefault="00F07F8C" w:rsidP="00AC4241">
            <w:pPr>
              <w:spacing w:after="0" w:line="240" w:lineRule="auto"/>
              <w:jc w:val="center"/>
              <w:rPr>
                <w:b/>
              </w:rPr>
            </w:pPr>
            <w:r>
              <w:rPr>
                <w:rFonts w:eastAsia="Calibri"/>
                <w:b/>
              </w:rPr>
              <w:t>False Positive Rate</w:t>
            </w:r>
          </w:p>
        </w:tc>
        <w:tc>
          <w:tcPr>
            <w:tcW w:w="2693" w:type="dxa"/>
          </w:tcPr>
          <w:p w:rsidR="00F07F8C" w:rsidRDefault="00F07F8C" w:rsidP="00AC4241">
            <w:pPr>
              <w:spacing w:after="0" w:line="240" w:lineRule="auto"/>
              <w:jc w:val="center"/>
              <w:rPr>
                <w:rFonts w:eastAsia="Calibri"/>
                <w:b/>
              </w:rPr>
            </w:pPr>
            <w:r>
              <w:rPr>
                <w:rFonts w:eastAsia="Calibri"/>
                <w:b/>
              </w:rPr>
              <w:t>#Misclassification</w:t>
            </w:r>
          </w:p>
        </w:tc>
      </w:tr>
      <w:tr w:rsidR="00F07F8C" w:rsidTr="00F07F8C">
        <w:tc>
          <w:tcPr>
            <w:tcW w:w="2122" w:type="dxa"/>
          </w:tcPr>
          <w:p w:rsidR="00F07F8C" w:rsidRDefault="00F07F8C" w:rsidP="00AC4241">
            <w:pPr>
              <w:spacing w:after="0" w:line="240" w:lineRule="auto"/>
              <w:jc w:val="center"/>
              <w:rPr>
                <w:b/>
              </w:rPr>
            </w:pPr>
            <w:r>
              <w:rPr>
                <w:rFonts w:eastAsia="Calibri"/>
                <w:b/>
              </w:rPr>
              <w:t>0</w:t>
            </w:r>
          </w:p>
        </w:tc>
        <w:tc>
          <w:tcPr>
            <w:tcW w:w="2693" w:type="dxa"/>
          </w:tcPr>
          <w:p w:rsidR="00F07F8C" w:rsidRDefault="00F07F8C" w:rsidP="004B4FBB">
            <w:pPr>
              <w:spacing w:after="0" w:line="240" w:lineRule="auto"/>
              <w:jc w:val="center"/>
              <w:rPr>
                <w:rFonts w:eastAsia="Calibri"/>
              </w:rPr>
            </w:pPr>
            <w:r>
              <w:rPr>
                <w:rFonts w:eastAsia="Calibri"/>
              </w:rPr>
              <w:t>0.</w:t>
            </w:r>
            <w:r w:rsidR="004B4FBB">
              <w:rPr>
                <w:rFonts w:eastAsia="Calibri"/>
              </w:rPr>
              <w:t>813</w:t>
            </w:r>
          </w:p>
        </w:tc>
        <w:tc>
          <w:tcPr>
            <w:tcW w:w="2693" w:type="dxa"/>
          </w:tcPr>
          <w:p w:rsidR="00F07F8C" w:rsidRDefault="00F07F8C" w:rsidP="004B4FBB">
            <w:pPr>
              <w:spacing w:after="0" w:line="240" w:lineRule="auto"/>
              <w:jc w:val="center"/>
              <w:rPr>
                <w:rFonts w:eastAsia="Calibri"/>
              </w:rPr>
            </w:pPr>
            <w:r>
              <w:rPr>
                <w:rFonts w:eastAsia="Calibri"/>
              </w:rPr>
              <w:t>0.</w:t>
            </w:r>
            <w:r w:rsidR="004B4FBB">
              <w:rPr>
                <w:rFonts w:eastAsia="Calibri"/>
              </w:rPr>
              <w:t>720</w:t>
            </w:r>
          </w:p>
        </w:tc>
        <w:tc>
          <w:tcPr>
            <w:tcW w:w="2693" w:type="dxa"/>
          </w:tcPr>
          <w:p w:rsidR="00F07F8C" w:rsidRDefault="004B4FBB" w:rsidP="00AC4241">
            <w:pPr>
              <w:spacing w:after="0" w:line="240" w:lineRule="auto"/>
              <w:jc w:val="center"/>
              <w:rPr>
                <w:rFonts w:eastAsia="Calibri"/>
              </w:rPr>
            </w:pPr>
            <w:r>
              <w:rPr>
                <w:rFonts w:eastAsia="Calibri"/>
              </w:rPr>
              <w:t>76</w:t>
            </w:r>
          </w:p>
        </w:tc>
      </w:tr>
      <w:tr w:rsidR="00F07F8C" w:rsidTr="00F07F8C">
        <w:tc>
          <w:tcPr>
            <w:tcW w:w="2122" w:type="dxa"/>
          </w:tcPr>
          <w:p w:rsidR="00F07F8C" w:rsidRDefault="00F07F8C" w:rsidP="00AC4241">
            <w:pPr>
              <w:spacing w:after="0" w:line="240" w:lineRule="auto"/>
              <w:jc w:val="center"/>
              <w:rPr>
                <w:b/>
              </w:rPr>
            </w:pPr>
            <w:r>
              <w:rPr>
                <w:rFonts w:eastAsia="Calibri"/>
                <w:b/>
              </w:rPr>
              <w:t>1</w:t>
            </w:r>
          </w:p>
        </w:tc>
        <w:tc>
          <w:tcPr>
            <w:tcW w:w="2693" w:type="dxa"/>
          </w:tcPr>
          <w:p w:rsidR="00F07F8C" w:rsidRDefault="00F07F8C" w:rsidP="004B4FBB">
            <w:pPr>
              <w:spacing w:after="0" w:line="240" w:lineRule="auto"/>
              <w:jc w:val="center"/>
              <w:rPr>
                <w:rFonts w:eastAsia="Calibri"/>
              </w:rPr>
            </w:pPr>
            <w:r>
              <w:rPr>
                <w:rFonts w:eastAsia="Calibri"/>
              </w:rPr>
              <w:t>0.2</w:t>
            </w:r>
            <w:r w:rsidR="004B4FBB">
              <w:rPr>
                <w:rFonts w:eastAsia="Calibri"/>
              </w:rPr>
              <w:t>80</w:t>
            </w:r>
          </w:p>
        </w:tc>
        <w:tc>
          <w:tcPr>
            <w:tcW w:w="2693" w:type="dxa"/>
          </w:tcPr>
          <w:p w:rsidR="00F07F8C" w:rsidRDefault="00F07F8C" w:rsidP="004B4FBB">
            <w:pPr>
              <w:spacing w:after="0" w:line="240" w:lineRule="auto"/>
              <w:jc w:val="center"/>
              <w:rPr>
                <w:rFonts w:eastAsia="Calibri"/>
              </w:rPr>
            </w:pPr>
            <w:r>
              <w:rPr>
                <w:rFonts w:eastAsia="Calibri"/>
              </w:rPr>
              <w:t>0.</w:t>
            </w:r>
            <w:r w:rsidR="004B4FBB">
              <w:rPr>
                <w:rFonts w:eastAsia="Calibri"/>
              </w:rPr>
              <w:t>187</w:t>
            </w:r>
          </w:p>
        </w:tc>
        <w:tc>
          <w:tcPr>
            <w:tcW w:w="2693" w:type="dxa"/>
          </w:tcPr>
          <w:p w:rsidR="00F07F8C" w:rsidRDefault="004B4FBB" w:rsidP="00AC4241">
            <w:pPr>
              <w:spacing w:after="0" w:line="240" w:lineRule="auto"/>
              <w:jc w:val="center"/>
              <w:rPr>
                <w:rFonts w:eastAsia="Calibri"/>
              </w:rPr>
            </w:pPr>
            <w:r>
              <w:rPr>
                <w:rFonts w:eastAsia="Calibri"/>
              </w:rPr>
              <w:t>118</w:t>
            </w:r>
          </w:p>
        </w:tc>
      </w:tr>
    </w:tbl>
    <w:p w:rsidR="00857B51" w:rsidRDefault="00857B51"/>
    <w:p w:rsidR="00857B51" w:rsidRDefault="005058B9">
      <w:pPr>
        <w:pStyle w:val="Heading4"/>
      </w:pPr>
      <w:bookmarkStart w:id="35" w:name="_Toc125993888"/>
      <w:r>
        <w:lastRenderedPageBreak/>
        <w:t xml:space="preserve">Worse K’s Accuracy at K = </w:t>
      </w:r>
      <w:r w:rsidR="00F07F8C">
        <w:t>3</w:t>
      </w:r>
      <w:r>
        <w:t xml:space="preserve"> </w:t>
      </w:r>
      <w:r w:rsidR="00D600C5">
        <w:t>N</w:t>
      </w:r>
      <w:r>
        <w:t xml:space="preserve">earest </w:t>
      </w:r>
      <w:r w:rsidR="00D600C5">
        <w:t>N</w:t>
      </w:r>
      <w:r>
        <w:t>eighbour</w:t>
      </w:r>
      <w:bookmarkEnd w:id="35"/>
    </w:p>
    <w:tbl>
      <w:tblPr>
        <w:tblStyle w:val="TableGrid"/>
        <w:tblW w:w="10201" w:type="dxa"/>
        <w:tblLayout w:type="fixed"/>
        <w:tblLook w:val="04A0" w:firstRow="1" w:lastRow="0" w:firstColumn="1" w:lastColumn="0" w:noHBand="0" w:noVBand="1"/>
      </w:tblPr>
      <w:tblGrid>
        <w:gridCol w:w="2122"/>
        <w:gridCol w:w="2693"/>
        <w:gridCol w:w="2693"/>
        <w:gridCol w:w="2693"/>
      </w:tblGrid>
      <w:tr w:rsidR="00F07F8C" w:rsidTr="00AC4241">
        <w:tc>
          <w:tcPr>
            <w:tcW w:w="2122" w:type="dxa"/>
          </w:tcPr>
          <w:p w:rsidR="00F07F8C" w:rsidRPr="00666B8C" w:rsidRDefault="00F07F8C" w:rsidP="00AC4241">
            <w:pPr>
              <w:spacing w:after="0" w:line="240" w:lineRule="auto"/>
              <w:jc w:val="center"/>
              <w:rPr>
                <w:rFonts w:eastAsia="Calibri"/>
                <w:b/>
              </w:rPr>
            </w:pPr>
            <w:r>
              <w:rPr>
                <w:rFonts w:eastAsia="Calibri"/>
                <w:b/>
              </w:rPr>
              <w:t>C</w:t>
            </w:r>
            <w:r w:rsidRPr="00666B8C">
              <w:rPr>
                <w:rFonts w:eastAsia="Calibri"/>
                <w:b/>
              </w:rPr>
              <w:t>lass</w:t>
            </w:r>
          </w:p>
        </w:tc>
        <w:tc>
          <w:tcPr>
            <w:tcW w:w="2693" w:type="dxa"/>
          </w:tcPr>
          <w:p w:rsidR="00F07F8C" w:rsidRDefault="00F07F8C" w:rsidP="00AC4241">
            <w:pPr>
              <w:spacing w:after="0" w:line="240" w:lineRule="auto"/>
              <w:jc w:val="center"/>
              <w:rPr>
                <w:b/>
              </w:rPr>
            </w:pPr>
            <w:r>
              <w:rPr>
                <w:rFonts w:eastAsia="Calibri"/>
                <w:b/>
              </w:rPr>
              <w:t>True Positive Rate</w:t>
            </w:r>
          </w:p>
        </w:tc>
        <w:tc>
          <w:tcPr>
            <w:tcW w:w="2693" w:type="dxa"/>
          </w:tcPr>
          <w:p w:rsidR="00F07F8C" w:rsidRDefault="00F07F8C" w:rsidP="00AC4241">
            <w:pPr>
              <w:spacing w:after="0" w:line="240" w:lineRule="auto"/>
              <w:jc w:val="center"/>
              <w:rPr>
                <w:b/>
              </w:rPr>
            </w:pPr>
            <w:r>
              <w:rPr>
                <w:rFonts w:eastAsia="Calibri"/>
                <w:b/>
              </w:rPr>
              <w:t>False Positive Rate</w:t>
            </w:r>
          </w:p>
        </w:tc>
        <w:tc>
          <w:tcPr>
            <w:tcW w:w="2693" w:type="dxa"/>
          </w:tcPr>
          <w:p w:rsidR="00F07F8C" w:rsidRDefault="00F07F8C" w:rsidP="00AC4241">
            <w:pPr>
              <w:spacing w:after="0" w:line="240" w:lineRule="auto"/>
              <w:jc w:val="center"/>
              <w:rPr>
                <w:rFonts w:eastAsia="Calibri"/>
                <w:b/>
              </w:rPr>
            </w:pPr>
            <w:r>
              <w:rPr>
                <w:rFonts w:eastAsia="Calibri"/>
                <w:b/>
              </w:rPr>
              <w:t>#Misclassification</w:t>
            </w:r>
          </w:p>
        </w:tc>
      </w:tr>
      <w:tr w:rsidR="00F07F8C" w:rsidTr="00AC4241">
        <w:tc>
          <w:tcPr>
            <w:tcW w:w="2122" w:type="dxa"/>
          </w:tcPr>
          <w:p w:rsidR="00F07F8C" w:rsidRDefault="00F07F8C" w:rsidP="00AC4241">
            <w:pPr>
              <w:spacing w:after="0" w:line="240" w:lineRule="auto"/>
              <w:jc w:val="center"/>
              <w:rPr>
                <w:b/>
              </w:rPr>
            </w:pPr>
            <w:r>
              <w:rPr>
                <w:rFonts w:eastAsia="Calibri"/>
                <w:b/>
              </w:rPr>
              <w:t>0</w:t>
            </w:r>
          </w:p>
        </w:tc>
        <w:tc>
          <w:tcPr>
            <w:tcW w:w="2693" w:type="dxa"/>
          </w:tcPr>
          <w:p w:rsidR="00F07F8C" w:rsidRDefault="00F07F8C" w:rsidP="00285621">
            <w:pPr>
              <w:spacing w:after="0" w:line="240" w:lineRule="auto"/>
              <w:jc w:val="center"/>
              <w:rPr>
                <w:rFonts w:eastAsia="Calibri"/>
              </w:rPr>
            </w:pPr>
            <w:r>
              <w:rPr>
                <w:rFonts w:eastAsia="Calibri"/>
              </w:rPr>
              <w:t>0.</w:t>
            </w:r>
            <w:r w:rsidR="00285621">
              <w:rPr>
                <w:rFonts w:eastAsia="Calibri"/>
              </w:rPr>
              <w:t>776</w:t>
            </w:r>
          </w:p>
        </w:tc>
        <w:tc>
          <w:tcPr>
            <w:tcW w:w="2693" w:type="dxa"/>
          </w:tcPr>
          <w:p w:rsidR="00F07F8C" w:rsidRDefault="00F07F8C" w:rsidP="00285621">
            <w:pPr>
              <w:spacing w:after="0" w:line="240" w:lineRule="auto"/>
              <w:jc w:val="center"/>
              <w:rPr>
                <w:rFonts w:eastAsia="Calibri"/>
              </w:rPr>
            </w:pPr>
            <w:r>
              <w:rPr>
                <w:rFonts w:eastAsia="Calibri"/>
              </w:rPr>
              <w:t>0.</w:t>
            </w:r>
            <w:r w:rsidR="00285621">
              <w:rPr>
                <w:rFonts w:eastAsia="Calibri"/>
              </w:rPr>
              <w:t>695</w:t>
            </w:r>
          </w:p>
        </w:tc>
        <w:tc>
          <w:tcPr>
            <w:tcW w:w="2693" w:type="dxa"/>
          </w:tcPr>
          <w:p w:rsidR="00F07F8C" w:rsidRDefault="00285621" w:rsidP="00AC4241">
            <w:pPr>
              <w:spacing w:after="0" w:line="240" w:lineRule="auto"/>
              <w:jc w:val="center"/>
              <w:rPr>
                <w:rFonts w:eastAsia="Calibri"/>
              </w:rPr>
            </w:pPr>
            <w:r>
              <w:rPr>
                <w:rFonts w:eastAsia="Calibri"/>
              </w:rPr>
              <w:t>91</w:t>
            </w:r>
          </w:p>
        </w:tc>
      </w:tr>
      <w:tr w:rsidR="00F07F8C" w:rsidTr="00AC4241">
        <w:tc>
          <w:tcPr>
            <w:tcW w:w="2122" w:type="dxa"/>
          </w:tcPr>
          <w:p w:rsidR="00F07F8C" w:rsidRDefault="00F07F8C" w:rsidP="00AC4241">
            <w:pPr>
              <w:spacing w:after="0" w:line="240" w:lineRule="auto"/>
              <w:jc w:val="center"/>
              <w:rPr>
                <w:b/>
              </w:rPr>
            </w:pPr>
            <w:r>
              <w:rPr>
                <w:rFonts w:eastAsia="Calibri"/>
                <w:b/>
              </w:rPr>
              <w:t>1</w:t>
            </w:r>
          </w:p>
        </w:tc>
        <w:tc>
          <w:tcPr>
            <w:tcW w:w="2693" w:type="dxa"/>
          </w:tcPr>
          <w:p w:rsidR="00F07F8C" w:rsidRDefault="00F07F8C" w:rsidP="00285621">
            <w:pPr>
              <w:spacing w:after="0" w:line="240" w:lineRule="auto"/>
              <w:jc w:val="center"/>
              <w:rPr>
                <w:rFonts w:eastAsia="Calibri"/>
              </w:rPr>
            </w:pPr>
            <w:r>
              <w:rPr>
                <w:rFonts w:eastAsia="Calibri"/>
              </w:rPr>
              <w:t>0.</w:t>
            </w:r>
            <w:r w:rsidR="00285621">
              <w:rPr>
                <w:rFonts w:eastAsia="Calibri"/>
              </w:rPr>
              <w:t>305</w:t>
            </w:r>
          </w:p>
        </w:tc>
        <w:tc>
          <w:tcPr>
            <w:tcW w:w="2693" w:type="dxa"/>
          </w:tcPr>
          <w:p w:rsidR="00F07F8C" w:rsidRDefault="00F07F8C" w:rsidP="00285621">
            <w:pPr>
              <w:spacing w:after="0" w:line="240" w:lineRule="auto"/>
              <w:jc w:val="center"/>
              <w:rPr>
                <w:rFonts w:eastAsia="Calibri"/>
              </w:rPr>
            </w:pPr>
            <w:r>
              <w:rPr>
                <w:rFonts w:eastAsia="Calibri"/>
              </w:rPr>
              <w:t>0.</w:t>
            </w:r>
            <w:r w:rsidR="00285621">
              <w:rPr>
                <w:rFonts w:eastAsia="Calibri"/>
              </w:rPr>
              <w:t>224</w:t>
            </w:r>
          </w:p>
        </w:tc>
        <w:tc>
          <w:tcPr>
            <w:tcW w:w="2693" w:type="dxa"/>
          </w:tcPr>
          <w:p w:rsidR="00F07F8C" w:rsidRDefault="00285621" w:rsidP="00AC4241">
            <w:pPr>
              <w:spacing w:after="0" w:line="240" w:lineRule="auto"/>
              <w:jc w:val="center"/>
              <w:rPr>
                <w:rFonts w:eastAsia="Calibri"/>
              </w:rPr>
            </w:pPr>
            <w:r>
              <w:rPr>
                <w:rFonts w:eastAsia="Calibri"/>
              </w:rPr>
              <w:t>114</w:t>
            </w:r>
          </w:p>
        </w:tc>
      </w:tr>
    </w:tbl>
    <w:p w:rsidR="00857B51" w:rsidRDefault="005058B9">
      <w:r>
        <w:br w:type="textWrapping" w:clear="all"/>
      </w:r>
    </w:p>
    <w:p w:rsidR="00857B51" w:rsidRDefault="005058B9">
      <w:pPr>
        <w:pStyle w:val="Heading3"/>
      </w:pPr>
      <w:bookmarkStart w:id="36" w:name="_Toc125993889"/>
      <w:bookmarkStart w:id="37" w:name="_Toc126436992"/>
      <w:r>
        <w:t>Classification with Percentage Split of 70%</w:t>
      </w:r>
      <w:bookmarkEnd w:id="36"/>
      <w:bookmarkEnd w:id="37"/>
    </w:p>
    <w:p w:rsidR="00857B51" w:rsidRDefault="005058B9">
      <w:r>
        <w:t>On 70% split classification the predictive model verifies on 171 instances the test model.</w:t>
      </w:r>
    </w:p>
    <w:p w:rsidR="009420B3" w:rsidRDefault="009420B3" w:rsidP="009420B3">
      <w:pPr>
        <w:pStyle w:val="Heading4"/>
      </w:pPr>
      <w:r>
        <w:t>Percentage Correctly Classified with 70% split</w:t>
      </w:r>
    </w:p>
    <w:tbl>
      <w:tblPr>
        <w:tblStyle w:val="TableGrid"/>
        <w:tblW w:w="9326" w:type="dxa"/>
        <w:tblLayout w:type="fixed"/>
        <w:tblLook w:val="04A0" w:firstRow="1" w:lastRow="0" w:firstColumn="1" w:lastColumn="0" w:noHBand="0" w:noVBand="1"/>
      </w:tblPr>
      <w:tblGrid>
        <w:gridCol w:w="4662"/>
        <w:gridCol w:w="4664"/>
      </w:tblGrid>
      <w:tr w:rsidR="009420B3" w:rsidTr="00AC4241">
        <w:trPr>
          <w:trHeight w:val="279"/>
        </w:trPr>
        <w:tc>
          <w:tcPr>
            <w:tcW w:w="4662" w:type="dxa"/>
          </w:tcPr>
          <w:p w:rsidR="009420B3" w:rsidRDefault="009420B3" w:rsidP="00AC4241">
            <w:pPr>
              <w:spacing w:after="0" w:line="240" w:lineRule="auto"/>
              <w:jc w:val="center"/>
              <w:rPr>
                <w:b/>
              </w:rPr>
            </w:pPr>
            <w:r>
              <w:rPr>
                <w:rFonts w:eastAsia="Calibri"/>
                <w:b/>
              </w:rPr>
              <w:t>K</w:t>
            </w:r>
          </w:p>
        </w:tc>
        <w:tc>
          <w:tcPr>
            <w:tcW w:w="4664" w:type="dxa"/>
          </w:tcPr>
          <w:p w:rsidR="009420B3" w:rsidRDefault="009420B3" w:rsidP="00AC4241">
            <w:pPr>
              <w:spacing w:after="0" w:line="240" w:lineRule="auto"/>
              <w:jc w:val="center"/>
              <w:rPr>
                <w:b/>
              </w:rPr>
            </w:pPr>
            <w:r>
              <w:rPr>
                <w:rFonts w:eastAsia="Calibri"/>
                <w:b/>
              </w:rPr>
              <w:t>Percentage Correctly Classified</w:t>
            </w:r>
          </w:p>
        </w:tc>
      </w:tr>
      <w:tr w:rsidR="009420B3" w:rsidTr="00AC4241">
        <w:trPr>
          <w:trHeight w:val="279"/>
        </w:trPr>
        <w:tc>
          <w:tcPr>
            <w:tcW w:w="4662" w:type="dxa"/>
          </w:tcPr>
          <w:p w:rsidR="009420B3" w:rsidRDefault="009420B3" w:rsidP="00AC4241">
            <w:pPr>
              <w:spacing w:after="0" w:line="240" w:lineRule="auto"/>
              <w:jc w:val="center"/>
              <w:rPr>
                <w:rFonts w:eastAsia="Calibri"/>
              </w:rPr>
            </w:pPr>
            <w:r>
              <w:rPr>
                <w:rFonts w:eastAsia="Calibri"/>
              </w:rPr>
              <w:t>3</w:t>
            </w:r>
          </w:p>
        </w:tc>
        <w:tc>
          <w:tcPr>
            <w:tcW w:w="4664" w:type="dxa"/>
          </w:tcPr>
          <w:p w:rsidR="009420B3" w:rsidRDefault="003A56CC" w:rsidP="00AC4241">
            <w:pPr>
              <w:spacing w:after="0" w:line="240" w:lineRule="auto"/>
              <w:jc w:val="center"/>
              <w:rPr>
                <w:rFonts w:eastAsia="Calibri"/>
              </w:rPr>
            </w:pPr>
            <w:r>
              <w:rPr>
                <w:rFonts w:eastAsia="Calibri"/>
              </w:rPr>
              <w:t>66.0819%</w:t>
            </w:r>
          </w:p>
        </w:tc>
      </w:tr>
      <w:tr w:rsidR="009420B3" w:rsidTr="00AC4241">
        <w:trPr>
          <w:trHeight w:val="279"/>
        </w:trPr>
        <w:tc>
          <w:tcPr>
            <w:tcW w:w="4662" w:type="dxa"/>
          </w:tcPr>
          <w:p w:rsidR="009420B3" w:rsidRDefault="009420B3" w:rsidP="00AC4241">
            <w:pPr>
              <w:spacing w:after="0" w:line="240" w:lineRule="auto"/>
              <w:jc w:val="center"/>
              <w:rPr>
                <w:rFonts w:eastAsia="Calibri"/>
              </w:rPr>
            </w:pPr>
            <w:r>
              <w:rPr>
                <w:rFonts w:eastAsia="Calibri"/>
              </w:rPr>
              <w:t>5</w:t>
            </w:r>
          </w:p>
        </w:tc>
        <w:tc>
          <w:tcPr>
            <w:tcW w:w="4664" w:type="dxa"/>
          </w:tcPr>
          <w:p w:rsidR="009420B3" w:rsidRDefault="003A56CC" w:rsidP="00AC4241">
            <w:pPr>
              <w:spacing w:after="0" w:line="240" w:lineRule="auto"/>
              <w:jc w:val="center"/>
              <w:rPr>
                <w:rFonts w:eastAsia="Calibri"/>
              </w:rPr>
            </w:pPr>
            <w:r>
              <w:rPr>
                <w:rFonts w:eastAsia="Calibri"/>
              </w:rPr>
              <w:t>67.8363%</w:t>
            </w:r>
          </w:p>
        </w:tc>
      </w:tr>
      <w:tr w:rsidR="009420B3" w:rsidTr="00AC4241">
        <w:trPr>
          <w:trHeight w:val="279"/>
        </w:trPr>
        <w:tc>
          <w:tcPr>
            <w:tcW w:w="4662" w:type="dxa"/>
          </w:tcPr>
          <w:p w:rsidR="009420B3" w:rsidRDefault="009420B3" w:rsidP="00AC4241">
            <w:pPr>
              <w:spacing w:after="0" w:line="240" w:lineRule="auto"/>
              <w:jc w:val="center"/>
              <w:rPr>
                <w:rFonts w:eastAsia="Calibri"/>
              </w:rPr>
            </w:pPr>
            <w:r>
              <w:rPr>
                <w:rFonts w:eastAsia="Calibri"/>
              </w:rPr>
              <w:t>7</w:t>
            </w:r>
          </w:p>
        </w:tc>
        <w:tc>
          <w:tcPr>
            <w:tcW w:w="4664" w:type="dxa"/>
          </w:tcPr>
          <w:p w:rsidR="009420B3" w:rsidRDefault="003A56CC" w:rsidP="00AC4241">
            <w:pPr>
              <w:spacing w:after="0" w:line="240" w:lineRule="auto"/>
              <w:jc w:val="center"/>
              <w:rPr>
                <w:rFonts w:eastAsia="Calibri"/>
              </w:rPr>
            </w:pPr>
            <w:r>
              <w:rPr>
                <w:rFonts w:eastAsia="Calibri"/>
              </w:rPr>
              <w:t>69.0058%</w:t>
            </w:r>
          </w:p>
        </w:tc>
      </w:tr>
      <w:tr w:rsidR="009420B3" w:rsidTr="00AC4241">
        <w:trPr>
          <w:trHeight w:val="279"/>
        </w:trPr>
        <w:tc>
          <w:tcPr>
            <w:tcW w:w="4662" w:type="dxa"/>
          </w:tcPr>
          <w:p w:rsidR="009420B3" w:rsidRDefault="009420B3" w:rsidP="00AC4241">
            <w:pPr>
              <w:spacing w:after="0" w:line="240" w:lineRule="auto"/>
              <w:jc w:val="center"/>
              <w:rPr>
                <w:rFonts w:eastAsia="Calibri"/>
              </w:rPr>
            </w:pPr>
            <w:r>
              <w:rPr>
                <w:rFonts w:eastAsia="Calibri"/>
              </w:rPr>
              <w:t>9</w:t>
            </w:r>
          </w:p>
        </w:tc>
        <w:tc>
          <w:tcPr>
            <w:tcW w:w="4664" w:type="dxa"/>
          </w:tcPr>
          <w:p w:rsidR="009420B3" w:rsidRDefault="003A56CC" w:rsidP="00AC4241">
            <w:pPr>
              <w:spacing w:after="0" w:line="240" w:lineRule="auto"/>
              <w:jc w:val="center"/>
              <w:rPr>
                <w:rFonts w:eastAsia="Calibri"/>
              </w:rPr>
            </w:pPr>
            <w:r>
              <w:rPr>
                <w:rFonts w:eastAsia="Calibri"/>
              </w:rPr>
              <w:t>67.2515%</w:t>
            </w:r>
          </w:p>
        </w:tc>
      </w:tr>
      <w:tr w:rsidR="009420B3" w:rsidTr="00AC4241">
        <w:trPr>
          <w:trHeight w:val="279"/>
        </w:trPr>
        <w:tc>
          <w:tcPr>
            <w:tcW w:w="4662" w:type="dxa"/>
          </w:tcPr>
          <w:p w:rsidR="009420B3" w:rsidRDefault="009420B3" w:rsidP="00AC4241">
            <w:pPr>
              <w:spacing w:after="0" w:line="240" w:lineRule="auto"/>
              <w:jc w:val="center"/>
              <w:rPr>
                <w:rFonts w:eastAsia="Calibri"/>
              </w:rPr>
            </w:pPr>
            <w:r>
              <w:rPr>
                <w:rFonts w:eastAsia="Calibri"/>
              </w:rPr>
              <w:t>11</w:t>
            </w:r>
          </w:p>
        </w:tc>
        <w:tc>
          <w:tcPr>
            <w:tcW w:w="4664" w:type="dxa"/>
          </w:tcPr>
          <w:p w:rsidR="009420B3" w:rsidRDefault="003A56CC" w:rsidP="00AC4241">
            <w:pPr>
              <w:spacing w:after="0" w:line="240" w:lineRule="auto"/>
              <w:jc w:val="center"/>
              <w:rPr>
                <w:rFonts w:eastAsia="Calibri"/>
              </w:rPr>
            </w:pPr>
            <w:r>
              <w:rPr>
                <w:rFonts w:eastAsia="Calibri"/>
              </w:rPr>
              <w:t>68.4211%</w:t>
            </w:r>
          </w:p>
        </w:tc>
      </w:tr>
    </w:tbl>
    <w:p w:rsidR="009420B3" w:rsidRDefault="009420B3"/>
    <w:p w:rsidR="00857B51" w:rsidRDefault="00982148">
      <w:pPr>
        <w:pStyle w:val="Heading4"/>
      </w:pPr>
      <w:r>
        <w:t>Best K’s Accuracy at K = 7 Nearest N</w:t>
      </w:r>
      <w:r w:rsidR="005058B9">
        <w:t>eighbour</w:t>
      </w:r>
    </w:p>
    <w:tbl>
      <w:tblPr>
        <w:tblStyle w:val="TableGrid"/>
        <w:tblW w:w="10201" w:type="dxa"/>
        <w:tblLayout w:type="fixed"/>
        <w:tblLook w:val="04A0" w:firstRow="1" w:lastRow="0" w:firstColumn="1" w:lastColumn="0" w:noHBand="0" w:noVBand="1"/>
      </w:tblPr>
      <w:tblGrid>
        <w:gridCol w:w="2122"/>
        <w:gridCol w:w="2693"/>
        <w:gridCol w:w="2693"/>
        <w:gridCol w:w="2693"/>
      </w:tblGrid>
      <w:tr w:rsidR="00666B8C" w:rsidTr="00666B8C">
        <w:tc>
          <w:tcPr>
            <w:tcW w:w="2122" w:type="dxa"/>
          </w:tcPr>
          <w:p w:rsidR="00666B8C" w:rsidRPr="00666B8C" w:rsidRDefault="00666B8C">
            <w:pPr>
              <w:spacing w:after="0" w:line="240" w:lineRule="auto"/>
              <w:jc w:val="center"/>
              <w:rPr>
                <w:rFonts w:eastAsia="Calibri"/>
                <w:b/>
              </w:rPr>
            </w:pPr>
            <w:r>
              <w:rPr>
                <w:rFonts w:eastAsia="Calibri"/>
                <w:b/>
              </w:rPr>
              <w:t>C</w:t>
            </w:r>
            <w:r w:rsidRPr="00666B8C">
              <w:rPr>
                <w:rFonts w:eastAsia="Calibri"/>
                <w:b/>
              </w:rPr>
              <w:t>lass</w:t>
            </w:r>
          </w:p>
        </w:tc>
        <w:tc>
          <w:tcPr>
            <w:tcW w:w="2693" w:type="dxa"/>
          </w:tcPr>
          <w:p w:rsidR="00666B8C" w:rsidRDefault="00666B8C">
            <w:pPr>
              <w:spacing w:after="0" w:line="240" w:lineRule="auto"/>
              <w:jc w:val="center"/>
              <w:rPr>
                <w:b/>
              </w:rPr>
            </w:pPr>
            <w:r>
              <w:rPr>
                <w:rFonts w:eastAsia="Calibri"/>
                <w:b/>
              </w:rPr>
              <w:t>True Positive Rate</w:t>
            </w:r>
          </w:p>
        </w:tc>
        <w:tc>
          <w:tcPr>
            <w:tcW w:w="2693" w:type="dxa"/>
          </w:tcPr>
          <w:p w:rsidR="00666B8C" w:rsidRDefault="00666B8C">
            <w:pPr>
              <w:spacing w:after="0" w:line="240" w:lineRule="auto"/>
              <w:jc w:val="center"/>
              <w:rPr>
                <w:b/>
              </w:rPr>
            </w:pPr>
            <w:r>
              <w:rPr>
                <w:rFonts w:eastAsia="Calibri"/>
                <w:b/>
              </w:rPr>
              <w:t>False Positive Rate</w:t>
            </w:r>
          </w:p>
        </w:tc>
        <w:tc>
          <w:tcPr>
            <w:tcW w:w="2693" w:type="dxa"/>
          </w:tcPr>
          <w:p w:rsidR="00666B8C" w:rsidRDefault="00666B8C">
            <w:pPr>
              <w:spacing w:after="0" w:line="240" w:lineRule="auto"/>
              <w:jc w:val="center"/>
              <w:rPr>
                <w:rFonts w:eastAsia="Calibri"/>
                <w:b/>
              </w:rPr>
            </w:pPr>
            <w:r>
              <w:rPr>
                <w:rFonts w:eastAsia="Calibri"/>
                <w:b/>
              </w:rPr>
              <w:t>#Misclassification</w:t>
            </w:r>
          </w:p>
        </w:tc>
      </w:tr>
      <w:tr w:rsidR="00666B8C" w:rsidTr="00666B8C">
        <w:tc>
          <w:tcPr>
            <w:tcW w:w="2122" w:type="dxa"/>
          </w:tcPr>
          <w:p w:rsidR="00666B8C" w:rsidRDefault="00666B8C">
            <w:pPr>
              <w:spacing w:after="0" w:line="240" w:lineRule="auto"/>
              <w:jc w:val="center"/>
              <w:rPr>
                <w:b/>
              </w:rPr>
            </w:pPr>
            <w:r>
              <w:rPr>
                <w:rFonts w:eastAsia="Calibri"/>
                <w:b/>
              </w:rPr>
              <w:t>0</w:t>
            </w:r>
          </w:p>
        </w:tc>
        <w:tc>
          <w:tcPr>
            <w:tcW w:w="2693" w:type="dxa"/>
          </w:tcPr>
          <w:p w:rsidR="00666B8C" w:rsidRDefault="00992DCE">
            <w:pPr>
              <w:spacing w:after="0" w:line="240" w:lineRule="auto"/>
              <w:jc w:val="center"/>
              <w:rPr>
                <w:rFonts w:eastAsia="Calibri"/>
              </w:rPr>
            </w:pPr>
            <w:r>
              <w:rPr>
                <w:rFonts w:eastAsia="Calibri"/>
              </w:rPr>
              <w:t>0.869</w:t>
            </w:r>
          </w:p>
        </w:tc>
        <w:tc>
          <w:tcPr>
            <w:tcW w:w="2693" w:type="dxa"/>
          </w:tcPr>
          <w:p w:rsidR="00666B8C" w:rsidRDefault="00992DCE">
            <w:pPr>
              <w:spacing w:after="0" w:line="240" w:lineRule="auto"/>
              <w:jc w:val="center"/>
              <w:rPr>
                <w:rFonts w:eastAsia="Calibri"/>
              </w:rPr>
            </w:pPr>
            <w:r>
              <w:rPr>
                <w:rFonts w:eastAsia="Calibri"/>
              </w:rPr>
              <w:t>0.755</w:t>
            </w:r>
          </w:p>
        </w:tc>
        <w:tc>
          <w:tcPr>
            <w:tcW w:w="2693" w:type="dxa"/>
          </w:tcPr>
          <w:p w:rsidR="00666B8C" w:rsidRDefault="00992DCE">
            <w:pPr>
              <w:spacing w:after="0" w:line="240" w:lineRule="auto"/>
              <w:jc w:val="center"/>
              <w:rPr>
                <w:rFonts w:eastAsia="Calibri"/>
              </w:rPr>
            </w:pPr>
            <w:r>
              <w:rPr>
                <w:rFonts w:eastAsia="Calibri"/>
              </w:rPr>
              <w:t>16</w:t>
            </w:r>
          </w:p>
        </w:tc>
      </w:tr>
      <w:tr w:rsidR="00666B8C" w:rsidTr="00666B8C">
        <w:tc>
          <w:tcPr>
            <w:tcW w:w="2122" w:type="dxa"/>
          </w:tcPr>
          <w:p w:rsidR="00666B8C" w:rsidRDefault="00666B8C">
            <w:pPr>
              <w:spacing w:after="0" w:line="240" w:lineRule="auto"/>
              <w:jc w:val="center"/>
              <w:rPr>
                <w:b/>
              </w:rPr>
            </w:pPr>
            <w:r>
              <w:rPr>
                <w:rFonts w:eastAsia="Calibri"/>
                <w:b/>
              </w:rPr>
              <w:t>1</w:t>
            </w:r>
          </w:p>
        </w:tc>
        <w:tc>
          <w:tcPr>
            <w:tcW w:w="2693" w:type="dxa"/>
          </w:tcPr>
          <w:p w:rsidR="00666B8C" w:rsidRDefault="00992DCE">
            <w:pPr>
              <w:spacing w:after="0" w:line="240" w:lineRule="auto"/>
              <w:jc w:val="center"/>
              <w:rPr>
                <w:rFonts w:eastAsia="Calibri"/>
              </w:rPr>
            </w:pPr>
            <w:r>
              <w:rPr>
                <w:rFonts w:eastAsia="Calibri"/>
              </w:rPr>
              <w:t>0.245</w:t>
            </w:r>
          </w:p>
        </w:tc>
        <w:tc>
          <w:tcPr>
            <w:tcW w:w="2693" w:type="dxa"/>
          </w:tcPr>
          <w:p w:rsidR="00666B8C" w:rsidRDefault="00992DCE">
            <w:pPr>
              <w:spacing w:after="0" w:line="240" w:lineRule="auto"/>
              <w:jc w:val="center"/>
              <w:rPr>
                <w:rFonts w:eastAsia="Calibri"/>
              </w:rPr>
            </w:pPr>
            <w:r>
              <w:rPr>
                <w:rFonts w:eastAsia="Calibri"/>
              </w:rPr>
              <w:t>0.131</w:t>
            </w:r>
          </w:p>
        </w:tc>
        <w:tc>
          <w:tcPr>
            <w:tcW w:w="2693" w:type="dxa"/>
          </w:tcPr>
          <w:p w:rsidR="00666B8C" w:rsidRDefault="00992DCE">
            <w:pPr>
              <w:spacing w:after="0" w:line="240" w:lineRule="auto"/>
              <w:jc w:val="center"/>
              <w:rPr>
                <w:rFonts w:eastAsia="Calibri"/>
              </w:rPr>
            </w:pPr>
            <w:r>
              <w:rPr>
                <w:rFonts w:eastAsia="Calibri"/>
              </w:rPr>
              <w:t>37</w:t>
            </w:r>
          </w:p>
        </w:tc>
      </w:tr>
    </w:tbl>
    <w:p w:rsidR="00857B51" w:rsidRDefault="00857B51"/>
    <w:p w:rsidR="00857B51" w:rsidRDefault="005058B9">
      <w:pPr>
        <w:pStyle w:val="Heading4"/>
      </w:pPr>
      <w:r>
        <w:t xml:space="preserve">Worse K’s Accuracy at K = </w:t>
      </w:r>
      <w:r w:rsidR="0027258C">
        <w:t>3</w:t>
      </w:r>
      <w:r w:rsidR="00982148">
        <w:t xml:space="preserve"> Nearest N</w:t>
      </w:r>
      <w:r>
        <w:t>eighbour</w:t>
      </w:r>
    </w:p>
    <w:tbl>
      <w:tblPr>
        <w:tblStyle w:val="TableGrid"/>
        <w:tblW w:w="10201" w:type="dxa"/>
        <w:tblLayout w:type="fixed"/>
        <w:tblLook w:val="04A0" w:firstRow="1" w:lastRow="0" w:firstColumn="1" w:lastColumn="0" w:noHBand="0" w:noVBand="1"/>
      </w:tblPr>
      <w:tblGrid>
        <w:gridCol w:w="2122"/>
        <w:gridCol w:w="2693"/>
        <w:gridCol w:w="2693"/>
        <w:gridCol w:w="2693"/>
      </w:tblGrid>
      <w:tr w:rsidR="00992DCE" w:rsidTr="00AC4241">
        <w:tc>
          <w:tcPr>
            <w:tcW w:w="2122" w:type="dxa"/>
          </w:tcPr>
          <w:p w:rsidR="00992DCE" w:rsidRPr="00666B8C" w:rsidRDefault="00992DCE" w:rsidP="00AC4241">
            <w:pPr>
              <w:spacing w:after="0" w:line="240" w:lineRule="auto"/>
              <w:jc w:val="center"/>
              <w:rPr>
                <w:rFonts w:eastAsia="Calibri"/>
                <w:b/>
              </w:rPr>
            </w:pPr>
            <w:r>
              <w:rPr>
                <w:rFonts w:eastAsia="Calibri"/>
                <w:b/>
              </w:rPr>
              <w:t>C</w:t>
            </w:r>
            <w:r w:rsidRPr="00666B8C">
              <w:rPr>
                <w:rFonts w:eastAsia="Calibri"/>
                <w:b/>
              </w:rPr>
              <w:t>lass</w:t>
            </w:r>
          </w:p>
        </w:tc>
        <w:tc>
          <w:tcPr>
            <w:tcW w:w="2693" w:type="dxa"/>
          </w:tcPr>
          <w:p w:rsidR="00992DCE" w:rsidRDefault="00992DCE" w:rsidP="00AC4241">
            <w:pPr>
              <w:spacing w:after="0" w:line="240" w:lineRule="auto"/>
              <w:jc w:val="center"/>
              <w:rPr>
                <w:b/>
              </w:rPr>
            </w:pPr>
            <w:r>
              <w:rPr>
                <w:rFonts w:eastAsia="Calibri"/>
                <w:b/>
              </w:rPr>
              <w:t>True Positive Rate</w:t>
            </w:r>
          </w:p>
        </w:tc>
        <w:tc>
          <w:tcPr>
            <w:tcW w:w="2693" w:type="dxa"/>
          </w:tcPr>
          <w:p w:rsidR="00992DCE" w:rsidRDefault="00992DCE" w:rsidP="00AC4241">
            <w:pPr>
              <w:spacing w:after="0" w:line="240" w:lineRule="auto"/>
              <w:jc w:val="center"/>
              <w:rPr>
                <w:b/>
              </w:rPr>
            </w:pPr>
            <w:r>
              <w:rPr>
                <w:rFonts w:eastAsia="Calibri"/>
                <w:b/>
              </w:rPr>
              <w:t>False Positive Rate</w:t>
            </w:r>
          </w:p>
        </w:tc>
        <w:tc>
          <w:tcPr>
            <w:tcW w:w="2693" w:type="dxa"/>
          </w:tcPr>
          <w:p w:rsidR="00992DCE" w:rsidRDefault="00992DCE" w:rsidP="00AC4241">
            <w:pPr>
              <w:spacing w:after="0" w:line="240" w:lineRule="auto"/>
              <w:jc w:val="center"/>
              <w:rPr>
                <w:rFonts w:eastAsia="Calibri"/>
                <w:b/>
              </w:rPr>
            </w:pPr>
            <w:r>
              <w:rPr>
                <w:rFonts w:eastAsia="Calibri"/>
                <w:b/>
              </w:rPr>
              <w:t>#Misclassification</w:t>
            </w:r>
          </w:p>
        </w:tc>
      </w:tr>
      <w:tr w:rsidR="00992DCE" w:rsidTr="00AC4241">
        <w:tc>
          <w:tcPr>
            <w:tcW w:w="2122" w:type="dxa"/>
          </w:tcPr>
          <w:p w:rsidR="00992DCE" w:rsidRDefault="00992DCE" w:rsidP="00AC4241">
            <w:pPr>
              <w:spacing w:after="0" w:line="240" w:lineRule="auto"/>
              <w:jc w:val="center"/>
              <w:rPr>
                <w:b/>
              </w:rPr>
            </w:pPr>
            <w:r>
              <w:rPr>
                <w:rFonts w:eastAsia="Calibri"/>
                <w:b/>
              </w:rPr>
              <w:t>0</w:t>
            </w:r>
          </w:p>
        </w:tc>
        <w:tc>
          <w:tcPr>
            <w:tcW w:w="2693" w:type="dxa"/>
          </w:tcPr>
          <w:p w:rsidR="00992DCE" w:rsidRDefault="00992DCE" w:rsidP="00AC4241">
            <w:pPr>
              <w:spacing w:after="0" w:line="240" w:lineRule="auto"/>
              <w:jc w:val="center"/>
              <w:rPr>
                <w:rFonts w:eastAsia="Calibri"/>
              </w:rPr>
            </w:pPr>
            <w:r>
              <w:rPr>
                <w:rFonts w:eastAsia="Calibri"/>
              </w:rPr>
              <w:t>0.811</w:t>
            </w:r>
          </w:p>
        </w:tc>
        <w:tc>
          <w:tcPr>
            <w:tcW w:w="2693" w:type="dxa"/>
          </w:tcPr>
          <w:p w:rsidR="00992DCE" w:rsidRDefault="00992DCE" w:rsidP="00AC4241">
            <w:pPr>
              <w:spacing w:after="0" w:line="240" w:lineRule="auto"/>
              <w:jc w:val="center"/>
              <w:rPr>
                <w:rFonts w:eastAsia="Calibri"/>
              </w:rPr>
            </w:pPr>
            <w:r>
              <w:rPr>
                <w:rFonts w:eastAsia="Calibri"/>
              </w:rPr>
              <w:t>0.714</w:t>
            </w:r>
          </w:p>
        </w:tc>
        <w:tc>
          <w:tcPr>
            <w:tcW w:w="2693" w:type="dxa"/>
          </w:tcPr>
          <w:p w:rsidR="00992DCE" w:rsidRDefault="00992DCE" w:rsidP="00AC4241">
            <w:pPr>
              <w:spacing w:after="0" w:line="240" w:lineRule="auto"/>
              <w:jc w:val="center"/>
              <w:rPr>
                <w:rFonts w:eastAsia="Calibri"/>
              </w:rPr>
            </w:pPr>
            <w:r>
              <w:rPr>
                <w:rFonts w:eastAsia="Calibri"/>
              </w:rPr>
              <w:t>23</w:t>
            </w:r>
          </w:p>
        </w:tc>
      </w:tr>
      <w:tr w:rsidR="00992DCE" w:rsidTr="00AC4241">
        <w:tc>
          <w:tcPr>
            <w:tcW w:w="2122" w:type="dxa"/>
          </w:tcPr>
          <w:p w:rsidR="00992DCE" w:rsidRDefault="00992DCE" w:rsidP="00AC4241">
            <w:pPr>
              <w:spacing w:after="0" w:line="240" w:lineRule="auto"/>
              <w:jc w:val="center"/>
              <w:rPr>
                <w:b/>
              </w:rPr>
            </w:pPr>
            <w:r>
              <w:rPr>
                <w:rFonts w:eastAsia="Calibri"/>
                <w:b/>
              </w:rPr>
              <w:t>1</w:t>
            </w:r>
          </w:p>
        </w:tc>
        <w:tc>
          <w:tcPr>
            <w:tcW w:w="2693" w:type="dxa"/>
          </w:tcPr>
          <w:p w:rsidR="00992DCE" w:rsidRDefault="00992DCE" w:rsidP="00AC4241">
            <w:pPr>
              <w:spacing w:after="0" w:line="240" w:lineRule="auto"/>
              <w:jc w:val="center"/>
              <w:rPr>
                <w:rFonts w:eastAsia="Calibri"/>
              </w:rPr>
            </w:pPr>
            <w:r>
              <w:rPr>
                <w:rFonts w:eastAsia="Calibri"/>
              </w:rPr>
              <w:t>0.286</w:t>
            </w:r>
          </w:p>
        </w:tc>
        <w:tc>
          <w:tcPr>
            <w:tcW w:w="2693" w:type="dxa"/>
          </w:tcPr>
          <w:p w:rsidR="00992DCE" w:rsidRDefault="00992DCE" w:rsidP="00AC4241">
            <w:pPr>
              <w:spacing w:after="0" w:line="240" w:lineRule="auto"/>
              <w:jc w:val="center"/>
              <w:rPr>
                <w:rFonts w:eastAsia="Calibri"/>
              </w:rPr>
            </w:pPr>
            <w:r>
              <w:rPr>
                <w:rFonts w:eastAsia="Calibri"/>
              </w:rPr>
              <w:t>0.189</w:t>
            </w:r>
          </w:p>
        </w:tc>
        <w:tc>
          <w:tcPr>
            <w:tcW w:w="2693" w:type="dxa"/>
          </w:tcPr>
          <w:p w:rsidR="00992DCE" w:rsidRDefault="00992DCE" w:rsidP="00AC4241">
            <w:pPr>
              <w:spacing w:after="0" w:line="240" w:lineRule="auto"/>
              <w:jc w:val="center"/>
              <w:rPr>
                <w:rFonts w:eastAsia="Calibri"/>
              </w:rPr>
            </w:pPr>
            <w:r>
              <w:rPr>
                <w:rFonts w:eastAsia="Calibri"/>
              </w:rPr>
              <w:t>35</w:t>
            </w:r>
          </w:p>
        </w:tc>
      </w:tr>
    </w:tbl>
    <w:p w:rsidR="00AC4241" w:rsidRDefault="00AC4241" w:rsidP="00AC4241">
      <w:pPr>
        <w:pStyle w:val="Heading3"/>
      </w:pPr>
      <w:bookmarkStart w:id="38" w:name="_Toc126436993"/>
      <w:r>
        <w:t>Classification Using 10-fol</w:t>
      </w:r>
      <w:r w:rsidR="00B54562">
        <w:t>d Cross Validation with Random S</w:t>
      </w:r>
      <w:r>
        <w:t xml:space="preserve">eed </w:t>
      </w:r>
      <w:r w:rsidR="00B54562">
        <w:t>of</w:t>
      </w:r>
      <w:r>
        <w:t xml:space="preserve"> 10</w:t>
      </w:r>
      <w:bookmarkEnd w:id="38"/>
    </w:p>
    <w:tbl>
      <w:tblPr>
        <w:tblStyle w:val="TableGrid"/>
        <w:tblW w:w="9326" w:type="dxa"/>
        <w:tblLayout w:type="fixed"/>
        <w:tblLook w:val="04A0" w:firstRow="1" w:lastRow="0" w:firstColumn="1" w:lastColumn="0" w:noHBand="0" w:noVBand="1"/>
      </w:tblPr>
      <w:tblGrid>
        <w:gridCol w:w="4662"/>
        <w:gridCol w:w="4664"/>
      </w:tblGrid>
      <w:tr w:rsidR="00AC4241" w:rsidTr="00AC4241">
        <w:trPr>
          <w:trHeight w:val="279"/>
        </w:trPr>
        <w:tc>
          <w:tcPr>
            <w:tcW w:w="4662" w:type="dxa"/>
          </w:tcPr>
          <w:p w:rsidR="00AC4241" w:rsidRDefault="00AC4241" w:rsidP="00AC4241">
            <w:pPr>
              <w:spacing w:after="0" w:line="240" w:lineRule="auto"/>
              <w:jc w:val="center"/>
              <w:rPr>
                <w:b/>
              </w:rPr>
            </w:pPr>
            <w:r>
              <w:rPr>
                <w:rFonts w:eastAsia="Calibri"/>
                <w:b/>
              </w:rPr>
              <w:t>K</w:t>
            </w:r>
          </w:p>
        </w:tc>
        <w:tc>
          <w:tcPr>
            <w:tcW w:w="4664" w:type="dxa"/>
          </w:tcPr>
          <w:p w:rsidR="00AC4241" w:rsidRDefault="00AC4241" w:rsidP="00AC4241">
            <w:pPr>
              <w:spacing w:after="0" w:line="240" w:lineRule="auto"/>
              <w:jc w:val="center"/>
              <w:rPr>
                <w:b/>
              </w:rPr>
            </w:pPr>
            <w:r>
              <w:rPr>
                <w:rFonts w:eastAsia="Calibri"/>
                <w:b/>
              </w:rPr>
              <w:t>Percentage Correctly Classified</w:t>
            </w:r>
          </w:p>
        </w:tc>
      </w:tr>
      <w:tr w:rsidR="00AC4241" w:rsidTr="00AC4241">
        <w:trPr>
          <w:trHeight w:val="279"/>
        </w:trPr>
        <w:tc>
          <w:tcPr>
            <w:tcW w:w="4662" w:type="dxa"/>
          </w:tcPr>
          <w:p w:rsidR="00AC4241" w:rsidRDefault="00AC4241" w:rsidP="00AC4241">
            <w:pPr>
              <w:spacing w:after="0" w:line="240" w:lineRule="auto"/>
              <w:jc w:val="center"/>
              <w:rPr>
                <w:rFonts w:eastAsia="Calibri"/>
              </w:rPr>
            </w:pPr>
            <w:r>
              <w:rPr>
                <w:rFonts w:eastAsia="Calibri"/>
              </w:rPr>
              <w:t>3</w:t>
            </w:r>
          </w:p>
        </w:tc>
        <w:tc>
          <w:tcPr>
            <w:tcW w:w="4664" w:type="dxa"/>
          </w:tcPr>
          <w:p w:rsidR="00AC4241" w:rsidRDefault="00AC4241" w:rsidP="00AC4241">
            <w:pPr>
              <w:spacing w:after="0" w:line="240" w:lineRule="auto"/>
              <w:jc w:val="center"/>
              <w:rPr>
                <w:rFonts w:eastAsia="Calibri"/>
              </w:rPr>
            </w:pPr>
            <w:r>
              <w:rPr>
                <w:rFonts w:eastAsia="Calibri"/>
              </w:rPr>
              <w:t>65.2632%</w:t>
            </w:r>
          </w:p>
        </w:tc>
      </w:tr>
      <w:tr w:rsidR="00AC4241" w:rsidTr="00AC4241">
        <w:trPr>
          <w:trHeight w:val="279"/>
        </w:trPr>
        <w:tc>
          <w:tcPr>
            <w:tcW w:w="4662" w:type="dxa"/>
          </w:tcPr>
          <w:p w:rsidR="00AC4241" w:rsidRDefault="00AC4241" w:rsidP="00AC4241">
            <w:pPr>
              <w:spacing w:after="0" w:line="240" w:lineRule="auto"/>
              <w:jc w:val="center"/>
              <w:rPr>
                <w:rFonts w:eastAsia="Calibri"/>
              </w:rPr>
            </w:pPr>
            <w:r>
              <w:rPr>
                <w:rFonts w:eastAsia="Calibri"/>
              </w:rPr>
              <w:t>5</w:t>
            </w:r>
          </w:p>
        </w:tc>
        <w:tc>
          <w:tcPr>
            <w:tcW w:w="4664" w:type="dxa"/>
          </w:tcPr>
          <w:p w:rsidR="00AC4241" w:rsidRDefault="00AC4241" w:rsidP="00AC4241">
            <w:pPr>
              <w:spacing w:after="0" w:line="240" w:lineRule="auto"/>
              <w:jc w:val="center"/>
              <w:rPr>
                <w:rFonts w:eastAsia="Calibri"/>
              </w:rPr>
            </w:pPr>
            <w:r>
              <w:rPr>
                <w:rFonts w:eastAsia="Calibri"/>
              </w:rPr>
              <w:t>65.614%</w:t>
            </w:r>
          </w:p>
        </w:tc>
      </w:tr>
      <w:tr w:rsidR="00AC4241" w:rsidTr="00AC4241">
        <w:trPr>
          <w:trHeight w:val="279"/>
        </w:trPr>
        <w:tc>
          <w:tcPr>
            <w:tcW w:w="4662" w:type="dxa"/>
          </w:tcPr>
          <w:p w:rsidR="00AC4241" w:rsidRDefault="00AC4241" w:rsidP="00AC4241">
            <w:pPr>
              <w:spacing w:after="0" w:line="240" w:lineRule="auto"/>
              <w:jc w:val="center"/>
              <w:rPr>
                <w:rFonts w:eastAsia="Calibri"/>
              </w:rPr>
            </w:pPr>
            <w:r>
              <w:rPr>
                <w:rFonts w:eastAsia="Calibri"/>
              </w:rPr>
              <w:t>7</w:t>
            </w:r>
          </w:p>
        </w:tc>
        <w:tc>
          <w:tcPr>
            <w:tcW w:w="4664" w:type="dxa"/>
          </w:tcPr>
          <w:p w:rsidR="00AC4241" w:rsidRDefault="00AC4241" w:rsidP="00AC4241">
            <w:pPr>
              <w:spacing w:after="0" w:line="240" w:lineRule="auto"/>
              <w:jc w:val="center"/>
              <w:rPr>
                <w:rFonts w:eastAsia="Calibri"/>
              </w:rPr>
            </w:pPr>
            <w:r>
              <w:rPr>
                <w:rFonts w:eastAsia="Calibri"/>
              </w:rPr>
              <w:t>65.2632%</w:t>
            </w:r>
          </w:p>
        </w:tc>
      </w:tr>
      <w:tr w:rsidR="00AC4241" w:rsidTr="00AC4241">
        <w:trPr>
          <w:trHeight w:val="279"/>
        </w:trPr>
        <w:tc>
          <w:tcPr>
            <w:tcW w:w="4662" w:type="dxa"/>
          </w:tcPr>
          <w:p w:rsidR="00AC4241" w:rsidRDefault="00AC4241" w:rsidP="00AC4241">
            <w:pPr>
              <w:spacing w:after="0" w:line="240" w:lineRule="auto"/>
              <w:jc w:val="center"/>
              <w:rPr>
                <w:rFonts w:eastAsia="Calibri"/>
              </w:rPr>
            </w:pPr>
            <w:r>
              <w:rPr>
                <w:rFonts w:eastAsia="Calibri"/>
              </w:rPr>
              <w:t>9</w:t>
            </w:r>
          </w:p>
        </w:tc>
        <w:tc>
          <w:tcPr>
            <w:tcW w:w="4664" w:type="dxa"/>
          </w:tcPr>
          <w:p w:rsidR="00AC4241" w:rsidRDefault="00AC4241" w:rsidP="00AC4241">
            <w:pPr>
              <w:spacing w:after="0" w:line="240" w:lineRule="auto"/>
              <w:jc w:val="center"/>
              <w:rPr>
                <w:rFonts w:eastAsia="Calibri"/>
              </w:rPr>
            </w:pPr>
            <w:r>
              <w:rPr>
                <w:rFonts w:eastAsia="Calibri"/>
              </w:rPr>
              <w:t>66.8421%</w:t>
            </w:r>
          </w:p>
        </w:tc>
      </w:tr>
      <w:tr w:rsidR="00AC4241" w:rsidTr="00AC4241">
        <w:trPr>
          <w:trHeight w:val="279"/>
        </w:trPr>
        <w:tc>
          <w:tcPr>
            <w:tcW w:w="4662" w:type="dxa"/>
          </w:tcPr>
          <w:p w:rsidR="00AC4241" w:rsidRDefault="00AC4241" w:rsidP="00AC4241">
            <w:pPr>
              <w:spacing w:after="0" w:line="240" w:lineRule="auto"/>
              <w:jc w:val="center"/>
              <w:rPr>
                <w:rFonts w:eastAsia="Calibri"/>
              </w:rPr>
            </w:pPr>
            <w:r>
              <w:rPr>
                <w:rFonts w:eastAsia="Calibri"/>
              </w:rPr>
              <w:t>11</w:t>
            </w:r>
          </w:p>
        </w:tc>
        <w:tc>
          <w:tcPr>
            <w:tcW w:w="4664" w:type="dxa"/>
          </w:tcPr>
          <w:p w:rsidR="00AC4241" w:rsidRDefault="00AC4241" w:rsidP="00AC4241">
            <w:pPr>
              <w:spacing w:after="0" w:line="240" w:lineRule="auto"/>
              <w:jc w:val="center"/>
              <w:rPr>
                <w:rFonts w:eastAsia="Calibri"/>
              </w:rPr>
            </w:pPr>
            <w:r>
              <w:rPr>
                <w:rFonts w:eastAsia="Calibri"/>
              </w:rPr>
              <w:t>67.193%</w:t>
            </w:r>
          </w:p>
        </w:tc>
      </w:tr>
    </w:tbl>
    <w:p w:rsidR="00AC4241" w:rsidRDefault="00982148" w:rsidP="00AC4241">
      <w:pPr>
        <w:pStyle w:val="Heading4"/>
      </w:pPr>
      <w:r>
        <w:t>Best K’s Accuracy at K = 11 Nearest N</w:t>
      </w:r>
      <w:r w:rsidR="00AC4241">
        <w:t>eighbour</w:t>
      </w:r>
    </w:p>
    <w:tbl>
      <w:tblPr>
        <w:tblStyle w:val="TableGrid"/>
        <w:tblW w:w="10201" w:type="dxa"/>
        <w:tblLayout w:type="fixed"/>
        <w:tblLook w:val="04A0" w:firstRow="1" w:lastRow="0" w:firstColumn="1" w:lastColumn="0" w:noHBand="0" w:noVBand="1"/>
      </w:tblPr>
      <w:tblGrid>
        <w:gridCol w:w="2122"/>
        <w:gridCol w:w="2693"/>
        <w:gridCol w:w="2693"/>
        <w:gridCol w:w="2693"/>
      </w:tblGrid>
      <w:tr w:rsidR="00AC4241" w:rsidTr="00AC4241">
        <w:tc>
          <w:tcPr>
            <w:tcW w:w="2122" w:type="dxa"/>
          </w:tcPr>
          <w:p w:rsidR="00AC4241" w:rsidRPr="00666B8C" w:rsidRDefault="00AC4241" w:rsidP="00AC4241">
            <w:pPr>
              <w:spacing w:after="0" w:line="240" w:lineRule="auto"/>
              <w:jc w:val="center"/>
              <w:rPr>
                <w:rFonts w:eastAsia="Calibri"/>
                <w:b/>
              </w:rPr>
            </w:pPr>
            <w:r>
              <w:rPr>
                <w:rFonts w:eastAsia="Calibri"/>
                <w:b/>
              </w:rPr>
              <w:t>C</w:t>
            </w:r>
            <w:r w:rsidRPr="00666B8C">
              <w:rPr>
                <w:rFonts w:eastAsia="Calibri"/>
                <w:b/>
              </w:rPr>
              <w:t>lass</w:t>
            </w:r>
          </w:p>
        </w:tc>
        <w:tc>
          <w:tcPr>
            <w:tcW w:w="2693" w:type="dxa"/>
          </w:tcPr>
          <w:p w:rsidR="00AC4241" w:rsidRDefault="00AC4241" w:rsidP="00AC4241">
            <w:pPr>
              <w:spacing w:after="0" w:line="240" w:lineRule="auto"/>
              <w:jc w:val="center"/>
              <w:rPr>
                <w:b/>
              </w:rPr>
            </w:pPr>
            <w:r>
              <w:rPr>
                <w:rFonts w:eastAsia="Calibri"/>
                <w:b/>
              </w:rPr>
              <w:t>True Positive Rate</w:t>
            </w:r>
          </w:p>
        </w:tc>
        <w:tc>
          <w:tcPr>
            <w:tcW w:w="2693" w:type="dxa"/>
          </w:tcPr>
          <w:p w:rsidR="00AC4241" w:rsidRDefault="00AC4241" w:rsidP="00AC4241">
            <w:pPr>
              <w:spacing w:after="0" w:line="240" w:lineRule="auto"/>
              <w:jc w:val="center"/>
              <w:rPr>
                <w:b/>
              </w:rPr>
            </w:pPr>
            <w:r>
              <w:rPr>
                <w:rFonts w:eastAsia="Calibri"/>
                <w:b/>
              </w:rPr>
              <w:t>False Positive Rate</w:t>
            </w:r>
          </w:p>
        </w:tc>
        <w:tc>
          <w:tcPr>
            <w:tcW w:w="2693" w:type="dxa"/>
          </w:tcPr>
          <w:p w:rsidR="00AC4241" w:rsidRDefault="00AC4241" w:rsidP="00AC4241">
            <w:pPr>
              <w:spacing w:after="0" w:line="240" w:lineRule="auto"/>
              <w:jc w:val="center"/>
              <w:rPr>
                <w:rFonts w:eastAsia="Calibri"/>
                <w:b/>
              </w:rPr>
            </w:pPr>
            <w:r>
              <w:rPr>
                <w:rFonts w:eastAsia="Calibri"/>
                <w:b/>
              </w:rPr>
              <w:t>#Misclassification</w:t>
            </w:r>
          </w:p>
        </w:tc>
      </w:tr>
      <w:tr w:rsidR="00AC4241" w:rsidTr="00AC4241">
        <w:tc>
          <w:tcPr>
            <w:tcW w:w="2122" w:type="dxa"/>
          </w:tcPr>
          <w:p w:rsidR="00AC4241" w:rsidRDefault="00AC4241" w:rsidP="00AC4241">
            <w:pPr>
              <w:spacing w:after="0" w:line="240" w:lineRule="auto"/>
              <w:jc w:val="center"/>
              <w:rPr>
                <w:b/>
              </w:rPr>
            </w:pPr>
            <w:r>
              <w:rPr>
                <w:rFonts w:eastAsia="Calibri"/>
                <w:b/>
              </w:rPr>
              <w:t>0</w:t>
            </w:r>
          </w:p>
        </w:tc>
        <w:tc>
          <w:tcPr>
            <w:tcW w:w="2693" w:type="dxa"/>
          </w:tcPr>
          <w:p w:rsidR="00AC4241" w:rsidRDefault="00AC4241" w:rsidP="00AC4241">
            <w:pPr>
              <w:spacing w:after="0" w:line="240" w:lineRule="auto"/>
              <w:jc w:val="center"/>
              <w:rPr>
                <w:rFonts w:eastAsia="Calibri"/>
              </w:rPr>
            </w:pPr>
            <w:r>
              <w:rPr>
                <w:rFonts w:eastAsia="Calibri"/>
              </w:rPr>
              <w:t>0.842</w:t>
            </w:r>
          </w:p>
        </w:tc>
        <w:tc>
          <w:tcPr>
            <w:tcW w:w="2693" w:type="dxa"/>
          </w:tcPr>
          <w:p w:rsidR="00AC4241" w:rsidRDefault="00AC4241" w:rsidP="00AC4241">
            <w:pPr>
              <w:spacing w:after="0" w:line="240" w:lineRule="auto"/>
              <w:jc w:val="center"/>
              <w:rPr>
                <w:rFonts w:eastAsia="Calibri"/>
              </w:rPr>
            </w:pPr>
            <w:r>
              <w:rPr>
                <w:rFonts w:eastAsia="Calibri"/>
              </w:rPr>
              <w:t>0.750</w:t>
            </w:r>
          </w:p>
        </w:tc>
        <w:tc>
          <w:tcPr>
            <w:tcW w:w="2693" w:type="dxa"/>
          </w:tcPr>
          <w:p w:rsidR="00AC4241" w:rsidRDefault="00AC4241" w:rsidP="00AC4241">
            <w:pPr>
              <w:spacing w:after="0" w:line="240" w:lineRule="auto"/>
              <w:jc w:val="center"/>
              <w:rPr>
                <w:rFonts w:eastAsia="Calibri"/>
              </w:rPr>
            </w:pPr>
            <w:r>
              <w:rPr>
                <w:rFonts w:eastAsia="Calibri"/>
              </w:rPr>
              <w:t>64</w:t>
            </w:r>
          </w:p>
        </w:tc>
      </w:tr>
      <w:tr w:rsidR="00AC4241" w:rsidTr="00AC4241">
        <w:tc>
          <w:tcPr>
            <w:tcW w:w="2122" w:type="dxa"/>
          </w:tcPr>
          <w:p w:rsidR="00AC4241" w:rsidRDefault="00AC4241" w:rsidP="00AC4241">
            <w:pPr>
              <w:spacing w:after="0" w:line="240" w:lineRule="auto"/>
              <w:jc w:val="center"/>
              <w:rPr>
                <w:b/>
              </w:rPr>
            </w:pPr>
            <w:r>
              <w:rPr>
                <w:rFonts w:eastAsia="Calibri"/>
                <w:b/>
              </w:rPr>
              <w:t>1</w:t>
            </w:r>
          </w:p>
        </w:tc>
        <w:tc>
          <w:tcPr>
            <w:tcW w:w="2693" w:type="dxa"/>
          </w:tcPr>
          <w:p w:rsidR="00AC4241" w:rsidRDefault="00AC4241" w:rsidP="00AC4241">
            <w:pPr>
              <w:spacing w:after="0" w:line="240" w:lineRule="auto"/>
              <w:jc w:val="center"/>
              <w:rPr>
                <w:rFonts w:eastAsia="Calibri"/>
              </w:rPr>
            </w:pPr>
            <w:r>
              <w:rPr>
                <w:rFonts w:eastAsia="Calibri"/>
              </w:rPr>
              <w:t>0.250</w:t>
            </w:r>
          </w:p>
        </w:tc>
        <w:tc>
          <w:tcPr>
            <w:tcW w:w="2693" w:type="dxa"/>
          </w:tcPr>
          <w:p w:rsidR="00AC4241" w:rsidRDefault="00AC4241" w:rsidP="00AC4241">
            <w:pPr>
              <w:spacing w:after="0" w:line="240" w:lineRule="auto"/>
              <w:jc w:val="center"/>
              <w:rPr>
                <w:rFonts w:eastAsia="Calibri"/>
              </w:rPr>
            </w:pPr>
            <w:r>
              <w:rPr>
                <w:rFonts w:eastAsia="Calibri"/>
              </w:rPr>
              <w:t>0.158</w:t>
            </w:r>
          </w:p>
        </w:tc>
        <w:tc>
          <w:tcPr>
            <w:tcW w:w="2693" w:type="dxa"/>
          </w:tcPr>
          <w:p w:rsidR="00AC4241" w:rsidRDefault="00AC4241" w:rsidP="00AC4241">
            <w:pPr>
              <w:spacing w:after="0" w:line="240" w:lineRule="auto"/>
              <w:jc w:val="center"/>
              <w:rPr>
                <w:rFonts w:eastAsia="Calibri"/>
              </w:rPr>
            </w:pPr>
            <w:r>
              <w:rPr>
                <w:rFonts w:eastAsia="Calibri"/>
              </w:rPr>
              <w:t>123</w:t>
            </w:r>
          </w:p>
        </w:tc>
      </w:tr>
    </w:tbl>
    <w:p w:rsidR="00AC4241" w:rsidRDefault="00982148" w:rsidP="00AC4241">
      <w:pPr>
        <w:pStyle w:val="Heading4"/>
      </w:pPr>
      <w:r>
        <w:t>Worse K’s Accuracy - 2 C</w:t>
      </w:r>
      <w:r w:rsidR="00AC4241">
        <w:t>ases</w:t>
      </w:r>
      <w:r w:rsidR="006F696E">
        <w:t xml:space="preserve"> 1rst</w:t>
      </w:r>
      <w:r w:rsidR="00AC4241">
        <w:t xml:space="preserve"> at K = 3</w:t>
      </w:r>
    </w:p>
    <w:tbl>
      <w:tblPr>
        <w:tblStyle w:val="TableGrid"/>
        <w:tblW w:w="10201" w:type="dxa"/>
        <w:tblLayout w:type="fixed"/>
        <w:tblLook w:val="04A0" w:firstRow="1" w:lastRow="0" w:firstColumn="1" w:lastColumn="0" w:noHBand="0" w:noVBand="1"/>
      </w:tblPr>
      <w:tblGrid>
        <w:gridCol w:w="2122"/>
        <w:gridCol w:w="2693"/>
        <w:gridCol w:w="2693"/>
        <w:gridCol w:w="2693"/>
      </w:tblGrid>
      <w:tr w:rsidR="00AC4241" w:rsidTr="00AC4241">
        <w:tc>
          <w:tcPr>
            <w:tcW w:w="2122" w:type="dxa"/>
          </w:tcPr>
          <w:p w:rsidR="00AC4241" w:rsidRPr="00666B8C" w:rsidRDefault="00AC4241" w:rsidP="00AC4241">
            <w:pPr>
              <w:spacing w:after="0" w:line="240" w:lineRule="auto"/>
              <w:jc w:val="center"/>
              <w:rPr>
                <w:rFonts w:eastAsia="Calibri"/>
                <w:b/>
              </w:rPr>
            </w:pPr>
            <w:r>
              <w:rPr>
                <w:rFonts w:eastAsia="Calibri"/>
                <w:b/>
              </w:rPr>
              <w:t>C</w:t>
            </w:r>
            <w:r w:rsidRPr="00666B8C">
              <w:rPr>
                <w:rFonts w:eastAsia="Calibri"/>
                <w:b/>
              </w:rPr>
              <w:t>lass</w:t>
            </w:r>
          </w:p>
        </w:tc>
        <w:tc>
          <w:tcPr>
            <w:tcW w:w="2693" w:type="dxa"/>
          </w:tcPr>
          <w:p w:rsidR="00AC4241" w:rsidRDefault="00AC4241" w:rsidP="00AC4241">
            <w:pPr>
              <w:spacing w:after="0" w:line="240" w:lineRule="auto"/>
              <w:jc w:val="center"/>
              <w:rPr>
                <w:b/>
              </w:rPr>
            </w:pPr>
            <w:r>
              <w:rPr>
                <w:rFonts w:eastAsia="Calibri"/>
                <w:b/>
              </w:rPr>
              <w:t>True Positive Rate</w:t>
            </w:r>
          </w:p>
        </w:tc>
        <w:tc>
          <w:tcPr>
            <w:tcW w:w="2693" w:type="dxa"/>
          </w:tcPr>
          <w:p w:rsidR="00AC4241" w:rsidRDefault="00AC4241" w:rsidP="00AC4241">
            <w:pPr>
              <w:spacing w:after="0" w:line="240" w:lineRule="auto"/>
              <w:jc w:val="center"/>
              <w:rPr>
                <w:b/>
              </w:rPr>
            </w:pPr>
            <w:r>
              <w:rPr>
                <w:rFonts w:eastAsia="Calibri"/>
                <w:b/>
              </w:rPr>
              <w:t>False Positive Rate</w:t>
            </w:r>
          </w:p>
        </w:tc>
        <w:tc>
          <w:tcPr>
            <w:tcW w:w="2693" w:type="dxa"/>
          </w:tcPr>
          <w:p w:rsidR="00AC4241" w:rsidRDefault="00AC4241" w:rsidP="00AC4241">
            <w:pPr>
              <w:spacing w:after="0" w:line="240" w:lineRule="auto"/>
              <w:jc w:val="center"/>
              <w:rPr>
                <w:rFonts w:eastAsia="Calibri"/>
                <w:b/>
              </w:rPr>
            </w:pPr>
            <w:r>
              <w:rPr>
                <w:rFonts w:eastAsia="Calibri"/>
                <w:b/>
              </w:rPr>
              <w:t>#Misclassification</w:t>
            </w:r>
          </w:p>
        </w:tc>
      </w:tr>
      <w:tr w:rsidR="00AC4241" w:rsidTr="00AC4241">
        <w:tc>
          <w:tcPr>
            <w:tcW w:w="2122" w:type="dxa"/>
          </w:tcPr>
          <w:p w:rsidR="00AC4241" w:rsidRDefault="00AC4241" w:rsidP="00AC4241">
            <w:pPr>
              <w:spacing w:after="0" w:line="240" w:lineRule="auto"/>
              <w:jc w:val="center"/>
              <w:rPr>
                <w:b/>
              </w:rPr>
            </w:pPr>
            <w:r>
              <w:rPr>
                <w:rFonts w:eastAsia="Calibri"/>
                <w:b/>
              </w:rPr>
              <w:t>0</w:t>
            </w:r>
          </w:p>
        </w:tc>
        <w:tc>
          <w:tcPr>
            <w:tcW w:w="2693" w:type="dxa"/>
          </w:tcPr>
          <w:p w:rsidR="00AC4241" w:rsidRDefault="00DD66CD" w:rsidP="00AC4241">
            <w:pPr>
              <w:spacing w:after="0" w:line="240" w:lineRule="auto"/>
              <w:jc w:val="center"/>
              <w:rPr>
                <w:rFonts w:eastAsia="Calibri"/>
              </w:rPr>
            </w:pPr>
            <w:r>
              <w:rPr>
                <w:rFonts w:eastAsia="Calibri"/>
              </w:rPr>
              <w:t>0.778</w:t>
            </w:r>
          </w:p>
        </w:tc>
        <w:tc>
          <w:tcPr>
            <w:tcW w:w="2693" w:type="dxa"/>
          </w:tcPr>
          <w:p w:rsidR="00AC4241" w:rsidRDefault="00AC4241" w:rsidP="00DD66CD">
            <w:pPr>
              <w:spacing w:after="0" w:line="240" w:lineRule="auto"/>
              <w:jc w:val="center"/>
              <w:rPr>
                <w:rFonts w:eastAsia="Calibri"/>
              </w:rPr>
            </w:pPr>
            <w:r>
              <w:rPr>
                <w:rFonts w:eastAsia="Calibri"/>
              </w:rPr>
              <w:t>0.</w:t>
            </w:r>
            <w:r w:rsidR="00DD66CD">
              <w:rPr>
                <w:rFonts w:eastAsia="Calibri"/>
              </w:rPr>
              <w:t>659</w:t>
            </w:r>
          </w:p>
        </w:tc>
        <w:tc>
          <w:tcPr>
            <w:tcW w:w="2693" w:type="dxa"/>
          </w:tcPr>
          <w:p w:rsidR="00AC4241" w:rsidRDefault="00DD66CD" w:rsidP="00AC4241">
            <w:pPr>
              <w:spacing w:after="0" w:line="240" w:lineRule="auto"/>
              <w:jc w:val="center"/>
              <w:rPr>
                <w:rFonts w:eastAsia="Calibri"/>
              </w:rPr>
            </w:pPr>
            <w:r>
              <w:rPr>
                <w:rFonts w:eastAsia="Calibri"/>
              </w:rPr>
              <w:t>90</w:t>
            </w:r>
          </w:p>
        </w:tc>
      </w:tr>
      <w:tr w:rsidR="00AC4241" w:rsidTr="00AC4241">
        <w:tc>
          <w:tcPr>
            <w:tcW w:w="2122" w:type="dxa"/>
          </w:tcPr>
          <w:p w:rsidR="00AC4241" w:rsidRDefault="00AC4241" w:rsidP="00AC4241">
            <w:pPr>
              <w:spacing w:after="0" w:line="240" w:lineRule="auto"/>
              <w:jc w:val="center"/>
              <w:rPr>
                <w:b/>
              </w:rPr>
            </w:pPr>
            <w:r>
              <w:rPr>
                <w:rFonts w:eastAsia="Calibri"/>
                <w:b/>
              </w:rPr>
              <w:t>1</w:t>
            </w:r>
          </w:p>
        </w:tc>
        <w:tc>
          <w:tcPr>
            <w:tcW w:w="2693" w:type="dxa"/>
          </w:tcPr>
          <w:p w:rsidR="00AC4241" w:rsidRDefault="00DD66CD" w:rsidP="00AC4241">
            <w:pPr>
              <w:spacing w:after="0" w:line="240" w:lineRule="auto"/>
              <w:jc w:val="center"/>
              <w:rPr>
                <w:rFonts w:eastAsia="Calibri"/>
              </w:rPr>
            </w:pPr>
            <w:r>
              <w:rPr>
                <w:rFonts w:eastAsia="Calibri"/>
              </w:rPr>
              <w:t>0.341</w:t>
            </w:r>
          </w:p>
        </w:tc>
        <w:tc>
          <w:tcPr>
            <w:tcW w:w="2693" w:type="dxa"/>
          </w:tcPr>
          <w:p w:rsidR="00AC4241" w:rsidRDefault="00DD66CD" w:rsidP="00AC4241">
            <w:pPr>
              <w:spacing w:after="0" w:line="240" w:lineRule="auto"/>
              <w:jc w:val="center"/>
              <w:rPr>
                <w:rFonts w:eastAsia="Calibri"/>
              </w:rPr>
            </w:pPr>
            <w:r>
              <w:rPr>
                <w:rFonts w:eastAsia="Calibri"/>
              </w:rPr>
              <w:t>0.222</w:t>
            </w:r>
          </w:p>
        </w:tc>
        <w:tc>
          <w:tcPr>
            <w:tcW w:w="2693" w:type="dxa"/>
          </w:tcPr>
          <w:p w:rsidR="00AC4241" w:rsidRDefault="00DD66CD" w:rsidP="00AC4241">
            <w:pPr>
              <w:spacing w:after="0" w:line="240" w:lineRule="auto"/>
              <w:jc w:val="center"/>
              <w:rPr>
                <w:rFonts w:eastAsia="Calibri"/>
              </w:rPr>
            </w:pPr>
            <w:r>
              <w:rPr>
                <w:rFonts w:eastAsia="Calibri"/>
              </w:rPr>
              <w:t>108</w:t>
            </w:r>
          </w:p>
        </w:tc>
      </w:tr>
    </w:tbl>
    <w:p w:rsidR="00857B51" w:rsidRDefault="00857B51"/>
    <w:p w:rsidR="00AC4241" w:rsidRDefault="00AC4241" w:rsidP="00AC4241">
      <w:pPr>
        <w:pStyle w:val="Heading4"/>
      </w:pPr>
      <w:r>
        <w:lastRenderedPageBreak/>
        <w:t xml:space="preserve">Worse K’s Accuracy </w:t>
      </w:r>
      <w:r w:rsidR="00982148">
        <w:t xml:space="preserve">- </w:t>
      </w:r>
      <w:r>
        <w:t xml:space="preserve">2 </w:t>
      </w:r>
      <w:r w:rsidR="00982148">
        <w:t>C</w:t>
      </w:r>
      <w:r>
        <w:t>ases</w:t>
      </w:r>
      <w:r w:rsidR="006F696E">
        <w:t xml:space="preserve"> 2nd</w:t>
      </w:r>
      <w:r>
        <w:t xml:space="preserve"> at K = 7</w:t>
      </w:r>
    </w:p>
    <w:tbl>
      <w:tblPr>
        <w:tblStyle w:val="TableGrid"/>
        <w:tblW w:w="10201" w:type="dxa"/>
        <w:tblLayout w:type="fixed"/>
        <w:tblLook w:val="04A0" w:firstRow="1" w:lastRow="0" w:firstColumn="1" w:lastColumn="0" w:noHBand="0" w:noVBand="1"/>
      </w:tblPr>
      <w:tblGrid>
        <w:gridCol w:w="2122"/>
        <w:gridCol w:w="2693"/>
        <w:gridCol w:w="2693"/>
        <w:gridCol w:w="2693"/>
      </w:tblGrid>
      <w:tr w:rsidR="00AC4241" w:rsidTr="00AC4241">
        <w:tc>
          <w:tcPr>
            <w:tcW w:w="2122" w:type="dxa"/>
          </w:tcPr>
          <w:p w:rsidR="00AC4241" w:rsidRDefault="00AC4241" w:rsidP="00AC4241">
            <w:pPr>
              <w:spacing w:after="0" w:line="240" w:lineRule="auto"/>
              <w:jc w:val="center"/>
              <w:rPr>
                <w:rFonts w:eastAsia="Calibri"/>
                <w:b/>
              </w:rPr>
            </w:pPr>
            <w:r>
              <w:rPr>
                <w:rFonts w:eastAsia="Calibri"/>
                <w:b/>
              </w:rPr>
              <w:t>C</w:t>
            </w:r>
            <w:r w:rsidRPr="00666B8C">
              <w:rPr>
                <w:rFonts w:eastAsia="Calibri"/>
                <w:b/>
              </w:rPr>
              <w:t>lass</w:t>
            </w:r>
          </w:p>
        </w:tc>
        <w:tc>
          <w:tcPr>
            <w:tcW w:w="2693" w:type="dxa"/>
          </w:tcPr>
          <w:p w:rsidR="00AC4241" w:rsidRDefault="00AC4241" w:rsidP="00AC4241">
            <w:pPr>
              <w:spacing w:after="0" w:line="240" w:lineRule="auto"/>
              <w:jc w:val="center"/>
              <w:rPr>
                <w:rFonts w:eastAsia="Calibri"/>
              </w:rPr>
            </w:pPr>
            <w:r>
              <w:rPr>
                <w:rFonts w:eastAsia="Calibri"/>
                <w:b/>
              </w:rPr>
              <w:t>True Positive Rate</w:t>
            </w:r>
          </w:p>
        </w:tc>
        <w:tc>
          <w:tcPr>
            <w:tcW w:w="2693" w:type="dxa"/>
          </w:tcPr>
          <w:p w:rsidR="00AC4241" w:rsidRDefault="00AC4241" w:rsidP="00AC4241">
            <w:pPr>
              <w:spacing w:after="0" w:line="240" w:lineRule="auto"/>
              <w:jc w:val="center"/>
              <w:rPr>
                <w:rFonts w:eastAsia="Calibri"/>
              </w:rPr>
            </w:pPr>
            <w:r>
              <w:rPr>
                <w:rFonts w:eastAsia="Calibri"/>
                <w:b/>
              </w:rPr>
              <w:t>False Positive Rate</w:t>
            </w:r>
          </w:p>
        </w:tc>
        <w:tc>
          <w:tcPr>
            <w:tcW w:w="2693" w:type="dxa"/>
          </w:tcPr>
          <w:p w:rsidR="00AC4241" w:rsidRDefault="00AC4241" w:rsidP="00AC4241">
            <w:pPr>
              <w:spacing w:after="0" w:line="240" w:lineRule="auto"/>
              <w:jc w:val="center"/>
              <w:rPr>
                <w:rFonts w:eastAsia="Calibri"/>
              </w:rPr>
            </w:pPr>
            <w:r>
              <w:rPr>
                <w:rFonts w:eastAsia="Calibri"/>
                <w:b/>
              </w:rPr>
              <w:t>#Misclassification</w:t>
            </w:r>
          </w:p>
        </w:tc>
      </w:tr>
      <w:tr w:rsidR="00AC4241" w:rsidTr="00AC4241">
        <w:tc>
          <w:tcPr>
            <w:tcW w:w="2122" w:type="dxa"/>
          </w:tcPr>
          <w:p w:rsidR="00AC4241" w:rsidRPr="00666B8C" w:rsidRDefault="00AC4241" w:rsidP="00AC4241">
            <w:pPr>
              <w:spacing w:after="0" w:line="240" w:lineRule="auto"/>
              <w:jc w:val="center"/>
              <w:rPr>
                <w:rFonts w:eastAsia="Calibri"/>
                <w:b/>
              </w:rPr>
            </w:pPr>
            <w:r>
              <w:rPr>
                <w:rFonts w:eastAsia="Calibri"/>
                <w:b/>
              </w:rPr>
              <w:t>0</w:t>
            </w:r>
          </w:p>
        </w:tc>
        <w:tc>
          <w:tcPr>
            <w:tcW w:w="2693" w:type="dxa"/>
          </w:tcPr>
          <w:p w:rsidR="00AC4241" w:rsidRDefault="00AC4241" w:rsidP="00DD66CD">
            <w:pPr>
              <w:spacing w:after="0" w:line="240" w:lineRule="auto"/>
              <w:jc w:val="center"/>
              <w:rPr>
                <w:b/>
              </w:rPr>
            </w:pPr>
            <w:r>
              <w:rPr>
                <w:rFonts w:eastAsia="Calibri"/>
              </w:rPr>
              <w:t>0.</w:t>
            </w:r>
            <w:r w:rsidR="00DD66CD">
              <w:rPr>
                <w:rFonts w:eastAsia="Calibri"/>
              </w:rPr>
              <w:t>800</w:t>
            </w:r>
          </w:p>
        </w:tc>
        <w:tc>
          <w:tcPr>
            <w:tcW w:w="2693" w:type="dxa"/>
          </w:tcPr>
          <w:p w:rsidR="00AC4241" w:rsidRDefault="00AC4241" w:rsidP="00DD66CD">
            <w:pPr>
              <w:spacing w:after="0" w:line="240" w:lineRule="auto"/>
              <w:jc w:val="center"/>
              <w:rPr>
                <w:b/>
              </w:rPr>
            </w:pPr>
            <w:r>
              <w:rPr>
                <w:rFonts w:eastAsia="Calibri"/>
              </w:rPr>
              <w:t>0.</w:t>
            </w:r>
            <w:r w:rsidR="00DD66CD">
              <w:rPr>
                <w:rFonts w:eastAsia="Calibri"/>
              </w:rPr>
              <w:t>713</w:t>
            </w:r>
          </w:p>
        </w:tc>
        <w:tc>
          <w:tcPr>
            <w:tcW w:w="2693" w:type="dxa"/>
          </w:tcPr>
          <w:p w:rsidR="00AC4241" w:rsidRDefault="00DD66CD" w:rsidP="00AC4241">
            <w:pPr>
              <w:spacing w:after="0" w:line="240" w:lineRule="auto"/>
              <w:jc w:val="center"/>
              <w:rPr>
                <w:rFonts w:eastAsia="Calibri"/>
                <w:b/>
              </w:rPr>
            </w:pPr>
            <w:r>
              <w:rPr>
                <w:rFonts w:eastAsia="Calibri"/>
              </w:rPr>
              <w:t>81</w:t>
            </w:r>
          </w:p>
        </w:tc>
      </w:tr>
      <w:tr w:rsidR="00AC4241" w:rsidTr="00AC4241">
        <w:tc>
          <w:tcPr>
            <w:tcW w:w="2122" w:type="dxa"/>
          </w:tcPr>
          <w:p w:rsidR="00AC4241" w:rsidRDefault="00AC4241" w:rsidP="00AC4241">
            <w:pPr>
              <w:spacing w:after="0" w:line="240" w:lineRule="auto"/>
              <w:jc w:val="center"/>
              <w:rPr>
                <w:b/>
              </w:rPr>
            </w:pPr>
            <w:r>
              <w:rPr>
                <w:rFonts w:eastAsia="Calibri"/>
                <w:b/>
              </w:rPr>
              <w:t>1</w:t>
            </w:r>
          </w:p>
        </w:tc>
        <w:tc>
          <w:tcPr>
            <w:tcW w:w="2693" w:type="dxa"/>
          </w:tcPr>
          <w:p w:rsidR="00AC4241" w:rsidRDefault="00AC4241" w:rsidP="00DD66CD">
            <w:pPr>
              <w:spacing w:after="0" w:line="240" w:lineRule="auto"/>
              <w:jc w:val="center"/>
              <w:rPr>
                <w:rFonts w:eastAsia="Calibri"/>
              </w:rPr>
            </w:pPr>
            <w:r>
              <w:rPr>
                <w:rFonts w:eastAsia="Calibri"/>
              </w:rPr>
              <w:t>0.</w:t>
            </w:r>
            <w:r w:rsidR="00DD66CD">
              <w:rPr>
                <w:rFonts w:eastAsia="Calibri"/>
              </w:rPr>
              <w:t>287</w:t>
            </w:r>
          </w:p>
        </w:tc>
        <w:tc>
          <w:tcPr>
            <w:tcW w:w="2693" w:type="dxa"/>
          </w:tcPr>
          <w:p w:rsidR="00AC4241" w:rsidRDefault="00AC4241" w:rsidP="00DD66CD">
            <w:pPr>
              <w:spacing w:after="0" w:line="240" w:lineRule="auto"/>
              <w:jc w:val="center"/>
              <w:rPr>
                <w:rFonts w:eastAsia="Calibri"/>
              </w:rPr>
            </w:pPr>
            <w:r>
              <w:rPr>
                <w:rFonts w:eastAsia="Calibri"/>
              </w:rPr>
              <w:t>0.</w:t>
            </w:r>
            <w:r w:rsidR="00DD66CD">
              <w:rPr>
                <w:rFonts w:eastAsia="Calibri"/>
              </w:rPr>
              <w:t>200</w:t>
            </w:r>
          </w:p>
        </w:tc>
        <w:tc>
          <w:tcPr>
            <w:tcW w:w="2693" w:type="dxa"/>
          </w:tcPr>
          <w:p w:rsidR="00AC4241" w:rsidRDefault="00DD66CD" w:rsidP="00AC4241">
            <w:pPr>
              <w:spacing w:after="0" w:line="240" w:lineRule="auto"/>
              <w:jc w:val="center"/>
              <w:rPr>
                <w:rFonts w:eastAsia="Calibri"/>
              </w:rPr>
            </w:pPr>
            <w:r>
              <w:rPr>
                <w:rFonts w:eastAsia="Calibri"/>
              </w:rPr>
              <w:t>117</w:t>
            </w:r>
          </w:p>
        </w:tc>
      </w:tr>
    </w:tbl>
    <w:p w:rsidR="00857B51" w:rsidRDefault="005058B9">
      <w:pPr>
        <w:pStyle w:val="Heading1"/>
      </w:pPr>
      <w:bookmarkStart w:id="39" w:name="_Toc126436994"/>
      <w:r>
        <w:t>Manual Testing</w:t>
      </w:r>
      <w:bookmarkEnd w:id="39"/>
    </w:p>
    <w:p w:rsidR="00857B51" w:rsidRDefault="005058B9">
      <w:r>
        <w:rPr>
          <w:noProof/>
          <w:lang w:eastAsia="en-CA"/>
        </w:rPr>
        <w:drawing>
          <wp:inline distT="0" distB="0" distL="0" distR="0" wp14:anchorId="6374FE51" wp14:editId="1A4D46CA">
            <wp:extent cx="5943600" cy="134683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3"/>
                    <a:stretch>
                      <a:fillRect/>
                    </a:stretch>
                  </pic:blipFill>
                  <pic:spPr bwMode="auto">
                    <a:xfrm>
                      <a:off x="0" y="0"/>
                      <a:ext cx="5943600" cy="1346835"/>
                    </a:xfrm>
                    <a:prstGeom prst="rect">
                      <a:avLst/>
                    </a:prstGeom>
                  </pic:spPr>
                </pic:pic>
              </a:graphicData>
            </a:graphic>
          </wp:inline>
        </w:drawing>
      </w:r>
    </w:p>
    <w:p w:rsidR="00857B51" w:rsidRDefault="005058B9">
      <w:r>
        <w:t xml:space="preserve">In order to perform manual testing, the preprocessed dataset is first imported into Excel. A Rank and Distance column are created to track the nearest Euclidian distance when using the nearest neighbour linear search algorithm for predicting the Sector Label (Class) of a randomly selected instance from the dataset. The randomly selected instance’s attributes can be seen </w:t>
      </w:r>
      <w:r w:rsidR="009F66E7">
        <w:t>layer</w:t>
      </w:r>
      <w:r>
        <w:t xml:space="preserve"> out on row 2, columns U-AD. Euclidian distance is calculated using the </w:t>
      </w:r>
      <w:r w:rsidR="009F66E7">
        <w:t>Pythagorean</w:t>
      </w:r>
      <w:r>
        <w:t xml:space="preserve"> </w:t>
      </w:r>
      <w:r w:rsidR="009F66E7">
        <w:t>Theorem</w:t>
      </w:r>
      <w:r>
        <w:t xml:space="preserve"> to calculate the hypotenuse, where each attribute of the instance may be considered as the distance along a plane that exists within a single dimension. In practice, this means taking the difference between the selected instance’s attributes and the </w:t>
      </w:r>
      <w:r w:rsidR="009F66E7">
        <w:t>corresponding</w:t>
      </w:r>
      <w:r>
        <w:t xml:space="preserve"> attributes of each alternative instance in the dataset. These distances are squared, and summed before the square root is applied to retrieve the distance of the hypotenuse - the Euclidian distance. </w:t>
      </w:r>
    </w:p>
    <w:p w:rsidR="00857B51" w:rsidRDefault="005058B9">
      <w:r>
        <w:rPr>
          <w:noProof/>
          <w:lang w:eastAsia="en-CA"/>
        </w:rPr>
        <w:drawing>
          <wp:inline distT="0" distB="0" distL="0" distR="0" wp14:anchorId="21A1734C" wp14:editId="49D10220">
            <wp:extent cx="5943600" cy="217614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4"/>
                    <a:stretch>
                      <a:fillRect/>
                    </a:stretch>
                  </pic:blipFill>
                  <pic:spPr bwMode="auto">
                    <a:xfrm>
                      <a:off x="0" y="0"/>
                      <a:ext cx="5943600" cy="2176145"/>
                    </a:xfrm>
                    <a:prstGeom prst="rect">
                      <a:avLst/>
                    </a:prstGeom>
                  </pic:spPr>
                </pic:pic>
              </a:graphicData>
            </a:graphic>
          </wp:inline>
        </w:drawing>
      </w:r>
    </w:p>
    <w:p w:rsidR="00857B51" w:rsidRDefault="005058B9">
      <w:r>
        <w:t>The Euclidian distances, once calculated, are ordered from least to greatest (ascending). For KNN where K = 5, the instances with the top 5 distances are considered. The Class of the selected instance is estimated by looking at the ratio of Classes amongst the top 5 ranked candidates and choosing the Class with a higher weight or probability (in this case, 0).</w:t>
      </w:r>
    </w:p>
    <w:p w:rsidR="00857B51" w:rsidRDefault="005058B9">
      <w:r>
        <w:rPr>
          <w:noProof/>
          <w:lang w:eastAsia="en-CA"/>
        </w:rPr>
        <w:lastRenderedPageBreak/>
        <w:drawing>
          <wp:inline distT="0" distB="0" distL="0" distR="0" wp14:anchorId="724B6575" wp14:editId="51801F8E">
            <wp:extent cx="5943600" cy="172910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5"/>
                    <a:stretch>
                      <a:fillRect/>
                    </a:stretch>
                  </pic:blipFill>
                  <pic:spPr bwMode="auto">
                    <a:xfrm>
                      <a:off x="0" y="0"/>
                      <a:ext cx="5943600" cy="1729105"/>
                    </a:xfrm>
                    <a:prstGeom prst="rect">
                      <a:avLst/>
                    </a:prstGeom>
                  </pic:spPr>
                </pic:pic>
              </a:graphicData>
            </a:graphic>
          </wp:inline>
        </w:drawing>
      </w:r>
    </w:p>
    <w:p w:rsidR="00857B51" w:rsidRDefault="00857B51"/>
    <w:p w:rsidR="00857B51" w:rsidRDefault="005058B9">
      <w:pPr>
        <w:pStyle w:val="Heading1"/>
      </w:pPr>
      <w:bookmarkStart w:id="40" w:name="_Toc125993891"/>
      <w:bookmarkStart w:id="41" w:name="_Toc126436995"/>
      <w:r>
        <w:t>Conclusion</w:t>
      </w:r>
      <w:bookmarkEnd w:id="40"/>
      <w:bookmarkEnd w:id="41"/>
    </w:p>
    <w:p w:rsidR="00D40870" w:rsidRDefault="005058B9" w:rsidP="009B4AA0">
      <w:r>
        <w:t xml:space="preserve">Studying the Indian Liver Patient dataset was a </w:t>
      </w:r>
      <w:r w:rsidR="009F66E7">
        <w:t>fascinating</w:t>
      </w:r>
      <w:r>
        <w:t xml:space="preserve"> venture into the domain of biology and cultural demographics. Although we did not conduct any studies for this assignment, the dataset has been used to conduct two separate peer-reviewed studies. The first study</w:t>
      </w:r>
      <w:r w:rsidR="00D40870">
        <w:t xml:space="preserve"> </w:t>
      </w:r>
      <w:sdt>
        <w:sdtPr>
          <w:id w:val="1680072619"/>
          <w:citation/>
        </w:sdtPr>
        <w:sdtContent>
          <w:r w:rsidR="00D40870">
            <w:fldChar w:fldCharType="begin"/>
          </w:r>
          <w:r w:rsidR="00D40870">
            <w:instrText xml:space="preserve"> CITATION Ben12 \l 4105 </w:instrText>
          </w:r>
          <w:r w:rsidR="00D40870">
            <w:fldChar w:fldCharType="separate"/>
          </w:r>
          <w:r w:rsidR="00774854" w:rsidRPr="00774854">
            <w:rPr>
              <w:noProof/>
            </w:rPr>
            <w:t>[13]</w:t>
          </w:r>
          <w:r w:rsidR="00D40870">
            <w:fldChar w:fldCharType="end"/>
          </w:r>
        </w:sdtContent>
      </w:sdt>
      <w:r w:rsidR="00BD70E5" w:rsidRPr="00BD70E5">
        <w:t xml:space="preserve"> </w:t>
      </w:r>
      <w:r w:rsidR="00BD70E5">
        <w:t>looked at the correlation between liver patients in both India and the U.S.A, and the second</w:t>
      </w:r>
      <w:r w:rsidR="00D40870">
        <w:t xml:space="preserve"> </w:t>
      </w:r>
      <w:sdt>
        <w:sdtPr>
          <w:id w:val="-238568200"/>
          <w:citation/>
        </w:sdtPr>
        <w:sdtContent>
          <w:r w:rsidR="00D40870">
            <w:fldChar w:fldCharType="begin"/>
          </w:r>
          <w:r w:rsidR="00D40870">
            <w:instrText xml:space="preserve"> CITATION Ben11 \l 4105 </w:instrText>
          </w:r>
          <w:r w:rsidR="00D40870">
            <w:fldChar w:fldCharType="separate"/>
          </w:r>
          <w:r w:rsidR="00774854" w:rsidRPr="00774854">
            <w:rPr>
              <w:noProof/>
            </w:rPr>
            <w:t>[14]</w:t>
          </w:r>
          <w:r w:rsidR="00D40870">
            <w:fldChar w:fldCharType="end"/>
          </w:r>
        </w:sdtContent>
      </w:sdt>
      <w:r w:rsidR="00D40870">
        <w:t xml:space="preserve"> </w:t>
      </w:r>
      <w:r w:rsidR="00BD70E5">
        <w:t>looked at methods for effective data classification to aid in diagnosing Liver Disease. The conclusion of the latter paper demonstrated that age, sex, SGOT, SGPT, ALP, total Bilirubin, direct Bilirubin, total proteins, and Albumin are all crucial attributes for determining the status of the liver. It is interesting that we were able to analyse the same dataset used in these two studies, and that we were able to use one of the recommended algorithms for data classification (KNN), in order to determine whether or not an instance was more or less likely to be considered a patient or non-patient, respectively.</w:t>
      </w:r>
    </w:p>
    <w:p w:rsidR="00D40870" w:rsidRDefault="00D40870" w:rsidP="00D40870">
      <w:pPr>
        <w:spacing w:after="0" w:line="240" w:lineRule="auto"/>
      </w:pPr>
      <w:r>
        <w:br w:type="page"/>
      </w:r>
    </w:p>
    <w:bookmarkStart w:id="42" w:name="_Toc126436996" w:displacedByCustomXml="next"/>
    <w:bookmarkStart w:id="43" w:name="_Toc125993892" w:displacedByCustomXml="next"/>
    <w:sdt>
      <w:sdtPr>
        <w:rPr>
          <w:rFonts w:ascii="Arial" w:eastAsiaTheme="minorHAnsi" w:hAnsi="Arial" w:cs="Arial"/>
          <w:color w:val="auto"/>
          <w:sz w:val="24"/>
          <w:szCs w:val="24"/>
        </w:rPr>
        <w:id w:val="828864459"/>
        <w:docPartObj>
          <w:docPartGallery w:val="Bibliographies"/>
          <w:docPartUnique/>
        </w:docPartObj>
      </w:sdtPr>
      <w:sdtEndPr>
        <w:rPr>
          <w:rFonts w:asciiTheme="majorHAnsi" w:eastAsiaTheme="majorEastAsia" w:hAnsiTheme="majorHAnsi" w:cstheme="majorBidi"/>
          <w:color w:val="2E74B5" w:themeColor="accent1" w:themeShade="BF"/>
          <w:sz w:val="32"/>
          <w:szCs w:val="32"/>
        </w:rPr>
      </w:sdtEndPr>
      <w:sdtContent>
        <w:p w:rsidR="00857B51" w:rsidRDefault="005058B9">
          <w:pPr>
            <w:pStyle w:val="Heading1"/>
          </w:pPr>
          <w:r>
            <w:t>References</w:t>
          </w:r>
        </w:p>
        <w:bookmarkEnd w:id="43" w:displacedByCustomXml="next"/>
      </w:sdtContent>
    </w:sdt>
    <w:bookmarkEnd w:id="42" w:displacedByCustomXml="prev"/>
    <w:p w:rsidR="00774854" w:rsidRDefault="005058B9">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92"/>
      </w:tblGrid>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[1] </w:t>
            </w:r>
          </w:p>
        </w:tc>
        <w:tc>
          <w:tcPr>
            <w:tcW w:w="4673" w:type="pct"/>
            <w:hideMark/>
          </w:tcPr>
          <w:p w:rsidR="00774854" w:rsidRDefault="00774854">
            <w:pPr>
              <w:pStyle w:val="Bibliography"/>
              <w:rPr>
                <w:noProof/>
              </w:rPr>
            </w:pPr>
            <w:r>
              <w:rPr>
                <w:noProof/>
              </w:rPr>
              <w:t>D. Dua and C. Graff, "ILPD (Indian Liver Patient Dataset) Data Set;School of Information and Computer Science," UCI Machine Learning Repository;University of California, 2019. [Online]. Available: https://archive.ics.uci.edu/ml/datasets/ILPD+%28Indian+Liver+Patient+Dataset%29. [Accessed 25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[2] </w:t>
            </w:r>
          </w:p>
        </w:tc>
        <w:tc>
          <w:tcPr>
            <w:tcW w:w="4673" w:type="pct"/>
            <w:hideMark/>
          </w:tcPr>
          <w:p w:rsidR="00774854" w:rsidRDefault="00774854">
            <w:pPr>
              <w:pStyle w:val="Bibliography"/>
              <w:rPr>
                <w:noProof/>
              </w:rPr>
            </w:pPr>
            <w:r>
              <w:rPr>
                <w:noProof/>
              </w:rPr>
              <w:t>W. E. Contributors, "What Is a Bilirubin Test?;Total Bilirubin," WebMD, 6 February 2021. [Online]. Available: https://www.webmd.com/a-to-z-guides/bilirubin-test.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[3] </w:t>
            </w:r>
          </w:p>
        </w:tc>
        <w:tc>
          <w:tcPr>
            <w:tcW w:w="4673" w:type="pct"/>
            <w:hideMark/>
          </w:tcPr>
          <w:p w:rsidR="00774854" w:rsidRDefault="00774854">
            <w:pPr>
              <w:pStyle w:val="Bibliography"/>
              <w:rPr>
                <w:noProof/>
              </w:rPr>
            </w:pPr>
            <w:r>
              <w:rPr>
                <w:noProof/>
              </w:rPr>
              <w:t>Chad Haldeman-Englert MD;Raymond Turley Jr PA-C;Tara Novick BSN MSN, "Health Encyclopedia;Direct Bilirubin," University of Rochester Medical Center, 2023. [Online]. Available: https://www.urmc.rochester.edu/encyclopedia/content.aspx?contenttypeid=167&amp;contentid=bilirubin_direct. [Accessed 30 Januar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[4] </w:t>
            </w:r>
          </w:p>
        </w:tc>
        <w:tc>
          <w:tcPr>
            <w:tcW w:w="4673" w:type="pct"/>
            <w:hideMark/>
          </w:tcPr>
          <w:p w:rsidR="00774854" w:rsidRDefault="00774854">
            <w:pPr>
              <w:pStyle w:val="Bibliography"/>
              <w:rPr>
                <w:noProof/>
              </w:rPr>
            </w:pPr>
            <w:r>
              <w:rPr>
                <w:noProof/>
              </w:rPr>
              <w:t>L. MD, H. SM and L. DG, "Alkaline Phosphatase Pathophysiology with Emphasis on the Seldom-Discussed Role of Defective Elimination in Unexplained Elevations of Serum ALP – A Case Report and Literature Review," Dovepress, 7 December 2021. [Online]. Available: https://www.dovepress.com/alkaline-phosphatase-pathophysiology-with-emphasis-on-the-seldom-discu-peer-reviewed-fulltext-article-CEG.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[5] </w:t>
            </w:r>
          </w:p>
        </w:tc>
        <w:tc>
          <w:tcPr>
            <w:tcW w:w="4673" w:type="pct"/>
            <w:hideMark/>
          </w:tcPr>
          <w:p w:rsidR="00774854" w:rsidRDefault="00774854">
            <w:pPr>
              <w:pStyle w:val="Bibliography"/>
              <w:rPr>
                <w:noProof/>
              </w:rPr>
            </w:pPr>
            <w:r>
              <w:rPr>
                <w:noProof/>
              </w:rPr>
              <w:t>MedlinePlus, "Alkaline Phosphatase," MedlinePlus, 3 August 2022. [Online]. Available: https://medlineplus.gov/lab-tests/alkaline-phosphatase/.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[6] </w:t>
            </w:r>
          </w:p>
        </w:tc>
        <w:tc>
          <w:tcPr>
            <w:tcW w:w="4673" w:type="pct"/>
            <w:hideMark/>
          </w:tcPr>
          <w:p w:rsidR="00774854" w:rsidRDefault="00774854">
            <w:pPr>
              <w:pStyle w:val="Bibliography"/>
              <w:rPr>
                <w:noProof/>
              </w:rPr>
            </w:pPr>
            <w:r>
              <w:rPr>
                <w:noProof/>
              </w:rPr>
              <w:t>H. Staff, "Alanine Aminotransferase (ALT) Test," Health Link BC, 17 June 2021. [Online]. Available: https://www.healthlinkbc.ca/tests-treatments-medications/medical-tests/alanine-aminotransferase-alt.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[7] </w:t>
            </w:r>
          </w:p>
        </w:tc>
        <w:tc>
          <w:tcPr>
            <w:tcW w:w="4673" w:type="pct"/>
            <w:hideMark/>
          </w:tcPr>
          <w:p w:rsidR="00774854" w:rsidRDefault="00774854">
            <w:pPr>
              <w:pStyle w:val="Bibliography"/>
              <w:rPr>
                <w:noProof/>
              </w:rPr>
            </w:pPr>
            <w:r>
              <w:rPr>
                <w:noProof/>
              </w:rPr>
              <w:t>B. Joe Cohen, "High/Low Aspartate Aminotransferase Levels + Function &amp; Diseases," SelfDecode Labs, 15 December 2022. [Online]. Available: https://labs.selfdecode.com/blog/aspartate-aminotransferase-ast/.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[8] </w:t>
            </w:r>
          </w:p>
        </w:tc>
        <w:tc>
          <w:tcPr>
            <w:tcW w:w="4673" w:type="pct"/>
            <w:hideMark/>
          </w:tcPr>
          <w:p w:rsidR="00774854" w:rsidRDefault="00774854">
            <w:pPr>
              <w:pStyle w:val="Bibliography"/>
              <w:rPr>
                <w:noProof/>
              </w:rPr>
            </w:pPr>
            <w:r>
              <w:rPr>
                <w:noProof/>
              </w:rPr>
              <w:t>M. Sinai, "Total protein," Mount Sinai, 2023. [Online]. Available: https://www.mountsinai.org/health-library/tests/total-protein. [Accessed 30 Januar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lastRenderedPageBreak/>
              <w:t xml:space="preserve">[9] </w:t>
            </w:r>
          </w:p>
        </w:tc>
        <w:tc>
          <w:tcPr>
            <w:tcW w:w="4673" w:type="pct"/>
            <w:hideMark/>
          </w:tcPr>
          <w:p w:rsidR="00774854" w:rsidRDefault="00774854">
            <w:pPr>
              <w:pStyle w:val="Bibliography"/>
              <w:rPr>
                <w:noProof/>
              </w:rPr>
            </w:pPr>
            <w:r>
              <w:rPr>
                <w:noProof/>
              </w:rPr>
              <w:t>MedlinePlus, "Albumin Blood Test," MedlinePlus, 7 June 2022. [Online]. Available: https://medlineplus.gov/lab-tests/albumin-blood-test/.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[10] </w:t>
            </w:r>
          </w:p>
        </w:tc>
        <w:tc>
          <w:tcPr>
            <w:tcW w:w="4673" w:type="pct"/>
            <w:hideMark/>
          </w:tcPr>
          <w:p w:rsidR="00774854" w:rsidRDefault="00774854">
            <w:pPr>
              <w:pStyle w:val="Bibliography"/>
              <w:rPr>
                <w:noProof/>
              </w:rPr>
            </w:pPr>
            <w:r>
              <w:rPr>
                <w:noProof/>
              </w:rPr>
              <w:t>K. Nunez, "What Does a High A/G Ratio Test Result Mean?," HeathLine, 9 June 2022. [Online]. Available: https://www.healthline.com/health/a-g-ratio-high.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[11] </w:t>
            </w:r>
          </w:p>
        </w:tc>
        <w:tc>
          <w:tcPr>
            <w:tcW w:w="4673" w:type="pct"/>
            <w:hideMark/>
          </w:tcPr>
          <w:p w:rsidR="00774854" w:rsidRDefault="00774854">
            <w:pPr>
              <w:pStyle w:val="Bibliography"/>
              <w:rPr>
                <w:noProof/>
              </w:rPr>
            </w:pPr>
            <w:r>
              <w:rPr>
                <w:noProof/>
              </w:rPr>
              <w:t>K. Maladkar, "5 Ways To Handle Missing Values In Machine Learning Datasets," AIM, 9 February 2018. [Online]. Available: https://analyticsindiamag.com/5-ways-handle-missing-values-machine-learning-datasets/.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[12] </w:t>
            </w:r>
          </w:p>
        </w:tc>
        <w:tc>
          <w:tcPr>
            <w:tcW w:w="4673" w:type="pct"/>
            <w:hideMark/>
          </w:tcPr>
          <w:p w:rsidR="00774854" w:rsidRDefault="00774854">
            <w:pPr>
              <w:pStyle w:val="Bibliography"/>
              <w:rPr>
                <w:noProof/>
              </w:rPr>
            </w:pPr>
            <w:r>
              <w:rPr>
                <w:noProof/>
              </w:rPr>
              <w:t>R. E. Pyeritz, B. R. Korf and W. W. Grody, "Emery and Rimoin's Principles and Practice of Medical Genetics and Genomics," Science Direct, 2020. [Online]. Available: https://www.sciencedirect.com/topics/biochemistry-genetics-and-molecular-biology/bilirubin-blood-level. [Accessed 30 January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[13] </w:t>
            </w:r>
          </w:p>
        </w:tc>
        <w:tc>
          <w:tcPr>
            <w:tcW w:w="4673" w:type="pct"/>
            <w:hideMark/>
          </w:tcPr>
          <w:p w:rsidR="00774854" w:rsidRDefault="00774854">
            <w:pPr>
              <w:pStyle w:val="Bibliography"/>
              <w:rPr>
                <w:noProof/>
              </w:rPr>
            </w:pPr>
            <w:r>
              <w:rPr>
                <w:noProof/>
              </w:rPr>
              <w:t>B. V. Ramana, P. M. S. P. Babu and P. N. B. Venkateswarlu, "A Critical Comparative Study of Liver Patients from USA and INDIA: An Exploratory Analysis," International Journal of Computer Science, 2012. [Online]. Available: https://ijcsi.org/papers/IJCSI-9-3-2-506-516.pdf.. [Accessed 4 February 2023].</w:t>
            </w:r>
          </w:p>
        </w:tc>
      </w:tr>
      <w:tr w:rsidR="00774854" w:rsidTr="00774854">
        <w:trPr>
          <w:divId w:val="1830125399"/>
          <w:tblCellSpacing w:w="15" w:type="dxa"/>
        </w:trPr>
        <w:tc>
          <w:tcPr>
            <w:tcW w:w="279" w:type="pct"/>
            <w:hideMark/>
          </w:tcPr>
          <w:p w:rsidR="00774854" w:rsidRDefault="00774854">
            <w:pPr>
              <w:pStyle w:val="Bibliography"/>
              <w:rPr>
                <w:noProof/>
              </w:rPr>
            </w:pPr>
            <w:r>
              <w:rPr>
                <w:noProof/>
              </w:rPr>
              <w:t xml:space="preserve">[14] </w:t>
            </w:r>
          </w:p>
        </w:tc>
        <w:tc>
          <w:tcPr>
            <w:tcW w:w="4673" w:type="pct"/>
            <w:hideMark/>
          </w:tcPr>
          <w:p w:rsidR="00774854" w:rsidRDefault="00774854">
            <w:pPr>
              <w:pStyle w:val="Bibliography"/>
              <w:rPr>
                <w:noProof/>
              </w:rPr>
            </w:pPr>
            <w:r>
              <w:rPr>
                <w:noProof/>
              </w:rPr>
              <w:t>B. V. Ramana, P. M. S. P. Babu and P. N. B. Venkateswarlu, "A Critical Study of Selected Classification Algorithms for Liver Disease Diagnosis," International Journal of Database Management Systems (IJDMS), 2011. [Online]. Available: https://www.airccse.org/journal/ijdms/papers/3211ijdms07.pdf. [Accessed 4 February 2023].</w:t>
            </w:r>
          </w:p>
        </w:tc>
      </w:tr>
    </w:tbl>
    <w:p w:rsidR="00774854" w:rsidRDefault="00774854">
      <w:pPr>
        <w:divId w:val="1830125399"/>
        <w:rPr>
          <w:rFonts w:eastAsia="Times New Roman"/>
          <w:noProof/>
        </w:rPr>
      </w:pPr>
    </w:p>
    <w:p w:rsidR="00857B51" w:rsidRDefault="005058B9">
      <w:r>
        <w:fldChar w:fldCharType="end"/>
      </w:r>
    </w:p>
    <w:sectPr w:rsidR="00857B51">
      <w:pgSz w:w="12240" w:h="15840"/>
      <w:pgMar w:top="1389" w:right="1440" w:bottom="1389" w:left="1440" w:header="0" w:footer="0" w:gutter="0"/>
      <w:pgNumType w:start="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Sans">
    <w:altName w:val="Arial"/>
    <w:charset w:val="01"/>
    <w:family w:val="swiss"/>
    <w:pitch w:val="default"/>
  </w:font>
  <w:font w:name="Noto Sans SC">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91F53"/>
    <w:multiLevelType w:val="multilevel"/>
    <w:tmpl w:val="BB702D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4AD76ACB"/>
    <w:multiLevelType w:val="multilevel"/>
    <w:tmpl w:val="5AC243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ABA4BDD"/>
    <w:multiLevelType w:val="multilevel"/>
    <w:tmpl w:val="662ABC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B51"/>
    <w:rsid w:val="00005AC8"/>
    <w:rsid w:val="001B2386"/>
    <w:rsid w:val="002328C6"/>
    <w:rsid w:val="00237BF8"/>
    <w:rsid w:val="0027258C"/>
    <w:rsid w:val="00282BA6"/>
    <w:rsid w:val="00285621"/>
    <w:rsid w:val="003015D7"/>
    <w:rsid w:val="00364740"/>
    <w:rsid w:val="003A56CC"/>
    <w:rsid w:val="003B05CD"/>
    <w:rsid w:val="003E0E1E"/>
    <w:rsid w:val="003E22D2"/>
    <w:rsid w:val="004B4FBB"/>
    <w:rsid w:val="005058B9"/>
    <w:rsid w:val="00611284"/>
    <w:rsid w:val="00666B8C"/>
    <w:rsid w:val="006F696E"/>
    <w:rsid w:val="007163AE"/>
    <w:rsid w:val="00762A10"/>
    <w:rsid w:val="00774854"/>
    <w:rsid w:val="00835B4F"/>
    <w:rsid w:val="00847F40"/>
    <w:rsid w:val="00857B51"/>
    <w:rsid w:val="009420B3"/>
    <w:rsid w:val="00982148"/>
    <w:rsid w:val="00992DCE"/>
    <w:rsid w:val="009B4012"/>
    <w:rsid w:val="009B4AA0"/>
    <w:rsid w:val="009D0D12"/>
    <w:rsid w:val="009F66E7"/>
    <w:rsid w:val="00AC4241"/>
    <w:rsid w:val="00B03FEC"/>
    <w:rsid w:val="00B53A9A"/>
    <w:rsid w:val="00B54562"/>
    <w:rsid w:val="00BD70E5"/>
    <w:rsid w:val="00C253F1"/>
    <w:rsid w:val="00CB6E65"/>
    <w:rsid w:val="00D26BED"/>
    <w:rsid w:val="00D40870"/>
    <w:rsid w:val="00D600C5"/>
    <w:rsid w:val="00DD66CD"/>
    <w:rsid w:val="00E1654A"/>
    <w:rsid w:val="00EA0AE1"/>
    <w:rsid w:val="00F07F8C"/>
    <w:rsid w:val="00F16DFB"/>
    <w:rsid w:val="00F5468E"/>
    <w:rsid w:val="00F60659"/>
    <w:rsid w:val="00F82C9A"/>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2B62"/>
  <w15:docId w15:val="{4C337DF0-D8F1-4146-A40F-D55F64AC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C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6E8"/>
    <w:pPr>
      <w:spacing w:after="160" w:line="259" w:lineRule="auto"/>
    </w:pPr>
  </w:style>
  <w:style w:type="paragraph" w:styleId="Heading1">
    <w:name w:val="heading 1"/>
    <w:basedOn w:val="Normal"/>
    <w:next w:val="Normal"/>
    <w:link w:val="Heading1Char"/>
    <w:uiPriority w:val="9"/>
    <w:qFormat/>
    <w:rsid w:val="00772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D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71F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74E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201D"/>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qFormat/>
    <w:rsid w:val="00B53370"/>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430899"/>
    <w:rPr>
      <w:color w:val="0563C1" w:themeColor="hyperlink"/>
      <w:u w:val="single"/>
    </w:rPr>
  </w:style>
  <w:style w:type="character" w:customStyle="1" w:styleId="BalloonTextChar">
    <w:name w:val="Balloon Text Char"/>
    <w:basedOn w:val="DefaultParagraphFont"/>
    <w:link w:val="BalloonText"/>
    <w:uiPriority w:val="99"/>
    <w:semiHidden/>
    <w:qFormat/>
    <w:rsid w:val="00131D6D"/>
    <w:rPr>
      <w:rFonts w:ascii="Segoe UI" w:hAnsi="Segoe UI" w:cs="Segoe UI"/>
      <w:sz w:val="18"/>
      <w:szCs w:val="18"/>
    </w:rPr>
  </w:style>
  <w:style w:type="character" w:customStyle="1" w:styleId="Heading2Char">
    <w:name w:val="Heading 2 Char"/>
    <w:basedOn w:val="DefaultParagraphFont"/>
    <w:link w:val="Heading2"/>
    <w:uiPriority w:val="9"/>
    <w:qFormat/>
    <w:rsid w:val="00E36D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1C71F5"/>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B96179"/>
    <w:rPr>
      <w:i/>
      <w:iCs/>
    </w:rPr>
  </w:style>
  <w:style w:type="character" w:customStyle="1" w:styleId="Heading4Char">
    <w:name w:val="Heading 4 Char"/>
    <w:basedOn w:val="DefaultParagraphFont"/>
    <w:link w:val="Heading4"/>
    <w:uiPriority w:val="9"/>
    <w:qFormat/>
    <w:rsid w:val="00B74EF5"/>
    <w:rPr>
      <w:rFonts w:asciiTheme="majorHAnsi" w:eastAsiaTheme="majorEastAsia" w:hAnsiTheme="majorHAnsi" w:cstheme="majorBidi"/>
      <w:i/>
      <w:iCs/>
      <w:color w:val="2E74B5" w:themeColor="accent1" w:themeShade="BF"/>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Nimbus Sans" w:eastAsia="Noto Sans SC"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rPr>
  </w:style>
  <w:style w:type="paragraph" w:customStyle="1" w:styleId="Index">
    <w:name w:val="Index"/>
    <w:basedOn w:val="Normal"/>
    <w:qFormat/>
    <w:pPr>
      <w:suppressLineNumbers/>
    </w:pPr>
    <w:rPr>
      <w:rFonts w:ascii="Liberation Sans" w:hAnsi="Liberation Sans" w:cs="FreeSans"/>
    </w:rPr>
  </w:style>
  <w:style w:type="paragraph" w:styleId="NoSpacing">
    <w:name w:val="No Spacing"/>
    <w:link w:val="NoSpacingChar"/>
    <w:uiPriority w:val="1"/>
    <w:qFormat/>
    <w:rsid w:val="00B53370"/>
    <w:rPr>
      <w:rFonts w:asciiTheme="minorHAnsi" w:eastAsiaTheme="minorEastAsia" w:hAnsiTheme="minorHAnsi" w:cstheme="minorBidi"/>
      <w:sz w:val="22"/>
      <w:szCs w:val="22"/>
      <w:lang w:val="en-US"/>
    </w:rPr>
  </w:style>
  <w:style w:type="paragraph" w:styleId="IndexHeading">
    <w:name w:val="index heading"/>
    <w:basedOn w:val="Heading"/>
  </w:style>
  <w:style w:type="paragraph" w:styleId="TOCHeading">
    <w:name w:val="TOC Heading"/>
    <w:basedOn w:val="Heading1"/>
    <w:next w:val="Normal"/>
    <w:uiPriority w:val="39"/>
    <w:unhideWhenUsed/>
    <w:qFormat/>
    <w:rsid w:val="00430899"/>
    <w:pPr>
      <w:outlineLvl w:val="9"/>
    </w:pPr>
    <w:rPr>
      <w:lang w:val="en-US"/>
    </w:rPr>
  </w:style>
  <w:style w:type="paragraph" w:styleId="TOC1">
    <w:name w:val="toc 1"/>
    <w:basedOn w:val="Normal"/>
    <w:next w:val="Normal"/>
    <w:autoRedefine/>
    <w:uiPriority w:val="39"/>
    <w:unhideWhenUsed/>
    <w:rsid w:val="00430899"/>
    <w:pPr>
      <w:spacing w:after="100"/>
    </w:pPr>
  </w:style>
  <w:style w:type="paragraph" w:styleId="ListParagraph">
    <w:name w:val="List Paragraph"/>
    <w:basedOn w:val="Normal"/>
    <w:uiPriority w:val="34"/>
    <w:qFormat/>
    <w:rsid w:val="00BD7B8A"/>
    <w:pPr>
      <w:ind w:left="720"/>
      <w:contextualSpacing/>
    </w:pPr>
  </w:style>
  <w:style w:type="paragraph" w:styleId="Bibliography">
    <w:name w:val="Bibliography"/>
    <w:basedOn w:val="Normal"/>
    <w:next w:val="Normal"/>
    <w:uiPriority w:val="37"/>
    <w:unhideWhenUsed/>
    <w:qFormat/>
    <w:rsid w:val="00426E71"/>
  </w:style>
  <w:style w:type="paragraph" w:styleId="BalloonText">
    <w:name w:val="Balloon Text"/>
    <w:basedOn w:val="Normal"/>
    <w:link w:val="BalloonTextChar"/>
    <w:uiPriority w:val="99"/>
    <w:semiHidden/>
    <w:unhideWhenUsed/>
    <w:qFormat/>
    <w:rsid w:val="00131D6D"/>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7760AD"/>
    <w:pPr>
      <w:spacing w:after="100"/>
      <w:ind w:left="240"/>
    </w:pPr>
  </w:style>
  <w:style w:type="paragraph" w:styleId="TOC3">
    <w:name w:val="toc 3"/>
    <w:basedOn w:val="Normal"/>
    <w:next w:val="Normal"/>
    <w:autoRedefine/>
    <w:uiPriority w:val="39"/>
    <w:unhideWhenUsed/>
    <w:rsid w:val="007D29C1"/>
    <w:pPr>
      <w:spacing w:after="100"/>
      <w:ind w:left="480"/>
    </w:pPr>
  </w:style>
  <w:style w:type="paragraph" w:customStyle="1" w:styleId="FrameContents">
    <w:name w:val="Frame Contents"/>
    <w:basedOn w:val="Normal"/>
    <w:qFormat/>
  </w:style>
  <w:style w:type="paragraph" w:customStyle="1" w:styleId="Bibliography1">
    <w:name w:val="Bibliography 1"/>
    <w:basedOn w:val="Index"/>
    <w:qFormat/>
    <w:pPr>
      <w:tabs>
        <w:tab w:val="right" w:leader="dot" w:pos="9360"/>
      </w:tabs>
    </w:pPr>
  </w:style>
  <w:style w:type="table" w:styleId="TableGrid">
    <w:name w:val="Table Grid"/>
    <w:basedOn w:val="TableNormal"/>
    <w:uiPriority w:val="39"/>
    <w:rsid w:val="001F5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05A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05A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3383">
      <w:bodyDiv w:val="1"/>
      <w:marLeft w:val="0"/>
      <w:marRight w:val="0"/>
      <w:marTop w:val="0"/>
      <w:marBottom w:val="0"/>
      <w:divBdr>
        <w:top w:val="none" w:sz="0" w:space="0" w:color="auto"/>
        <w:left w:val="none" w:sz="0" w:space="0" w:color="auto"/>
        <w:bottom w:val="none" w:sz="0" w:space="0" w:color="auto"/>
        <w:right w:val="none" w:sz="0" w:space="0" w:color="auto"/>
      </w:divBdr>
    </w:div>
    <w:div w:id="107237301">
      <w:bodyDiv w:val="1"/>
      <w:marLeft w:val="0"/>
      <w:marRight w:val="0"/>
      <w:marTop w:val="0"/>
      <w:marBottom w:val="0"/>
      <w:divBdr>
        <w:top w:val="none" w:sz="0" w:space="0" w:color="auto"/>
        <w:left w:val="none" w:sz="0" w:space="0" w:color="auto"/>
        <w:bottom w:val="none" w:sz="0" w:space="0" w:color="auto"/>
        <w:right w:val="none" w:sz="0" w:space="0" w:color="auto"/>
      </w:divBdr>
    </w:div>
    <w:div w:id="166755391">
      <w:bodyDiv w:val="1"/>
      <w:marLeft w:val="0"/>
      <w:marRight w:val="0"/>
      <w:marTop w:val="0"/>
      <w:marBottom w:val="0"/>
      <w:divBdr>
        <w:top w:val="none" w:sz="0" w:space="0" w:color="auto"/>
        <w:left w:val="none" w:sz="0" w:space="0" w:color="auto"/>
        <w:bottom w:val="none" w:sz="0" w:space="0" w:color="auto"/>
        <w:right w:val="none" w:sz="0" w:space="0" w:color="auto"/>
      </w:divBdr>
    </w:div>
    <w:div w:id="322896398">
      <w:bodyDiv w:val="1"/>
      <w:marLeft w:val="0"/>
      <w:marRight w:val="0"/>
      <w:marTop w:val="0"/>
      <w:marBottom w:val="0"/>
      <w:divBdr>
        <w:top w:val="none" w:sz="0" w:space="0" w:color="auto"/>
        <w:left w:val="none" w:sz="0" w:space="0" w:color="auto"/>
        <w:bottom w:val="none" w:sz="0" w:space="0" w:color="auto"/>
        <w:right w:val="none" w:sz="0" w:space="0" w:color="auto"/>
      </w:divBdr>
    </w:div>
    <w:div w:id="332224263">
      <w:bodyDiv w:val="1"/>
      <w:marLeft w:val="0"/>
      <w:marRight w:val="0"/>
      <w:marTop w:val="0"/>
      <w:marBottom w:val="0"/>
      <w:divBdr>
        <w:top w:val="none" w:sz="0" w:space="0" w:color="auto"/>
        <w:left w:val="none" w:sz="0" w:space="0" w:color="auto"/>
        <w:bottom w:val="none" w:sz="0" w:space="0" w:color="auto"/>
        <w:right w:val="none" w:sz="0" w:space="0" w:color="auto"/>
      </w:divBdr>
    </w:div>
    <w:div w:id="410465267">
      <w:bodyDiv w:val="1"/>
      <w:marLeft w:val="0"/>
      <w:marRight w:val="0"/>
      <w:marTop w:val="0"/>
      <w:marBottom w:val="0"/>
      <w:divBdr>
        <w:top w:val="none" w:sz="0" w:space="0" w:color="auto"/>
        <w:left w:val="none" w:sz="0" w:space="0" w:color="auto"/>
        <w:bottom w:val="none" w:sz="0" w:space="0" w:color="auto"/>
        <w:right w:val="none" w:sz="0" w:space="0" w:color="auto"/>
      </w:divBdr>
    </w:div>
    <w:div w:id="530847601">
      <w:bodyDiv w:val="1"/>
      <w:marLeft w:val="0"/>
      <w:marRight w:val="0"/>
      <w:marTop w:val="0"/>
      <w:marBottom w:val="0"/>
      <w:divBdr>
        <w:top w:val="none" w:sz="0" w:space="0" w:color="auto"/>
        <w:left w:val="none" w:sz="0" w:space="0" w:color="auto"/>
        <w:bottom w:val="none" w:sz="0" w:space="0" w:color="auto"/>
        <w:right w:val="none" w:sz="0" w:space="0" w:color="auto"/>
      </w:divBdr>
    </w:div>
    <w:div w:id="559903648">
      <w:bodyDiv w:val="1"/>
      <w:marLeft w:val="0"/>
      <w:marRight w:val="0"/>
      <w:marTop w:val="0"/>
      <w:marBottom w:val="0"/>
      <w:divBdr>
        <w:top w:val="none" w:sz="0" w:space="0" w:color="auto"/>
        <w:left w:val="none" w:sz="0" w:space="0" w:color="auto"/>
        <w:bottom w:val="none" w:sz="0" w:space="0" w:color="auto"/>
        <w:right w:val="none" w:sz="0" w:space="0" w:color="auto"/>
      </w:divBdr>
    </w:div>
    <w:div w:id="669255994">
      <w:bodyDiv w:val="1"/>
      <w:marLeft w:val="0"/>
      <w:marRight w:val="0"/>
      <w:marTop w:val="0"/>
      <w:marBottom w:val="0"/>
      <w:divBdr>
        <w:top w:val="none" w:sz="0" w:space="0" w:color="auto"/>
        <w:left w:val="none" w:sz="0" w:space="0" w:color="auto"/>
        <w:bottom w:val="none" w:sz="0" w:space="0" w:color="auto"/>
        <w:right w:val="none" w:sz="0" w:space="0" w:color="auto"/>
      </w:divBdr>
    </w:div>
    <w:div w:id="778371817">
      <w:bodyDiv w:val="1"/>
      <w:marLeft w:val="0"/>
      <w:marRight w:val="0"/>
      <w:marTop w:val="0"/>
      <w:marBottom w:val="0"/>
      <w:divBdr>
        <w:top w:val="none" w:sz="0" w:space="0" w:color="auto"/>
        <w:left w:val="none" w:sz="0" w:space="0" w:color="auto"/>
        <w:bottom w:val="none" w:sz="0" w:space="0" w:color="auto"/>
        <w:right w:val="none" w:sz="0" w:space="0" w:color="auto"/>
      </w:divBdr>
    </w:div>
    <w:div w:id="902837309">
      <w:bodyDiv w:val="1"/>
      <w:marLeft w:val="0"/>
      <w:marRight w:val="0"/>
      <w:marTop w:val="0"/>
      <w:marBottom w:val="0"/>
      <w:divBdr>
        <w:top w:val="none" w:sz="0" w:space="0" w:color="auto"/>
        <w:left w:val="none" w:sz="0" w:space="0" w:color="auto"/>
        <w:bottom w:val="none" w:sz="0" w:space="0" w:color="auto"/>
        <w:right w:val="none" w:sz="0" w:space="0" w:color="auto"/>
      </w:divBdr>
    </w:div>
    <w:div w:id="1039017198">
      <w:bodyDiv w:val="1"/>
      <w:marLeft w:val="0"/>
      <w:marRight w:val="0"/>
      <w:marTop w:val="0"/>
      <w:marBottom w:val="0"/>
      <w:divBdr>
        <w:top w:val="none" w:sz="0" w:space="0" w:color="auto"/>
        <w:left w:val="none" w:sz="0" w:space="0" w:color="auto"/>
        <w:bottom w:val="none" w:sz="0" w:space="0" w:color="auto"/>
        <w:right w:val="none" w:sz="0" w:space="0" w:color="auto"/>
      </w:divBdr>
    </w:div>
    <w:div w:id="1052853611">
      <w:bodyDiv w:val="1"/>
      <w:marLeft w:val="0"/>
      <w:marRight w:val="0"/>
      <w:marTop w:val="0"/>
      <w:marBottom w:val="0"/>
      <w:divBdr>
        <w:top w:val="none" w:sz="0" w:space="0" w:color="auto"/>
        <w:left w:val="none" w:sz="0" w:space="0" w:color="auto"/>
        <w:bottom w:val="none" w:sz="0" w:space="0" w:color="auto"/>
        <w:right w:val="none" w:sz="0" w:space="0" w:color="auto"/>
      </w:divBdr>
    </w:div>
    <w:div w:id="1162548642">
      <w:bodyDiv w:val="1"/>
      <w:marLeft w:val="0"/>
      <w:marRight w:val="0"/>
      <w:marTop w:val="0"/>
      <w:marBottom w:val="0"/>
      <w:divBdr>
        <w:top w:val="none" w:sz="0" w:space="0" w:color="auto"/>
        <w:left w:val="none" w:sz="0" w:space="0" w:color="auto"/>
        <w:bottom w:val="none" w:sz="0" w:space="0" w:color="auto"/>
        <w:right w:val="none" w:sz="0" w:space="0" w:color="auto"/>
      </w:divBdr>
    </w:div>
    <w:div w:id="1175807284">
      <w:bodyDiv w:val="1"/>
      <w:marLeft w:val="0"/>
      <w:marRight w:val="0"/>
      <w:marTop w:val="0"/>
      <w:marBottom w:val="0"/>
      <w:divBdr>
        <w:top w:val="none" w:sz="0" w:space="0" w:color="auto"/>
        <w:left w:val="none" w:sz="0" w:space="0" w:color="auto"/>
        <w:bottom w:val="none" w:sz="0" w:space="0" w:color="auto"/>
        <w:right w:val="none" w:sz="0" w:space="0" w:color="auto"/>
      </w:divBdr>
    </w:div>
    <w:div w:id="1255359723">
      <w:bodyDiv w:val="1"/>
      <w:marLeft w:val="0"/>
      <w:marRight w:val="0"/>
      <w:marTop w:val="0"/>
      <w:marBottom w:val="0"/>
      <w:divBdr>
        <w:top w:val="none" w:sz="0" w:space="0" w:color="auto"/>
        <w:left w:val="none" w:sz="0" w:space="0" w:color="auto"/>
        <w:bottom w:val="none" w:sz="0" w:space="0" w:color="auto"/>
        <w:right w:val="none" w:sz="0" w:space="0" w:color="auto"/>
      </w:divBdr>
    </w:div>
    <w:div w:id="1275091393">
      <w:bodyDiv w:val="1"/>
      <w:marLeft w:val="0"/>
      <w:marRight w:val="0"/>
      <w:marTop w:val="0"/>
      <w:marBottom w:val="0"/>
      <w:divBdr>
        <w:top w:val="none" w:sz="0" w:space="0" w:color="auto"/>
        <w:left w:val="none" w:sz="0" w:space="0" w:color="auto"/>
        <w:bottom w:val="none" w:sz="0" w:space="0" w:color="auto"/>
        <w:right w:val="none" w:sz="0" w:space="0" w:color="auto"/>
      </w:divBdr>
    </w:div>
    <w:div w:id="1286083219">
      <w:bodyDiv w:val="1"/>
      <w:marLeft w:val="0"/>
      <w:marRight w:val="0"/>
      <w:marTop w:val="0"/>
      <w:marBottom w:val="0"/>
      <w:divBdr>
        <w:top w:val="none" w:sz="0" w:space="0" w:color="auto"/>
        <w:left w:val="none" w:sz="0" w:space="0" w:color="auto"/>
        <w:bottom w:val="none" w:sz="0" w:space="0" w:color="auto"/>
        <w:right w:val="none" w:sz="0" w:space="0" w:color="auto"/>
      </w:divBdr>
    </w:div>
    <w:div w:id="1445349664">
      <w:bodyDiv w:val="1"/>
      <w:marLeft w:val="0"/>
      <w:marRight w:val="0"/>
      <w:marTop w:val="0"/>
      <w:marBottom w:val="0"/>
      <w:divBdr>
        <w:top w:val="none" w:sz="0" w:space="0" w:color="auto"/>
        <w:left w:val="none" w:sz="0" w:space="0" w:color="auto"/>
        <w:bottom w:val="none" w:sz="0" w:space="0" w:color="auto"/>
        <w:right w:val="none" w:sz="0" w:space="0" w:color="auto"/>
      </w:divBdr>
    </w:div>
    <w:div w:id="1475028286">
      <w:bodyDiv w:val="1"/>
      <w:marLeft w:val="0"/>
      <w:marRight w:val="0"/>
      <w:marTop w:val="0"/>
      <w:marBottom w:val="0"/>
      <w:divBdr>
        <w:top w:val="none" w:sz="0" w:space="0" w:color="auto"/>
        <w:left w:val="none" w:sz="0" w:space="0" w:color="auto"/>
        <w:bottom w:val="none" w:sz="0" w:space="0" w:color="auto"/>
        <w:right w:val="none" w:sz="0" w:space="0" w:color="auto"/>
      </w:divBdr>
    </w:div>
    <w:div w:id="1582642873">
      <w:bodyDiv w:val="1"/>
      <w:marLeft w:val="0"/>
      <w:marRight w:val="0"/>
      <w:marTop w:val="0"/>
      <w:marBottom w:val="0"/>
      <w:divBdr>
        <w:top w:val="none" w:sz="0" w:space="0" w:color="auto"/>
        <w:left w:val="none" w:sz="0" w:space="0" w:color="auto"/>
        <w:bottom w:val="none" w:sz="0" w:space="0" w:color="auto"/>
        <w:right w:val="none" w:sz="0" w:space="0" w:color="auto"/>
      </w:divBdr>
    </w:div>
    <w:div w:id="1643775101">
      <w:bodyDiv w:val="1"/>
      <w:marLeft w:val="0"/>
      <w:marRight w:val="0"/>
      <w:marTop w:val="0"/>
      <w:marBottom w:val="0"/>
      <w:divBdr>
        <w:top w:val="none" w:sz="0" w:space="0" w:color="auto"/>
        <w:left w:val="none" w:sz="0" w:space="0" w:color="auto"/>
        <w:bottom w:val="none" w:sz="0" w:space="0" w:color="auto"/>
        <w:right w:val="none" w:sz="0" w:space="0" w:color="auto"/>
      </w:divBdr>
    </w:div>
    <w:div w:id="1656641367">
      <w:bodyDiv w:val="1"/>
      <w:marLeft w:val="0"/>
      <w:marRight w:val="0"/>
      <w:marTop w:val="0"/>
      <w:marBottom w:val="0"/>
      <w:divBdr>
        <w:top w:val="none" w:sz="0" w:space="0" w:color="auto"/>
        <w:left w:val="none" w:sz="0" w:space="0" w:color="auto"/>
        <w:bottom w:val="none" w:sz="0" w:space="0" w:color="auto"/>
        <w:right w:val="none" w:sz="0" w:space="0" w:color="auto"/>
      </w:divBdr>
    </w:div>
    <w:div w:id="1667787566">
      <w:bodyDiv w:val="1"/>
      <w:marLeft w:val="0"/>
      <w:marRight w:val="0"/>
      <w:marTop w:val="0"/>
      <w:marBottom w:val="0"/>
      <w:divBdr>
        <w:top w:val="none" w:sz="0" w:space="0" w:color="auto"/>
        <w:left w:val="none" w:sz="0" w:space="0" w:color="auto"/>
        <w:bottom w:val="none" w:sz="0" w:space="0" w:color="auto"/>
        <w:right w:val="none" w:sz="0" w:space="0" w:color="auto"/>
      </w:divBdr>
    </w:div>
    <w:div w:id="1767770543">
      <w:bodyDiv w:val="1"/>
      <w:marLeft w:val="0"/>
      <w:marRight w:val="0"/>
      <w:marTop w:val="0"/>
      <w:marBottom w:val="0"/>
      <w:divBdr>
        <w:top w:val="none" w:sz="0" w:space="0" w:color="auto"/>
        <w:left w:val="none" w:sz="0" w:space="0" w:color="auto"/>
        <w:bottom w:val="none" w:sz="0" w:space="0" w:color="auto"/>
        <w:right w:val="none" w:sz="0" w:space="0" w:color="auto"/>
      </w:divBdr>
    </w:div>
    <w:div w:id="1830125399">
      <w:bodyDiv w:val="1"/>
      <w:marLeft w:val="0"/>
      <w:marRight w:val="0"/>
      <w:marTop w:val="0"/>
      <w:marBottom w:val="0"/>
      <w:divBdr>
        <w:top w:val="none" w:sz="0" w:space="0" w:color="auto"/>
        <w:left w:val="none" w:sz="0" w:space="0" w:color="auto"/>
        <w:bottom w:val="none" w:sz="0" w:space="0" w:color="auto"/>
        <w:right w:val="none" w:sz="0" w:space="0" w:color="auto"/>
      </w:divBdr>
    </w:div>
    <w:div w:id="1935741195">
      <w:bodyDiv w:val="1"/>
      <w:marLeft w:val="0"/>
      <w:marRight w:val="0"/>
      <w:marTop w:val="0"/>
      <w:marBottom w:val="0"/>
      <w:divBdr>
        <w:top w:val="none" w:sz="0" w:space="0" w:color="auto"/>
        <w:left w:val="none" w:sz="0" w:space="0" w:color="auto"/>
        <w:bottom w:val="none" w:sz="0" w:space="0" w:color="auto"/>
        <w:right w:val="none" w:sz="0" w:space="0" w:color="auto"/>
      </w:divBdr>
    </w:div>
    <w:div w:id="2031028490">
      <w:bodyDiv w:val="1"/>
      <w:marLeft w:val="0"/>
      <w:marRight w:val="0"/>
      <w:marTop w:val="0"/>
      <w:marBottom w:val="0"/>
      <w:divBdr>
        <w:top w:val="none" w:sz="0" w:space="0" w:color="auto"/>
        <w:left w:val="none" w:sz="0" w:space="0" w:color="auto"/>
        <w:bottom w:val="none" w:sz="0" w:space="0" w:color="auto"/>
        <w:right w:val="none" w:sz="0" w:space="0" w:color="auto"/>
      </w:divBdr>
    </w:div>
    <w:div w:id="2069916523">
      <w:bodyDiv w:val="1"/>
      <w:marLeft w:val="0"/>
      <w:marRight w:val="0"/>
      <w:marTop w:val="0"/>
      <w:marBottom w:val="0"/>
      <w:divBdr>
        <w:top w:val="none" w:sz="0" w:space="0" w:color="auto"/>
        <w:left w:val="none" w:sz="0" w:space="0" w:color="auto"/>
        <w:bottom w:val="none" w:sz="0" w:space="0" w:color="auto"/>
        <w:right w:val="none" w:sz="0" w:space="0" w:color="auto"/>
      </w:divBdr>
    </w:div>
    <w:div w:id="213641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9D2425045B4647A6FBC6D05F085579"/>
        <w:category>
          <w:name w:val="General"/>
          <w:gallery w:val="placeholder"/>
        </w:category>
        <w:types>
          <w:type w:val="bbPlcHdr"/>
        </w:types>
        <w:behaviors>
          <w:behavior w:val="content"/>
        </w:behaviors>
        <w:guid w:val="{939F400E-B169-40D6-ADC6-3769820363A1}"/>
      </w:docPartPr>
      <w:docPartBody>
        <w:p w:rsidR="00393EF5" w:rsidRDefault="003D07C7" w:rsidP="003D07C7">
          <w:pPr>
            <w:pStyle w:val="0F9D2425045B4647A6FBC6D05F085579"/>
          </w:pPr>
          <w:r>
            <w:rPr>
              <w:rFonts w:asciiTheme="majorHAnsi" w:eastAsiaTheme="majorEastAsia" w:hAnsiTheme="majorHAnsi" w:cstheme="majorBidi"/>
              <w:caps/>
              <w:color w:val="5B9BD5" w:themeColor="accent1"/>
              <w:sz w:val="80"/>
              <w:szCs w:val="80"/>
            </w:rPr>
            <w:t>[Document title]</w:t>
          </w:r>
        </w:p>
      </w:docPartBody>
    </w:docPart>
    <w:docPart>
      <w:docPartPr>
        <w:name w:val="DE978E75806848CE99BF893682E7B945"/>
        <w:category>
          <w:name w:val="General"/>
          <w:gallery w:val="placeholder"/>
        </w:category>
        <w:types>
          <w:type w:val="bbPlcHdr"/>
        </w:types>
        <w:behaviors>
          <w:behavior w:val="content"/>
        </w:behaviors>
        <w:guid w:val="{7BB2D132-5454-4CE6-B183-14F4A559B35E}"/>
      </w:docPartPr>
      <w:docPartBody>
        <w:p w:rsidR="00393EF5" w:rsidRDefault="003D07C7" w:rsidP="003D07C7">
          <w:pPr>
            <w:pStyle w:val="DE978E75806848CE99BF893682E7B94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Sans">
    <w:altName w:val="Arial"/>
    <w:charset w:val="01"/>
    <w:family w:val="swiss"/>
    <w:pitch w:val="default"/>
  </w:font>
  <w:font w:name="Noto Sans SC">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16"/>
    <w:rsid w:val="0024425F"/>
    <w:rsid w:val="00393EF5"/>
    <w:rsid w:val="003D07C7"/>
    <w:rsid w:val="00450A7D"/>
    <w:rsid w:val="00486C06"/>
    <w:rsid w:val="005D0394"/>
    <w:rsid w:val="00624E85"/>
    <w:rsid w:val="00764150"/>
    <w:rsid w:val="008A372B"/>
    <w:rsid w:val="00A0752C"/>
    <w:rsid w:val="00A92546"/>
    <w:rsid w:val="00AF4816"/>
    <w:rsid w:val="00B53DC2"/>
    <w:rsid w:val="00BC51F4"/>
    <w:rsid w:val="00BF132C"/>
    <w:rsid w:val="00EC2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796446BD5B41FAA40597D86E1AC513">
    <w:name w:val="08796446BD5B41FAA40597D86E1AC513"/>
    <w:rsid w:val="00AF4816"/>
  </w:style>
  <w:style w:type="paragraph" w:customStyle="1" w:styleId="BBA05F521C1646E89CEBA7E1F41D9F72">
    <w:name w:val="BBA05F521C1646E89CEBA7E1F41D9F72"/>
    <w:rsid w:val="00AF4816"/>
  </w:style>
  <w:style w:type="paragraph" w:customStyle="1" w:styleId="0F9D2425045B4647A6FBC6D05F085579">
    <w:name w:val="0F9D2425045B4647A6FBC6D05F085579"/>
    <w:rsid w:val="003D07C7"/>
  </w:style>
  <w:style w:type="paragraph" w:customStyle="1" w:styleId="DE978E75806848CE99BF893682E7B945">
    <w:name w:val="DE978E75806848CE99BF893682E7B945"/>
    <w:rsid w:val="003D0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2023-02-04T00:00:00</PublishDate>
  <Abstract/>
  <CompanyAddress>Computer Engineering Technology</CompanyAddress>
  <CompanyPhone/>
  <CompanyFax/>
  <CompanyEmail/>
</CoverPageProperties>
</file>

<file path=customXml/item2.xml><?xml version="1.0" encoding="utf-8"?>
<CoverPageProperties xmlns="http://schemas.microsoft.com/office/2006/coverPageProps">
  <PublishDate>2023-01-29T00:00:00</PublishDate>
  <Abstract/>
  <CompanyAddress>Computer Engineering Technology</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Dua19</b:Tag>
    <b:SourceType>InternetSite</b:SourceType>
    <b:Guid>{62736423-1772-44CE-8AB4-0A975AD923C2}</b:Guid>
    <b:Title>ILPD (Indian Liver Patient Dataset) Data Set;School of Information and Computer Science</b:Title>
    <b:Year>2019</b:Year>
    <b:Author>
      <b:Author>
        <b:NameList>
          <b:Person>
            <b:Last>Dua</b:Last>
            <b:First>D.</b:First>
          </b:Person>
          <b:Person>
            <b:Last>Graff</b:Last>
            <b:First>C</b:First>
          </b:Person>
        </b:NameList>
      </b:Author>
    </b:Author>
    <b:ProductionCompany>UCI Machine Learning Repository;University of California</b:ProductionCompany>
    <b:YearAccessed>2023</b:YearAccessed>
    <b:MonthAccessed>January</b:MonthAccessed>
    <b:DayAccessed>25</b:DayAccessed>
    <b:URL>https://archive.ics.uci.edu/ml/datasets/ILPD+%28Indian+Liver+Patient+Dataset%29</b:URL>
    <b:RefOrder>1</b:RefOrder>
  </b:Source>
  <b:Source>
    <b:Tag>Web21</b:Tag>
    <b:SourceType>InternetSite</b:SourceType>
    <b:Guid>{B9E91E87-5203-4BCB-A30F-97A0835218D6}</b:Guid>
    <b:Author>
      <b:Author>
        <b:NameList>
          <b:Person>
            <b:Last>Contributors</b:Last>
            <b:First>WebMD</b:First>
            <b:Middle>Editorial</b:Middle>
          </b:Person>
        </b:NameList>
      </b:Author>
    </b:Author>
    <b:Title>What Is a Bilirubin Test?;Total Bilirubin</b:Title>
    <b:ProductionCompany>WebMD</b:ProductionCompany>
    <b:Year>2021</b:Year>
    <b:Month>February</b:Month>
    <b:Day>6</b:Day>
    <b:YearAccessed>2023</b:YearAccessed>
    <b:MonthAccessed>January</b:MonthAccessed>
    <b:DayAccessed>30</b:DayAccessed>
    <b:URL>https://www.webmd.com/a-to-z-guides/bilirubin-test</b:URL>
    <b:RefOrder>2</b:RefOrder>
  </b:Source>
  <b:Source>
    <b:Tag>Cha23</b:Tag>
    <b:SourceType>InternetSite</b:SourceType>
    <b:Guid>{02199DB3-2755-422A-BE53-9C628AD10987}</b:Guid>
    <b:Author>
      <b:Author>
        <b:Corporate>Chad Haldeman-Englert MD;Raymond Turley Jr PA-C;Tara Novick BSN MSN</b:Corporate>
      </b:Author>
    </b:Author>
    <b:Title>Health Encyclopedia;Direct Bilirubin</b:Title>
    <b:ProductionCompany>University of Rochester Medical Center</b:ProductionCompany>
    <b:Year>2023</b:Year>
    <b:YearAccessed>2023</b:YearAccessed>
    <b:MonthAccessed>Januar</b:MonthAccessed>
    <b:DayAccessed>30</b:DayAccessed>
    <b:URL>https://www.urmc.rochester.edu/encyclopedia/content.aspx?contenttypeid=167&amp;contentid=bilirubin_direct</b:URL>
    <b:RefOrder>3</b:RefOrder>
  </b:Source>
  <b:Source>
    <b:Tag>Lev21</b:Tag>
    <b:SourceType>InternetSite</b:SourceType>
    <b:Guid>{24B57E28-9D66-4704-9094-09F78DBD63FB}</b:Guid>
    <b:Author>
      <b:Author>
        <b:NameList>
          <b:Person>
            <b:Last>MD</b:Last>
            <b:First>Levitt</b:First>
          </b:Person>
          <b:Person>
            <b:Last>SM</b:Last>
            <b:First>Hapak</b:First>
          </b:Person>
          <b:Person>
            <b:Last>DG</b:Last>
            <b:First>Levitt</b:First>
          </b:Person>
        </b:NameList>
      </b:Author>
    </b:Author>
    <b:Title>Alkaline Phosphatase Pathophysiology with Emphasis on the Seldom-Discussed Role of Defective Elimination in Unexplained Elevations of Serum ALP – A Case Report and Literature Review</b:Title>
    <b:ProductionCompany>Dovepress</b:ProductionCompany>
    <b:Year>2021</b:Year>
    <b:Month>December</b:Month>
    <b:Day>7</b:Day>
    <b:YearAccessed>2023</b:YearAccessed>
    <b:MonthAccessed>January</b:MonthAccessed>
    <b:DayAccessed>30</b:DayAccessed>
    <b:URL>https://www.dovepress.com/alkaline-phosphatase-pathophysiology-with-emphasis-on-the-seldom-discu-peer-reviewed-fulltext-article-CEG</b:URL>
    <b:RefOrder>4</b:RefOrder>
  </b:Source>
  <b:Source>
    <b:Tag>Med22</b:Tag>
    <b:SourceType>InternetSite</b:SourceType>
    <b:Guid>{5A1A9D70-D0AA-4F53-925A-B1C59E807BEE}</b:Guid>
    <b:Author>
      <b:Author>
        <b:NameList>
          <b:Person>
            <b:Last>MedlinePlus</b:Last>
          </b:Person>
        </b:NameList>
      </b:Author>
    </b:Author>
    <b:Title>Alkaline Phosphatase</b:Title>
    <b:ProductionCompany>MedlinePlus</b:ProductionCompany>
    <b:Year>2022</b:Year>
    <b:Month>August</b:Month>
    <b:Day>3</b:Day>
    <b:YearAccessed>2023</b:YearAccessed>
    <b:MonthAccessed>January</b:MonthAccessed>
    <b:DayAccessed>30</b:DayAccessed>
    <b:URL>https://medlineplus.gov/lab-tests/alkaline-phosphatase/</b:URL>
    <b:RefOrder>5</b:RefOrder>
  </b:Source>
  <b:Source>
    <b:Tag>Hea21</b:Tag>
    <b:SourceType>InternetSite</b:SourceType>
    <b:Guid>{BBE9CC12-E33B-4750-BDFB-4469441D6102}</b:Guid>
    <b:Author>
      <b:Author>
        <b:NameList>
          <b:Person>
            <b:Last>Staff</b:Last>
            <b:First>Healthwise</b:First>
          </b:Person>
        </b:NameList>
      </b:Author>
    </b:Author>
    <b:Title>Alanine Aminotransferase (ALT) Test</b:Title>
    <b:ProductionCompany>Health Link BC</b:ProductionCompany>
    <b:Year>2021</b:Year>
    <b:Month>June</b:Month>
    <b:Day>17</b:Day>
    <b:YearAccessed>2023</b:YearAccessed>
    <b:MonthAccessed>January</b:MonthAccessed>
    <b:DayAccessed>30</b:DayAccessed>
    <b:URL>https://www.healthlinkbc.ca/tests-treatments-medications/medical-tests/alanine-aminotransferase-alt</b:URL>
    <b:RefOrder>6</b:RefOrder>
  </b:Source>
  <b:Source>
    <b:Tag>Joe22</b:Tag>
    <b:SourceType>InternetSite</b:SourceType>
    <b:Guid>{58599859-5983-4E69-9F6B-5EDE30945C88}</b:Guid>
    <b:Author>
      <b:Author>
        <b:NameList>
          <b:Person>
            <b:Last>Joe Cohen</b:Last>
            <b:First>BS</b:First>
          </b:Person>
        </b:NameList>
      </b:Author>
    </b:Author>
    <b:Title>High/Low Aspartate Aminotransferase Levels + Function &amp; Diseases</b:Title>
    <b:ProductionCompany>SelfDecode Labs</b:ProductionCompany>
    <b:Year>2022</b:Year>
    <b:Month>December</b:Month>
    <b:Day>15</b:Day>
    <b:YearAccessed>2023</b:YearAccessed>
    <b:MonthAccessed>January</b:MonthAccessed>
    <b:DayAccessed>30</b:DayAccessed>
    <b:URL>https://labs.selfdecode.com/blog/aspartate-aminotransferase-ast/</b:URL>
    <b:RefOrder>7</b:RefOrder>
  </b:Source>
  <b:Source>
    <b:Tag>Mou23</b:Tag>
    <b:SourceType>InternetSite</b:SourceType>
    <b:Guid>{D95F1B2C-2F96-4D39-832D-4313E0102C7C}</b:Guid>
    <b:Author>
      <b:Author>
        <b:NameList>
          <b:Person>
            <b:Last>Sinai</b:Last>
            <b:First>Mount</b:First>
          </b:Person>
        </b:NameList>
      </b:Author>
    </b:Author>
    <b:Title>Total protein</b:Title>
    <b:ProductionCompany>Mount Sinai</b:ProductionCompany>
    <b:Year>2023</b:Year>
    <b:YearAccessed>2023</b:YearAccessed>
    <b:MonthAccessed>Januar</b:MonthAccessed>
    <b:DayAccessed>30</b:DayAccessed>
    <b:URL>https://www.mountsinai.org/health-library/tests/total-protein</b:URL>
    <b:RefOrder>8</b:RefOrder>
  </b:Source>
  <b:Source>
    <b:Tag>Med221</b:Tag>
    <b:SourceType>InternetSite</b:SourceType>
    <b:Guid>{A4BBFE5D-97E6-4C75-923C-E8E5A0F9999E}</b:Guid>
    <b:Author>
      <b:Author>
        <b:NameList>
          <b:Person>
            <b:Last>MedlinePlus</b:Last>
          </b:Person>
        </b:NameList>
      </b:Author>
    </b:Author>
    <b:Title>Albumin Blood Test</b:Title>
    <b:ProductionCompany>MedlinePlus</b:ProductionCompany>
    <b:Year>2022</b:Year>
    <b:Month>June</b:Month>
    <b:Day>7</b:Day>
    <b:YearAccessed>2023</b:YearAccessed>
    <b:MonthAccessed>January</b:MonthAccessed>
    <b:DayAccessed>30</b:DayAccessed>
    <b:URL>https://medlineplus.gov/lab-tests/albumin-blood-test/</b:URL>
    <b:RefOrder>9</b:RefOrder>
  </b:Source>
  <b:Source>
    <b:Tag>Kir22</b:Tag>
    <b:SourceType>InternetSite</b:SourceType>
    <b:Guid>{531B16C4-2D2C-490E-A661-871AB57217BA}</b:Guid>
    <b:Author>
      <b:Author>
        <b:NameList>
          <b:Person>
            <b:Last>Nunez</b:Last>
            <b:First>Kirsten</b:First>
          </b:Person>
        </b:NameList>
      </b:Author>
    </b:Author>
    <b:Title>What Does a High A/G Ratio Test Result Mean?</b:Title>
    <b:ProductionCompany>HeathLine</b:ProductionCompany>
    <b:Year>2022</b:Year>
    <b:Month>June</b:Month>
    <b:Day>9</b:Day>
    <b:YearAccessed>2023</b:YearAccessed>
    <b:MonthAccessed>January</b:MonthAccessed>
    <b:DayAccessed>30</b:DayAccessed>
    <b:URL>https://www.healthline.com/health/a-g-ratio-high</b:URL>
    <b:RefOrder>10</b:RefOrder>
  </b:Source>
  <b:Source>
    <b:Tag>Kis18</b:Tag>
    <b:SourceType>InternetSite</b:SourceType>
    <b:Guid>{10C6D067-3BC5-40CA-869F-3FEA579D0C7E}</b:Guid>
    <b:Author>
      <b:Author>
        <b:NameList>
          <b:Person>
            <b:Last>Maladkar</b:Last>
            <b:First>Kishan</b:First>
          </b:Person>
        </b:NameList>
      </b:Author>
    </b:Author>
    <b:Title>5 Ways To Handle Missing Values In Machine Learning Datasets</b:Title>
    <b:ProductionCompany>AIM</b:ProductionCompany>
    <b:Year>2018</b:Year>
    <b:Month>February</b:Month>
    <b:Day>9</b:Day>
    <b:YearAccessed>2023</b:YearAccessed>
    <b:MonthAccessed>January</b:MonthAccessed>
    <b:DayAccessed>30</b:DayAccessed>
    <b:URL>https://analyticsindiamag.com/5-ways-handle-missing-values-machine-learning-datasets/</b:URL>
    <b:RefOrder>11</b:RefOrder>
  </b:Source>
  <b:Source>
    <b:Tag>Ree20</b:Tag>
    <b:SourceType>InternetSite</b:SourceType>
    <b:Guid>{72289ED1-8EBB-4653-BF58-9EE4CB8B9E95}</b:Guid>
    <b:Author>
      <b:Author>
        <b:NameList>
          <b:Person>
            <b:Last>Pyeritz</b:Last>
            <b:First>Reed</b:First>
            <b:Middle>E.</b:Middle>
          </b:Person>
          <b:Person>
            <b:Last>Korf</b:Last>
            <b:First>Bruce</b:First>
            <b:Middle>R.</b:Middle>
          </b:Person>
          <b:Person>
            <b:Last>Grody</b:Last>
            <b:First>Wayne</b:First>
            <b:Middle>W.</b:Middle>
          </b:Person>
        </b:NameList>
      </b:Author>
    </b:Author>
    <b:Title>Emery and Rimoin's Principles and Practice of Medical Genetics and Genomics</b:Title>
    <b:ProductionCompany>Science Direct</b:ProductionCompany>
    <b:Year>2020</b:Year>
    <b:YearAccessed>2023</b:YearAccessed>
    <b:MonthAccessed>January</b:MonthAccessed>
    <b:DayAccessed>30</b:DayAccessed>
    <b:URL>https://www.sciencedirect.com/topics/biochemistry-genetics-and-molecular-biology/bilirubin-blood-level</b:URL>
    <b:RefOrder>12</b:RefOrder>
  </b:Source>
  <b:Source>
    <b:Tag>Ben12</b:Tag>
    <b:SourceType>InternetSite</b:SourceType>
    <b:Guid>{4EF6AF9B-6957-419B-AC2B-79C69FE42AD1}</b:Guid>
    <b:Author>
      <b:Author>
        <b:NameList>
          <b:Person>
            <b:Last>Ramana</b:Last>
            <b:First>Bendi</b:First>
            <b:Middle>Venkata</b:Middle>
          </b:Person>
          <b:Person>
            <b:Last>Babu</b:Last>
            <b:First>Prof.</b:First>
            <b:Middle>M. S. Prasad</b:Middle>
          </b:Person>
          <b:Person>
            <b:Last>Venkateswarlu</b:Last>
            <b:First>Prof.</b:First>
            <b:Middle>N. B.</b:Middle>
          </b:Person>
        </b:NameList>
      </b:Author>
    </b:Author>
    <b:Title>A Critical Comparative Study of Liver Patients from USA and INDIA: An Exploratory Analysis</b:Title>
    <b:ProductionCompany>International Journal of Computer Science</b:ProductionCompany>
    <b:Year>2012</b:Year>
    <b:YearAccessed>2023</b:YearAccessed>
    <b:MonthAccessed>February</b:MonthAccessed>
    <b:DayAccessed>4</b:DayAccessed>
    <b:URL>https://ijcsi.org/papers/IJCSI-9-3-2-506-516.pdf.</b:URL>
    <b:RefOrder>13</b:RefOrder>
  </b:Source>
  <b:Source>
    <b:Tag>Ben11</b:Tag>
    <b:SourceType>InternetSite</b:SourceType>
    <b:Guid>{6F061535-A796-4EDC-AB38-86B274AF3DAE}</b:Guid>
    <b:Author>
      <b:Author>
        <b:NameList>
          <b:Person>
            <b:Last>Ramana</b:Last>
            <b:First>Bendi</b:First>
            <b:Middle>Venkata</b:Middle>
          </b:Person>
          <b:Person>
            <b:Last>Babu</b:Last>
            <b:First>Prof.</b:First>
            <b:Middle>M. S. Prasad</b:Middle>
          </b:Person>
          <b:Person>
            <b:Last>Venkateswarlu</b:Last>
            <b:First>Prof.</b:First>
            <b:Middle>N. B.</b:Middle>
          </b:Person>
        </b:NameList>
      </b:Author>
    </b:Author>
    <b:Title>A Critical Study of Selected Classification Algorithms for Liver Disease Diagnosis</b:Title>
    <b:ProductionCompany>International Journal of Database Management Systems (IJDMS)</b:ProductionCompany>
    <b:Year>2011</b:Year>
    <b:YearAccessed>2023</b:YearAccessed>
    <b:MonthAccessed>February</b:MonthAccessed>
    <b:DayAccessed>4</b:DayAccessed>
    <b:URL>https://www.airccse.org/journal/ijdms/papers/3211ijdms07.pdf</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23C40-36DA-4D6B-B8B9-C47591A2C257}">
  <ds:schemaRefs>
    <ds:schemaRef ds:uri="http://schemas.microsoft.com/office/2006/coverPageProps"/>
  </ds:schemaRefs>
</ds:datastoreItem>
</file>

<file path=customXml/itemProps3.xml><?xml version="1.0" encoding="utf-8"?>
<ds:datastoreItem xmlns:ds="http://schemas.openxmlformats.org/officeDocument/2006/customXml" ds:itemID="{BE876335-E1A4-4538-97FB-915A79AF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Exploring Indian Liver Patient dataset</vt:lpstr>
    </vt:vector>
  </TitlesOfParts>
  <Company>Algonquin College</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Indian Liver Patient dataset</dc:title>
  <dc:subject>CST8390_23W Assignment 1</dc:subject>
  <dc:creator>J-PC</dc:creator>
  <dc:description/>
  <cp:lastModifiedBy>J-PC</cp:lastModifiedBy>
  <cp:revision>103</cp:revision>
  <dcterms:created xsi:type="dcterms:W3CDTF">2023-01-30T22:56:00Z</dcterms:created>
  <dcterms:modified xsi:type="dcterms:W3CDTF">2023-02-05T02:02:00Z</dcterms:modified>
  <dc:language>en-US</dc:language>
</cp:coreProperties>
</file>