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8E234" w14:textId="77777777" w:rsidR="00DA41AC" w:rsidRPr="00B476EC" w:rsidRDefault="00DA41AC"/>
    <w:tbl>
      <w:tblPr>
        <w:tblW w:w="4694" w:type="pct"/>
        <w:tblBorders>
          <w:top w:val="single" w:sz="4" w:space="0" w:color="B9B9B9"/>
          <w:bottom w:val="single" w:sz="4" w:space="0" w:color="B9B9B9"/>
          <w:insideH w:val="single" w:sz="4" w:space="0" w:color="B9B9B9"/>
        </w:tblBorders>
        <w:tblLook w:val="01E0" w:firstRow="1" w:lastRow="1" w:firstColumn="1" w:lastColumn="1" w:noHBand="0" w:noVBand="0"/>
      </w:tblPr>
      <w:tblGrid>
        <w:gridCol w:w="3238"/>
        <w:gridCol w:w="2027"/>
        <w:gridCol w:w="3217"/>
        <w:gridCol w:w="1382"/>
      </w:tblGrid>
      <w:tr w:rsidR="007C425A" w:rsidRPr="00B476EC" w14:paraId="18A69E45" w14:textId="77777777" w:rsidTr="00A04A8A">
        <w:trPr>
          <w:trHeight w:val="340"/>
        </w:trPr>
        <w:tc>
          <w:tcPr>
            <w:tcW w:w="5000" w:type="pct"/>
            <w:gridSpan w:val="4"/>
          </w:tcPr>
          <w:p w14:paraId="130A9945" w14:textId="77777777" w:rsidR="007C425A" w:rsidRPr="00B476EC" w:rsidRDefault="00AA1302" w:rsidP="00B023FE">
            <w:pPr>
              <w:pStyle w:val="TableHeader"/>
              <w:ind w:left="14580" w:hanging="14580"/>
              <w:rPr>
                <w:szCs w:val="20"/>
                <w:lang w:val="en-GB"/>
              </w:rPr>
            </w:pPr>
            <w:r w:rsidRPr="00B476EC">
              <w:rPr>
                <w:szCs w:val="20"/>
                <w:lang w:val="en-GB"/>
              </w:rPr>
              <w:t xml:space="preserve">Document filename: </w:t>
            </w:r>
            <w:r w:rsidR="00CD62DA">
              <w:fldChar w:fldCharType="begin"/>
            </w:r>
            <w:r w:rsidR="00CD62DA">
              <w:instrText xml:space="preserve"> FILENAME   \* MERGEFORMAT </w:instrText>
            </w:r>
            <w:r w:rsidR="00CD62DA">
              <w:fldChar w:fldCharType="separate"/>
            </w:r>
            <w:r w:rsidR="001805AA" w:rsidRPr="00867BD4">
              <w:rPr>
                <w:noProof/>
                <w:szCs w:val="20"/>
                <w:lang w:val="en-GB"/>
              </w:rPr>
              <w:t>HSCIC-FNT-TO-TAR-0113.01</w:t>
            </w:r>
            <w:r w:rsidR="001805AA">
              <w:rPr>
                <w:noProof/>
              </w:rPr>
              <w:t xml:space="preserve"> IG Requirements V4 - 0.9</w:t>
            </w:r>
            <w:r w:rsidR="00B023FE">
              <w:rPr>
                <w:noProof/>
              </w:rPr>
              <w:t>2</w:t>
            </w:r>
            <w:r w:rsidR="001805AA">
              <w:rPr>
                <w:noProof/>
              </w:rPr>
              <w:t>-TC</w:t>
            </w:r>
            <w:r w:rsidR="00CD62DA">
              <w:rPr>
                <w:noProof/>
              </w:rPr>
              <w:fldChar w:fldCharType="end"/>
            </w:r>
          </w:p>
        </w:tc>
      </w:tr>
      <w:tr w:rsidR="0099203E" w:rsidRPr="00B476EC" w14:paraId="79774B47" w14:textId="77777777" w:rsidTr="00A04A8A">
        <w:trPr>
          <w:trHeight w:val="170"/>
        </w:trPr>
        <w:tc>
          <w:tcPr>
            <w:tcW w:w="1656" w:type="pct"/>
          </w:tcPr>
          <w:p w14:paraId="4B128B5E" w14:textId="77777777" w:rsidR="0099203E" w:rsidRPr="00B476EC" w:rsidRDefault="009C1371" w:rsidP="00A02907">
            <w:pPr>
              <w:pStyle w:val="TableHeader"/>
              <w:rPr>
                <w:szCs w:val="20"/>
                <w:lang w:val="en-GB"/>
              </w:rPr>
            </w:pPr>
            <w:r w:rsidRPr="00B476EC">
              <w:rPr>
                <w:szCs w:val="20"/>
                <w:lang w:val="en-GB"/>
              </w:rPr>
              <w:t xml:space="preserve">Directorate / </w:t>
            </w:r>
            <w:r w:rsidR="0099203E" w:rsidRPr="00B476EC">
              <w:rPr>
                <w:szCs w:val="20"/>
                <w:lang w:val="en-GB"/>
              </w:rPr>
              <w:t>Programme</w:t>
            </w:r>
          </w:p>
        </w:tc>
        <w:tc>
          <w:tcPr>
            <w:tcW w:w="1019" w:type="pct"/>
            <w:tcBorders>
              <w:right w:val="single" w:sz="4" w:space="0" w:color="B9B9B9"/>
            </w:tcBorders>
          </w:tcPr>
          <w:p w14:paraId="217967DF" w14:textId="77777777" w:rsidR="00AE11CA" w:rsidRDefault="006B38EC" w:rsidP="00AE11CA">
            <w:pPr>
              <w:pStyle w:val="TableText"/>
            </w:pPr>
            <w:r>
              <w:t>Programme and Service Delivery</w:t>
            </w:r>
          </w:p>
        </w:tc>
        <w:tc>
          <w:tcPr>
            <w:tcW w:w="1645" w:type="pct"/>
            <w:tcBorders>
              <w:left w:val="single" w:sz="4" w:space="0" w:color="B9B9B9"/>
            </w:tcBorders>
          </w:tcPr>
          <w:p w14:paraId="49929DDE" w14:textId="77777777" w:rsidR="0099203E" w:rsidRPr="00B476EC" w:rsidRDefault="00F63BE4" w:rsidP="00AA1302">
            <w:pPr>
              <w:pStyle w:val="TableHeader"/>
              <w:rPr>
                <w:szCs w:val="20"/>
                <w:lang w:val="en-GB"/>
              </w:rPr>
            </w:pPr>
            <w:r w:rsidRPr="00B476EC">
              <w:rPr>
                <w:szCs w:val="20"/>
                <w:lang w:val="en-GB"/>
              </w:rPr>
              <w:t>Project</w:t>
            </w:r>
          </w:p>
        </w:tc>
        <w:tc>
          <w:tcPr>
            <w:tcW w:w="680" w:type="pct"/>
          </w:tcPr>
          <w:p w14:paraId="18BF2EE8" w14:textId="77777777" w:rsidR="00AE11CA" w:rsidRDefault="00EA5CDC" w:rsidP="00AE11CA">
            <w:pPr>
              <w:pStyle w:val="TableText"/>
            </w:pPr>
            <w:r>
              <w:t>GPSoC</w:t>
            </w:r>
          </w:p>
        </w:tc>
      </w:tr>
      <w:tr w:rsidR="0099203E" w:rsidRPr="00B476EC" w14:paraId="339A205B" w14:textId="77777777" w:rsidTr="00A04A8A">
        <w:trPr>
          <w:trHeight w:val="170"/>
        </w:trPr>
        <w:tc>
          <w:tcPr>
            <w:tcW w:w="2675" w:type="pct"/>
            <w:gridSpan w:val="2"/>
            <w:tcBorders>
              <w:right w:val="single" w:sz="4" w:space="0" w:color="B9B9B9"/>
            </w:tcBorders>
          </w:tcPr>
          <w:p w14:paraId="708FCA31" w14:textId="77777777" w:rsidR="0099203E" w:rsidRPr="00B476EC" w:rsidRDefault="0099203E" w:rsidP="00AA1302">
            <w:pPr>
              <w:pStyle w:val="TableHeader"/>
              <w:rPr>
                <w:szCs w:val="20"/>
                <w:lang w:val="en-GB"/>
              </w:rPr>
            </w:pPr>
            <w:r w:rsidRPr="00B476EC">
              <w:rPr>
                <w:szCs w:val="20"/>
                <w:lang w:val="en-GB"/>
              </w:rPr>
              <w:t>Document Reference</w:t>
            </w:r>
          </w:p>
        </w:tc>
        <w:tc>
          <w:tcPr>
            <w:tcW w:w="2325" w:type="pct"/>
            <w:gridSpan w:val="2"/>
            <w:tcBorders>
              <w:left w:val="single" w:sz="4" w:space="0" w:color="B9B9B9"/>
            </w:tcBorders>
            <w:shd w:val="clear" w:color="auto" w:fill="auto"/>
          </w:tcPr>
          <w:p w14:paraId="574CAD1D" w14:textId="77777777" w:rsidR="0099203E" w:rsidRPr="00B476EC" w:rsidRDefault="00A04A8A" w:rsidP="00A04A8A">
            <w:pPr>
              <w:pStyle w:val="TableHeader"/>
              <w:ind w:left="40"/>
              <w:rPr>
                <w:b w:val="0"/>
                <w:szCs w:val="20"/>
                <w:lang w:val="en-GB"/>
              </w:rPr>
            </w:pPr>
            <w:r w:rsidRPr="00A04A8A">
              <w:rPr>
                <w:b w:val="0"/>
                <w:szCs w:val="20"/>
                <w:lang w:val="en-GB"/>
              </w:rPr>
              <w:t>HSCIC-FNT-TO-TAR-0113.01</w:t>
            </w:r>
          </w:p>
        </w:tc>
      </w:tr>
      <w:tr w:rsidR="0099203E" w:rsidRPr="00B476EC" w14:paraId="0E6C2AB0" w14:textId="77777777" w:rsidTr="00A04A8A">
        <w:trPr>
          <w:trHeight w:val="145"/>
        </w:trPr>
        <w:tc>
          <w:tcPr>
            <w:tcW w:w="1656" w:type="pct"/>
          </w:tcPr>
          <w:p w14:paraId="3AD80F56" w14:textId="77777777" w:rsidR="0099203E" w:rsidRPr="00B476EC" w:rsidRDefault="0099203E" w:rsidP="00A02907">
            <w:pPr>
              <w:pStyle w:val="TableHeader"/>
              <w:rPr>
                <w:szCs w:val="20"/>
                <w:lang w:val="en-GB"/>
              </w:rPr>
            </w:pPr>
            <w:r w:rsidRPr="00B476EC">
              <w:rPr>
                <w:szCs w:val="20"/>
                <w:lang w:val="en-GB"/>
              </w:rPr>
              <w:t>Project Manager</w:t>
            </w:r>
          </w:p>
        </w:tc>
        <w:tc>
          <w:tcPr>
            <w:tcW w:w="1019" w:type="pct"/>
            <w:tcBorders>
              <w:right w:val="single" w:sz="4" w:space="0" w:color="B9B9B9"/>
            </w:tcBorders>
          </w:tcPr>
          <w:sdt>
            <w:sdtPr>
              <w:alias w:val="Manager"/>
              <w:id w:val="17369126"/>
              <w:placeholder>
                <w:docPart w:val="E7A34036B2A043069BF4647542714E88"/>
              </w:placeholder>
              <w:dataBinding w:prefixMappings="xmlns:ns0='http://schemas.openxmlformats.org/officeDocument/2006/extended-properties' " w:xpath="/ns0:Properties[1]/ns0:Manager[1]" w:storeItemID="{6668398D-A668-4E3E-A5EB-62B293D839F1}"/>
              <w:text/>
            </w:sdtPr>
            <w:sdtEndPr/>
            <w:sdtContent>
              <w:p w14:paraId="0DD12CA3" w14:textId="77777777" w:rsidR="00AE11CA" w:rsidRDefault="00EA5CDC" w:rsidP="00AE11CA">
                <w:pPr>
                  <w:pStyle w:val="TableText"/>
                  <w:rPr>
                    <w:rFonts w:eastAsia="MS Mincho"/>
                    <w:b/>
                    <w:color w:val="003350"/>
                    <w:spacing w:val="-8"/>
                    <w:kern w:val="28"/>
                    <w:szCs w:val="28"/>
                    <w:lang w:eastAsia="en-US"/>
                  </w:rPr>
                </w:pPr>
                <w:r>
                  <w:t>Melissa Ruscoe</w:t>
                </w:r>
              </w:p>
            </w:sdtContent>
          </w:sdt>
        </w:tc>
        <w:tc>
          <w:tcPr>
            <w:tcW w:w="1645" w:type="pct"/>
            <w:tcBorders>
              <w:left w:val="single" w:sz="4" w:space="0" w:color="B9B9B9"/>
            </w:tcBorders>
            <w:shd w:val="clear" w:color="auto" w:fill="auto"/>
          </w:tcPr>
          <w:p w14:paraId="2CAA2D40" w14:textId="77777777" w:rsidR="0099203E" w:rsidRPr="00B476EC" w:rsidRDefault="0099203E" w:rsidP="00AA1302">
            <w:pPr>
              <w:pStyle w:val="TableHeader"/>
              <w:rPr>
                <w:szCs w:val="20"/>
                <w:lang w:val="en-GB"/>
              </w:rPr>
            </w:pPr>
            <w:r w:rsidRPr="00B476EC">
              <w:rPr>
                <w:szCs w:val="20"/>
                <w:lang w:val="en-GB"/>
              </w:rPr>
              <w:t>Status</w:t>
            </w:r>
          </w:p>
        </w:tc>
        <w:tc>
          <w:tcPr>
            <w:tcW w:w="680" w:type="pct"/>
            <w:shd w:val="clear" w:color="auto" w:fill="auto"/>
          </w:tcPr>
          <w:sdt>
            <w:sdtPr>
              <w:alias w:val="Status"/>
              <w:id w:val="17369127"/>
              <w:placeholder>
                <w:docPart w:val="0AB8561042DD409881E864220C5BE9BA"/>
              </w:placeholder>
              <w:dataBinding w:prefixMappings="xmlns:ns0='http://purl.org/dc/elements/1.1/' xmlns:ns1='http://schemas.openxmlformats.org/package/2006/metadata/core-properties' " w:xpath="/ns1:coreProperties[1]/ns1:contentStatus[1]" w:storeItemID="{6C3C8BC8-F283-45AE-878A-BAB7291924A1}"/>
              <w:text/>
            </w:sdtPr>
            <w:sdtEndPr/>
            <w:sdtContent>
              <w:p w14:paraId="1796C765" w14:textId="77777777" w:rsidR="00AE11CA" w:rsidRDefault="002F3167" w:rsidP="002F3167">
                <w:pPr>
                  <w:pStyle w:val="TableText"/>
                </w:pPr>
                <w:r>
                  <w:t>Published</w:t>
                </w:r>
              </w:p>
            </w:sdtContent>
          </w:sdt>
        </w:tc>
      </w:tr>
      <w:tr w:rsidR="0099203E" w:rsidRPr="00B476EC" w14:paraId="00C76EEF" w14:textId="77777777" w:rsidTr="00A04A8A">
        <w:trPr>
          <w:trHeight w:val="170"/>
        </w:trPr>
        <w:tc>
          <w:tcPr>
            <w:tcW w:w="1656" w:type="pct"/>
          </w:tcPr>
          <w:p w14:paraId="66AE4FDE" w14:textId="77777777" w:rsidR="0099203E" w:rsidRPr="00B476EC" w:rsidRDefault="0099203E" w:rsidP="00A02907">
            <w:pPr>
              <w:pStyle w:val="TableHeader"/>
              <w:rPr>
                <w:szCs w:val="20"/>
                <w:lang w:val="en-GB"/>
              </w:rPr>
            </w:pPr>
            <w:r w:rsidRPr="00B476EC">
              <w:rPr>
                <w:szCs w:val="20"/>
                <w:lang w:val="en-GB"/>
              </w:rPr>
              <w:t>Owner</w:t>
            </w:r>
          </w:p>
        </w:tc>
        <w:tc>
          <w:tcPr>
            <w:tcW w:w="1019" w:type="pct"/>
            <w:tcBorders>
              <w:right w:val="single" w:sz="4" w:space="0" w:color="B9B9B9"/>
            </w:tcBorders>
          </w:tcPr>
          <w:p w14:paraId="483ADEC0" w14:textId="77777777" w:rsidR="001B5717" w:rsidRDefault="00EA5CDC">
            <w:pPr>
              <w:pStyle w:val="TableText"/>
            </w:pPr>
            <w:r>
              <w:t>Danny Solomon</w:t>
            </w:r>
          </w:p>
        </w:tc>
        <w:tc>
          <w:tcPr>
            <w:tcW w:w="1645" w:type="pct"/>
            <w:tcBorders>
              <w:left w:val="single" w:sz="4" w:space="0" w:color="B9B9B9"/>
            </w:tcBorders>
            <w:shd w:val="clear" w:color="auto" w:fill="auto"/>
          </w:tcPr>
          <w:p w14:paraId="15804332" w14:textId="77777777" w:rsidR="0099203E" w:rsidRPr="00B476EC" w:rsidRDefault="0099203E" w:rsidP="00AA1302">
            <w:pPr>
              <w:pStyle w:val="TableHeader"/>
              <w:rPr>
                <w:szCs w:val="20"/>
                <w:lang w:val="en-GB"/>
              </w:rPr>
            </w:pPr>
            <w:r w:rsidRPr="00B476EC">
              <w:rPr>
                <w:szCs w:val="20"/>
                <w:lang w:val="en-GB"/>
              </w:rPr>
              <w:t>Version</w:t>
            </w:r>
          </w:p>
        </w:tc>
        <w:tc>
          <w:tcPr>
            <w:tcW w:w="680" w:type="pct"/>
            <w:shd w:val="clear" w:color="auto" w:fill="auto"/>
          </w:tcPr>
          <w:p w14:paraId="749E87AA" w14:textId="77777777" w:rsidR="001B5717" w:rsidRDefault="00C045DC" w:rsidP="00B023FE">
            <w:pPr>
              <w:pStyle w:val="TableText"/>
            </w:pPr>
            <w:r>
              <w:t>0.</w:t>
            </w:r>
            <w:r w:rsidR="003E1B31">
              <w:t>9</w:t>
            </w:r>
            <w:r w:rsidR="00B023FE">
              <w:t>2</w:t>
            </w:r>
          </w:p>
        </w:tc>
      </w:tr>
      <w:tr w:rsidR="0099203E" w:rsidRPr="00B476EC" w14:paraId="287668C9" w14:textId="77777777" w:rsidTr="00A04A8A">
        <w:trPr>
          <w:trHeight w:val="170"/>
        </w:trPr>
        <w:tc>
          <w:tcPr>
            <w:tcW w:w="1656" w:type="pct"/>
          </w:tcPr>
          <w:p w14:paraId="7DF78922" w14:textId="77777777" w:rsidR="0099203E" w:rsidRPr="00B476EC" w:rsidRDefault="0099203E" w:rsidP="00A02907">
            <w:pPr>
              <w:pStyle w:val="TableHeader"/>
              <w:rPr>
                <w:szCs w:val="20"/>
                <w:lang w:val="en-GB"/>
              </w:rPr>
            </w:pPr>
            <w:r w:rsidRPr="00B476EC">
              <w:rPr>
                <w:szCs w:val="20"/>
                <w:lang w:val="en-GB"/>
              </w:rPr>
              <w:t>Author</w:t>
            </w:r>
          </w:p>
        </w:tc>
        <w:tc>
          <w:tcPr>
            <w:tcW w:w="1019" w:type="pct"/>
            <w:tcBorders>
              <w:right w:val="single" w:sz="4" w:space="0" w:color="B9B9B9"/>
            </w:tcBorders>
          </w:tcPr>
          <w:sdt>
            <w:sdtPr>
              <w:alias w:val="Author"/>
              <w:id w:val="17369129"/>
              <w:placeholder>
                <w:docPart w:val="FE1DFF63C958476E8E36C8694E18B5B2"/>
              </w:placeholder>
              <w:dataBinding w:prefixMappings="xmlns:ns0='http://purl.org/dc/elements/1.1/' xmlns:ns1='http://schemas.openxmlformats.org/package/2006/metadata/core-properties' " w:xpath="/ns1:coreProperties[1]/ns0:creator[1]" w:storeItemID="{6C3C8BC8-F283-45AE-878A-BAB7291924A1}"/>
              <w:text/>
            </w:sdtPr>
            <w:sdtEndPr/>
            <w:sdtContent>
              <w:p w14:paraId="1C54D40B" w14:textId="77777777" w:rsidR="001B5717" w:rsidRDefault="00FE0D73">
                <w:pPr>
                  <w:pStyle w:val="TableText"/>
                </w:pPr>
                <w:r>
                  <w:t>Danny Solomon</w:t>
                </w:r>
              </w:p>
            </w:sdtContent>
          </w:sdt>
        </w:tc>
        <w:tc>
          <w:tcPr>
            <w:tcW w:w="1645" w:type="pct"/>
            <w:tcBorders>
              <w:left w:val="single" w:sz="4" w:space="0" w:color="B9B9B9"/>
            </w:tcBorders>
            <w:shd w:val="clear" w:color="auto" w:fill="auto"/>
          </w:tcPr>
          <w:p w14:paraId="7D575E38" w14:textId="77777777" w:rsidR="0099203E" w:rsidRPr="00B476EC" w:rsidRDefault="0099203E" w:rsidP="00AA1302">
            <w:pPr>
              <w:pStyle w:val="TableHeader"/>
              <w:rPr>
                <w:szCs w:val="20"/>
                <w:lang w:val="en-GB"/>
              </w:rPr>
            </w:pPr>
            <w:r w:rsidRPr="00B476EC">
              <w:rPr>
                <w:szCs w:val="20"/>
                <w:lang w:val="en-GB"/>
              </w:rPr>
              <w:t xml:space="preserve">Version </w:t>
            </w:r>
            <w:r w:rsidR="00AA1302" w:rsidRPr="00B476EC">
              <w:rPr>
                <w:szCs w:val="20"/>
                <w:lang w:val="en-GB"/>
              </w:rPr>
              <w:t>issue d</w:t>
            </w:r>
            <w:r w:rsidRPr="00B476EC">
              <w:rPr>
                <w:szCs w:val="20"/>
                <w:lang w:val="en-GB"/>
              </w:rPr>
              <w:t>ate</w:t>
            </w:r>
          </w:p>
        </w:tc>
        <w:tc>
          <w:tcPr>
            <w:tcW w:w="680" w:type="pct"/>
            <w:shd w:val="clear" w:color="auto" w:fill="auto"/>
          </w:tcPr>
          <w:sdt>
            <w:sdtPr>
              <w:alias w:val="Publish Date"/>
              <w:id w:val="17369128"/>
              <w:placeholder>
                <w:docPart w:val="BF134103B0304508849B13CA9F690BE4"/>
              </w:placeholder>
              <w:dataBinding w:prefixMappings="xmlns:ns0='http://schemas.microsoft.com/office/2006/coverPageProps' " w:xpath="/ns0:CoverPageProperties[1]/ns0:PublishDate[1]" w:storeItemID="{55AF091B-3C7A-41E3-B477-F2FDAA23CFDA}"/>
              <w:date w:fullDate="2014-09-19T00:00:00Z">
                <w:dateFormat w:val="dd/MM/yyyy"/>
                <w:lid w:val="en-GB"/>
                <w:storeMappedDataAs w:val="dateTime"/>
                <w:calendar w:val="gregorian"/>
              </w:date>
            </w:sdtPr>
            <w:sdtEndPr/>
            <w:sdtContent>
              <w:p w14:paraId="1BC67B57" w14:textId="77777777" w:rsidR="001B5717" w:rsidRDefault="00B023FE">
                <w:pPr>
                  <w:pStyle w:val="TableText"/>
                </w:pPr>
                <w:r>
                  <w:t>19/09/2014</w:t>
                </w:r>
              </w:p>
            </w:sdtContent>
          </w:sdt>
        </w:tc>
      </w:tr>
    </w:tbl>
    <w:p w14:paraId="619EB8FD" w14:textId="77777777" w:rsidR="00E14002" w:rsidRPr="00B476EC" w:rsidRDefault="00E14002" w:rsidP="0096766F"/>
    <w:p w14:paraId="212BB72D" w14:textId="77777777" w:rsidR="00E14002" w:rsidRPr="00B476EC" w:rsidRDefault="00E14002" w:rsidP="00E14002"/>
    <w:p w14:paraId="251EF717" w14:textId="77777777" w:rsidR="00E14002" w:rsidRPr="00B476EC" w:rsidRDefault="00E14002" w:rsidP="00E14002"/>
    <w:p w14:paraId="2FF9FA9C" w14:textId="77777777" w:rsidR="00E14002" w:rsidRPr="00B476EC" w:rsidRDefault="00E14002" w:rsidP="00F53404"/>
    <w:p w14:paraId="240FF091" w14:textId="77777777" w:rsidR="00E14002" w:rsidRPr="00B476EC" w:rsidRDefault="00E14002" w:rsidP="00F53404"/>
    <w:p w14:paraId="128C9F81" w14:textId="77777777" w:rsidR="00E14002" w:rsidRPr="00B476EC" w:rsidRDefault="009D6BE9" w:rsidP="00F53404">
      <w:r>
        <w:rPr>
          <w:noProof/>
        </w:rPr>
        <mc:AlternateContent>
          <mc:Choice Requires="wps">
            <w:drawing>
              <wp:anchor distT="0" distB="0" distL="114300" distR="114300" simplePos="0" relativeHeight="251657728" behindDoc="1" locked="0" layoutInCell="1" allowOverlap="1" wp14:anchorId="28EF775D" wp14:editId="05C2F0D9">
                <wp:simplePos x="0" y="0"/>
                <wp:positionH relativeFrom="page">
                  <wp:posOffset>650240</wp:posOffset>
                </wp:positionH>
                <wp:positionV relativeFrom="page">
                  <wp:posOffset>4439920</wp:posOffset>
                </wp:positionV>
                <wp:extent cx="6361430" cy="1878965"/>
                <wp:effectExtent l="0" t="0" r="0" b="6985"/>
                <wp:wrapTight wrapText="bothSides">
                  <wp:wrapPolygon edited="0">
                    <wp:start x="194" y="0"/>
                    <wp:lineTo x="194" y="21461"/>
                    <wp:lineTo x="21346" y="21461"/>
                    <wp:lineTo x="21346" y="0"/>
                    <wp:lineTo x="19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1430" cy="1878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17369130"/>
                              <w:placeholder>
                                <w:docPart w:val="8ED2FD2E32F24CDB8E162103ECB51B1C"/>
                              </w:placeholder>
                              <w:dataBinding w:prefixMappings="xmlns:ns0='http://purl.org/dc/elements/1.1/' xmlns:ns1='http://schemas.openxmlformats.org/package/2006/metadata/core-properties' " w:xpath="/ns1:coreProperties[1]/ns0:title[1]" w:storeItemID="{6C3C8BC8-F283-45AE-878A-BAB7291924A1}"/>
                              <w:text/>
                            </w:sdtPr>
                            <w:sdtEndPr/>
                            <w:sdtContent>
                              <w:p w14:paraId="75570D4A" w14:textId="77777777" w:rsidR="00994141" w:rsidRPr="00081EB5" w:rsidRDefault="00994141" w:rsidP="00081EB5">
                                <w:pPr>
                                  <w:pStyle w:val="Documenttitle"/>
                                </w:pPr>
                                <w:r>
                                  <w:t>GPSoC IG Requirements V4</w:t>
                                </w:r>
                              </w:p>
                            </w:sdtContent>
                          </w:sdt>
                          <w:p w14:paraId="27A5CD64" w14:textId="77777777" w:rsidR="00994141" w:rsidRDefault="009941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EF775D" id="_x0000_t202" coordsize="21600,21600" o:spt="202" path="m,l,21600r21600,l21600,xe">
                <v:stroke joinstyle="miter"/>
                <v:path gradientshapeok="t" o:connecttype="rect"/>
              </v:shapetype>
              <v:shape id="Text Box 2" o:spid="_x0000_s1026" type="#_x0000_t202" style="position:absolute;margin-left:51.2pt;margin-top:349.6pt;width:500.9pt;height:147.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" filled="f" stroked="f" strokeweight=".5pt">
                <v:textbox>
                  <w:txbxContent>
                    <w:sdt>
                      <w:sdtPr>
                        <w:alias w:val="Title"/>
                        <w:id w:val="17369130"/>
                        <w:placeholder>
                          <w:docPart w:val="8ED2FD2E32F24CDB8E162103ECB51B1C"/>
                        </w:placeholder>
                        <w:dataBinding w:prefixMappings="xmlns:ns0='http://purl.org/dc/elements/1.1/' xmlns:ns1='http://schemas.openxmlformats.org/package/2006/metadata/core-properties' " w:xpath="/ns1:coreProperties[1]/ns0:title[1]" w:storeItemID="{6C3C8BC8-F283-45AE-878A-BAB7291924A1}"/>
                        <w:text/>
                      </w:sdtPr>
                      <w:sdtEndPr/>
                      <w:sdtContent>
                        <w:p w14:paraId="75570D4A" w14:textId="77777777" w:rsidR="00994141" w:rsidRPr="00081EB5" w:rsidRDefault="00994141" w:rsidP="00081EB5">
                          <w:pPr>
                            <w:pStyle w:val="Documenttitle"/>
                          </w:pPr>
                          <w:r>
                            <w:t>GPSoC IG Requirements V4</w:t>
                          </w:r>
                        </w:p>
                      </w:sdtContent>
                    </w:sdt>
                    <w:p w14:paraId="27A5CD64" w14:textId="77777777" w:rsidR="00994141" w:rsidRDefault="00994141"/>
                  </w:txbxContent>
                </v:textbox>
                <w10:wrap type="tight" anchorx="page" anchory="page"/>
              </v:shape>
            </w:pict>
          </mc:Fallback>
        </mc:AlternateContent>
      </w:r>
    </w:p>
    <w:p w14:paraId="37CFCD83" w14:textId="77777777" w:rsidR="00E14002" w:rsidRPr="00B476EC" w:rsidRDefault="00E14002" w:rsidP="00F53404"/>
    <w:p w14:paraId="3A0BF687" w14:textId="77777777" w:rsidR="00E14002" w:rsidRPr="00B476EC" w:rsidRDefault="00E14002" w:rsidP="00F53404"/>
    <w:p w14:paraId="77FD6E02" w14:textId="77777777" w:rsidR="00E14002" w:rsidRPr="00B476EC" w:rsidRDefault="00F53404" w:rsidP="00F53404">
      <w:pPr>
        <w:tabs>
          <w:tab w:val="left" w:pos="2000"/>
        </w:tabs>
      </w:pPr>
      <w:r w:rsidRPr="00B476EC">
        <w:tab/>
      </w:r>
    </w:p>
    <w:p w14:paraId="5072422E" w14:textId="77777777" w:rsidR="00F939A8" w:rsidRPr="00B476EC" w:rsidRDefault="00F939A8"/>
    <w:p w14:paraId="4A61B780" w14:textId="77777777" w:rsidR="00F939A8" w:rsidRPr="00B476EC" w:rsidRDefault="00F939A8"/>
    <w:p w14:paraId="21C98CB5" w14:textId="77777777" w:rsidR="00E14002" w:rsidRPr="00B476EC" w:rsidRDefault="00E14002"/>
    <w:p w14:paraId="4C27C21C" w14:textId="77777777" w:rsidR="007E0BD3" w:rsidRPr="00B476EC" w:rsidRDefault="007E0BD3" w:rsidP="00DB6514">
      <w:pPr>
        <w:pStyle w:val="NOTESpurple"/>
      </w:pPr>
    </w:p>
    <w:p w14:paraId="2C4E9B84" w14:textId="77777777" w:rsidR="007E0BD3" w:rsidRPr="00B476EC" w:rsidRDefault="007E0BD3">
      <w:pPr>
        <w:sectPr w:rsidR="007E0BD3" w:rsidRPr="00B476EC" w:rsidSect="00DA41AC">
          <w:headerReference w:type="default" r:id="rId12"/>
          <w:footerReference w:type="default" r:id="rId13"/>
          <w:headerReference w:type="first" r:id="rId14"/>
          <w:footerReference w:type="first" r:id="rId15"/>
          <w:pgSz w:w="11906" w:h="16838"/>
          <w:pgMar w:top="1021" w:right="1021" w:bottom="1021" w:left="1021" w:header="561" w:footer="561" w:gutter="0"/>
          <w:pgNumType w:fmt="lowerRoman" w:start="1"/>
          <w:cols w:space="720"/>
          <w:titlePg/>
          <w:docGrid w:linePitch="360"/>
        </w:sectPr>
      </w:pPr>
    </w:p>
    <w:p w14:paraId="5EB0EDA5" w14:textId="77777777" w:rsidR="00183E37" w:rsidRPr="00792C12" w:rsidRDefault="00183E37" w:rsidP="00792C12">
      <w:pPr>
        <w:pStyle w:val="Docmgmtheading"/>
      </w:pPr>
      <w:r w:rsidRPr="00792C12">
        <w:lastRenderedPageBreak/>
        <w:t>Document Management</w:t>
      </w:r>
    </w:p>
    <w:p w14:paraId="4499B2DA" w14:textId="77777777" w:rsidR="006F6FD7" w:rsidRPr="0032477B" w:rsidRDefault="006F6FD7" w:rsidP="0032477B">
      <w:pPr>
        <w:pStyle w:val="DocMgmtSubhead"/>
      </w:pPr>
      <w:bookmarkStart w:id="0" w:name="_Toc350847280"/>
      <w:bookmarkStart w:id="1" w:name="_Toc350847324"/>
      <w:r w:rsidRPr="0032477B">
        <w:t>Revision History</w:t>
      </w:r>
      <w:bookmarkEnd w:id="0"/>
      <w:bookmarkEnd w:id="1"/>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1215"/>
        <w:gridCol w:w="1474"/>
        <w:gridCol w:w="7175"/>
      </w:tblGrid>
      <w:tr w:rsidR="006F6FD7" w:rsidRPr="00B476EC" w14:paraId="4C32FADE" w14:textId="77777777" w:rsidTr="00D377B6">
        <w:trPr>
          <w:trHeight w:val="290"/>
        </w:trPr>
        <w:tc>
          <w:tcPr>
            <w:tcW w:w="616" w:type="pct"/>
            <w:tcBorders>
              <w:top w:val="single" w:sz="2" w:space="0" w:color="000000"/>
              <w:bottom w:val="single" w:sz="2" w:space="0" w:color="000000"/>
              <w:right w:val="nil"/>
            </w:tcBorders>
          </w:tcPr>
          <w:p w14:paraId="576F1BDA" w14:textId="77777777" w:rsidR="006F6FD7" w:rsidRPr="00B476EC" w:rsidRDefault="006F6FD7" w:rsidP="001D13B8">
            <w:pPr>
              <w:pStyle w:val="TableHeader"/>
              <w:rPr>
                <w:lang w:val="en-GB"/>
              </w:rPr>
            </w:pPr>
            <w:r w:rsidRPr="00B476EC">
              <w:rPr>
                <w:lang w:val="en-GB"/>
              </w:rPr>
              <w:t>Version</w:t>
            </w:r>
          </w:p>
        </w:tc>
        <w:tc>
          <w:tcPr>
            <w:tcW w:w="747" w:type="pct"/>
            <w:tcBorders>
              <w:top w:val="single" w:sz="2" w:space="0" w:color="000000"/>
              <w:left w:val="nil"/>
              <w:bottom w:val="single" w:sz="2" w:space="0" w:color="000000"/>
              <w:right w:val="nil"/>
            </w:tcBorders>
            <w:shd w:val="clear" w:color="auto" w:fill="auto"/>
          </w:tcPr>
          <w:p w14:paraId="5C8C5F0C" w14:textId="77777777" w:rsidR="006F6FD7" w:rsidRPr="00B476EC" w:rsidRDefault="006F6FD7" w:rsidP="001D13B8">
            <w:pPr>
              <w:pStyle w:val="TableHeader"/>
              <w:rPr>
                <w:lang w:val="en-GB"/>
              </w:rPr>
            </w:pPr>
            <w:r w:rsidRPr="00B476EC">
              <w:rPr>
                <w:lang w:val="en-GB"/>
              </w:rPr>
              <w:t>Date</w:t>
            </w:r>
          </w:p>
        </w:tc>
        <w:tc>
          <w:tcPr>
            <w:tcW w:w="3637" w:type="pct"/>
            <w:tcBorders>
              <w:top w:val="single" w:sz="2" w:space="0" w:color="000000"/>
              <w:left w:val="nil"/>
              <w:bottom w:val="single" w:sz="2" w:space="0" w:color="000000"/>
            </w:tcBorders>
          </w:tcPr>
          <w:p w14:paraId="10273BEF" w14:textId="77777777" w:rsidR="006F6FD7" w:rsidRPr="00B476EC" w:rsidRDefault="006F6FD7" w:rsidP="001D13B8">
            <w:pPr>
              <w:pStyle w:val="TableHeader"/>
              <w:rPr>
                <w:lang w:val="en-GB"/>
              </w:rPr>
            </w:pPr>
            <w:r w:rsidRPr="00B476EC">
              <w:rPr>
                <w:lang w:val="en-GB"/>
              </w:rPr>
              <w:t>Summary of Changes</w:t>
            </w:r>
          </w:p>
        </w:tc>
      </w:tr>
      <w:tr w:rsidR="00A04A8A" w:rsidRPr="00B476EC" w14:paraId="3B65E3D5" w14:textId="77777777" w:rsidTr="00A04A8A">
        <w:trPr>
          <w:trHeight w:val="290"/>
        </w:trPr>
        <w:tc>
          <w:tcPr>
            <w:tcW w:w="616" w:type="pct"/>
            <w:tcBorders>
              <w:top w:val="single" w:sz="2" w:space="0" w:color="000000"/>
              <w:right w:val="single" w:sz="2" w:space="0" w:color="B9B9B9"/>
            </w:tcBorders>
          </w:tcPr>
          <w:p w14:paraId="5ACEF595" w14:textId="77777777" w:rsidR="001B5717" w:rsidRDefault="00A04A8A">
            <w:pPr>
              <w:pStyle w:val="TableText"/>
            </w:pPr>
            <w:r>
              <w:t>V0.1</w:t>
            </w:r>
          </w:p>
        </w:tc>
        <w:tc>
          <w:tcPr>
            <w:tcW w:w="747" w:type="pct"/>
            <w:tcBorders>
              <w:top w:val="single" w:sz="2" w:space="0" w:color="000000"/>
              <w:left w:val="single" w:sz="2" w:space="0" w:color="B9B9B9"/>
              <w:right w:val="single" w:sz="2" w:space="0" w:color="B9B9B9"/>
            </w:tcBorders>
            <w:shd w:val="clear" w:color="auto" w:fill="auto"/>
          </w:tcPr>
          <w:p w14:paraId="50B0344A" w14:textId="77777777" w:rsidR="001B5717" w:rsidRDefault="00A04A8A">
            <w:pPr>
              <w:pStyle w:val="TableText"/>
            </w:pPr>
            <w:r>
              <w:t>12 Oct 2012</w:t>
            </w:r>
          </w:p>
        </w:tc>
        <w:tc>
          <w:tcPr>
            <w:tcW w:w="3637" w:type="pct"/>
            <w:tcBorders>
              <w:top w:val="single" w:sz="2" w:space="0" w:color="000000"/>
              <w:left w:val="single" w:sz="2" w:space="0" w:color="B9B9B9"/>
            </w:tcBorders>
          </w:tcPr>
          <w:p w14:paraId="12D2C896" w14:textId="77777777" w:rsidR="001B5717" w:rsidRDefault="00A04A8A">
            <w:pPr>
              <w:pStyle w:val="TableText"/>
            </w:pPr>
            <w:r>
              <w:t>First draft – modified from “</w:t>
            </w:r>
            <w:r w:rsidRPr="0098089C">
              <w:t>NPFIT-FNT-TO-TIN-0427.10 IG Requirements for ESP Systems v5.0</w:t>
            </w:r>
            <w:r>
              <w:t>”</w:t>
            </w:r>
          </w:p>
        </w:tc>
      </w:tr>
      <w:tr w:rsidR="00A04A8A" w:rsidRPr="00B476EC" w14:paraId="5CCA696E" w14:textId="77777777" w:rsidTr="00A04A8A">
        <w:trPr>
          <w:trHeight w:val="290"/>
        </w:trPr>
        <w:tc>
          <w:tcPr>
            <w:tcW w:w="616" w:type="pct"/>
            <w:tcBorders>
              <w:right w:val="single" w:sz="2" w:space="0" w:color="B9B9B9"/>
            </w:tcBorders>
          </w:tcPr>
          <w:p w14:paraId="4EE224D7" w14:textId="77777777" w:rsidR="001B5717" w:rsidRDefault="00A04A8A">
            <w:pPr>
              <w:pStyle w:val="TableText"/>
            </w:pPr>
            <w:r>
              <w:t>V0.2</w:t>
            </w:r>
          </w:p>
        </w:tc>
        <w:tc>
          <w:tcPr>
            <w:tcW w:w="747" w:type="pct"/>
            <w:tcBorders>
              <w:left w:val="single" w:sz="2" w:space="0" w:color="B9B9B9"/>
              <w:right w:val="single" w:sz="2" w:space="0" w:color="B9B9B9"/>
            </w:tcBorders>
            <w:shd w:val="clear" w:color="auto" w:fill="auto"/>
          </w:tcPr>
          <w:p w14:paraId="54AC2A5D" w14:textId="77777777" w:rsidR="001B5717" w:rsidRDefault="00A04A8A">
            <w:pPr>
              <w:pStyle w:val="TableText"/>
            </w:pPr>
            <w:r>
              <w:t>19 Oct 2012</w:t>
            </w:r>
          </w:p>
        </w:tc>
        <w:tc>
          <w:tcPr>
            <w:tcW w:w="3637" w:type="pct"/>
            <w:tcBorders>
              <w:left w:val="single" w:sz="2" w:space="0" w:color="B9B9B9"/>
            </w:tcBorders>
          </w:tcPr>
          <w:p w14:paraId="6BE21EF4" w14:textId="77777777" w:rsidR="001B5717" w:rsidRDefault="00A04A8A">
            <w:pPr>
              <w:pStyle w:val="TableText"/>
            </w:pPr>
            <w:r>
              <w:t>Addressed comments from MC, TT and BM (first internal review); clarifications for consistency, revised numbering mechanism.  Distributed for wider review.</w:t>
            </w:r>
          </w:p>
        </w:tc>
      </w:tr>
      <w:tr w:rsidR="00A04A8A" w:rsidRPr="00B476EC" w14:paraId="3BF9A611" w14:textId="77777777" w:rsidTr="00A04A8A">
        <w:trPr>
          <w:trHeight w:val="290"/>
        </w:trPr>
        <w:tc>
          <w:tcPr>
            <w:tcW w:w="616" w:type="pct"/>
            <w:tcBorders>
              <w:right w:val="single" w:sz="2" w:space="0" w:color="B9B9B9"/>
            </w:tcBorders>
          </w:tcPr>
          <w:p w14:paraId="5C3B854A" w14:textId="77777777" w:rsidR="001B5717" w:rsidRDefault="00A04A8A">
            <w:pPr>
              <w:pStyle w:val="TableText"/>
            </w:pPr>
            <w:r>
              <w:t>V0.3</w:t>
            </w:r>
          </w:p>
        </w:tc>
        <w:tc>
          <w:tcPr>
            <w:tcW w:w="747" w:type="pct"/>
            <w:tcBorders>
              <w:left w:val="single" w:sz="2" w:space="0" w:color="B9B9B9"/>
              <w:right w:val="single" w:sz="2" w:space="0" w:color="B9B9B9"/>
            </w:tcBorders>
            <w:shd w:val="clear" w:color="auto" w:fill="auto"/>
          </w:tcPr>
          <w:p w14:paraId="72754A09" w14:textId="77777777" w:rsidR="001B5717" w:rsidRDefault="00A04A8A">
            <w:pPr>
              <w:pStyle w:val="TableText"/>
            </w:pPr>
            <w:r>
              <w:t>4 Jan 2013</w:t>
            </w:r>
          </w:p>
        </w:tc>
        <w:tc>
          <w:tcPr>
            <w:tcW w:w="3637" w:type="pct"/>
            <w:tcBorders>
              <w:left w:val="single" w:sz="2" w:space="0" w:color="B9B9B9"/>
            </w:tcBorders>
          </w:tcPr>
          <w:p w14:paraId="18A63987" w14:textId="77777777" w:rsidR="001B5717" w:rsidRDefault="00A04A8A">
            <w:pPr>
              <w:pStyle w:val="TableText"/>
            </w:pPr>
            <w:r>
              <w:t>Updated to final draft in response to comments from Dr Alan Hassey, Phil Walker and IST. Includes section on data annotation, suppression and deletion.</w:t>
            </w:r>
          </w:p>
        </w:tc>
      </w:tr>
      <w:tr w:rsidR="00A04A8A" w:rsidRPr="00B476EC" w14:paraId="146CCBC6" w14:textId="77777777" w:rsidTr="00A04A8A">
        <w:trPr>
          <w:trHeight w:val="290"/>
        </w:trPr>
        <w:tc>
          <w:tcPr>
            <w:tcW w:w="616" w:type="pct"/>
            <w:tcBorders>
              <w:right w:val="single" w:sz="2" w:space="0" w:color="B9B9B9"/>
            </w:tcBorders>
          </w:tcPr>
          <w:p w14:paraId="7364B297" w14:textId="77777777" w:rsidR="001B5717" w:rsidRDefault="00A04A8A">
            <w:pPr>
              <w:pStyle w:val="TableText"/>
            </w:pPr>
            <w:r>
              <w:t>V0.4</w:t>
            </w:r>
          </w:p>
        </w:tc>
        <w:tc>
          <w:tcPr>
            <w:tcW w:w="747" w:type="pct"/>
            <w:tcBorders>
              <w:left w:val="single" w:sz="2" w:space="0" w:color="B9B9B9"/>
              <w:right w:val="single" w:sz="2" w:space="0" w:color="B9B9B9"/>
            </w:tcBorders>
            <w:shd w:val="clear" w:color="auto" w:fill="auto"/>
          </w:tcPr>
          <w:p w14:paraId="79243194" w14:textId="77777777" w:rsidR="001B5717" w:rsidRDefault="00A04A8A">
            <w:pPr>
              <w:pStyle w:val="TableText"/>
            </w:pPr>
            <w:r>
              <w:t>22 Jan 2013</w:t>
            </w:r>
          </w:p>
        </w:tc>
        <w:tc>
          <w:tcPr>
            <w:tcW w:w="3637" w:type="pct"/>
            <w:tcBorders>
              <w:left w:val="single" w:sz="2" w:space="0" w:color="B9B9B9"/>
            </w:tcBorders>
          </w:tcPr>
          <w:p w14:paraId="7C8EFC2A" w14:textId="77777777" w:rsidR="001B5717" w:rsidRDefault="00A04A8A">
            <w:pPr>
              <w:pStyle w:val="TableText"/>
            </w:pPr>
            <w:r>
              <w:t>For approval.  Minor updates based on comments received on previous draft.</w:t>
            </w:r>
          </w:p>
        </w:tc>
      </w:tr>
      <w:tr w:rsidR="00A04A8A" w:rsidRPr="00B476EC" w14:paraId="4AE9C2AC" w14:textId="77777777" w:rsidTr="00A04A8A">
        <w:trPr>
          <w:trHeight w:val="290"/>
        </w:trPr>
        <w:tc>
          <w:tcPr>
            <w:tcW w:w="616" w:type="pct"/>
            <w:tcBorders>
              <w:right w:val="single" w:sz="2" w:space="0" w:color="B9B9B9"/>
            </w:tcBorders>
          </w:tcPr>
          <w:p w14:paraId="2CD22FCA" w14:textId="77777777" w:rsidR="001B5717" w:rsidRDefault="00A04A8A">
            <w:pPr>
              <w:pStyle w:val="TableText"/>
            </w:pPr>
            <w:r>
              <w:t>V0.5</w:t>
            </w:r>
          </w:p>
        </w:tc>
        <w:tc>
          <w:tcPr>
            <w:tcW w:w="747" w:type="pct"/>
            <w:tcBorders>
              <w:left w:val="single" w:sz="2" w:space="0" w:color="B9B9B9"/>
              <w:right w:val="single" w:sz="2" w:space="0" w:color="B9B9B9"/>
            </w:tcBorders>
            <w:shd w:val="clear" w:color="auto" w:fill="auto"/>
          </w:tcPr>
          <w:p w14:paraId="16802F74" w14:textId="77777777" w:rsidR="001B5717" w:rsidRDefault="00A04A8A">
            <w:pPr>
              <w:pStyle w:val="TableText"/>
            </w:pPr>
            <w:r>
              <w:t>25 Feb 2013</w:t>
            </w:r>
          </w:p>
        </w:tc>
        <w:tc>
          <w:tcPr>
            <w:tcW w:w="3637" w:type="pct"/>
            <w:tcBorders>
              <w:left w:val="single" w:sz="2" w:space="0" w:color="B9B9B9"/>
            </w:tcBorders>
          </w:tcPr>
          <w:p w14:paraId="4EA92B2A" w14:textId="77777777" w:rsidR="001B5717" w:rsidRDefault="00A04A8A">
            <w:pPr>
              <w:pStyle w:val="TableText"/>
            </w:pPr>
            <w:r>
              <w:t xml:space="preserve">For approval.  Updated title and document reference.  Clarification to requirement </w:t>
            </w:r>
            <w:r w:rsidRPr="00A562AD">
              <w:t>GP-IG-2.1-1</w:t>
            </w:r>
            <w:r>
              <w:t>.</w:t>
            </w:r>
          </w:p>
        </w:tc>
      </w:tr>
      <w:tr w:rsidR="00A04A8A" w:rsidRPr="00B476EC" w14:paraId="40C37A19" w14:textId="77777777" w:rsidTr="00A04A8A">
        <w:trPr>
          <w:trHeight w:val="290"/>
        </w:trPr>
        <w:tc>
          <w:tcPr>
            <w:tcW w:w="616" w:type="pct"/>
            <w:tcBorders>
              <w:right w:val="single" w:sz="2" w:space="0" w:color="B9B9B9"/>
            </w:tcBorders>
          </w:tcPr>
          <w:p w14:paraId="04DE2737" w14:textId="77777777" w:rsidR="001B5717" w:rsidRDefault="00A04A8A">
            <w:pPr>
              <w:pStyle w:val="TableText"/>
            </w:pPr>
            <w:r>
              <w:t>V0.6</w:t>
            </w:r>
          </w:p>
        </w:tc>
        <w:tc>
          <w:tcPr>
            <w:tcW w:w="747" w:type="pct"/>
            <w:tcBorders>
              <w:left w:val="single" w:sz="2" w:space="0" w:color="B9B9B9"/>
              <w:right w:val="single" w:sz="2" w:space="0" w:color="B9B9B9"/>
            </w:tcBorders>
            <w:shd w:val="clear" w:color="auto" w:fill="auto"/>
          </w:tcPr>
          <w:p w14:paraId="59931D94" w14:textId="77777777" w:rsidR="001B5717" w:rsidRDefault="00A04A8A">
            <w:pPr>
              <w:pStyle w:val="TableText"/>
            </w:pPr>
            <w:r>
              <w:t>10 April 2013</w:t>
            </w:r>
          </w:p>
        </w:tc>
        <w:tc>
          <w:tcPr>
            <w:tcW w:w="3637" w:type="pct"/>
            <w:tcBorders>
              <w:left w:val="single" w:sz="2" w:space="0" w:color="B9B9B9"/>
            </w:tcBorders>
          </w:tcPr>
          <w:p w14:paraId="7BE2A43C" w14:textId="77777777" w:rsidR="001B5717" w:rsidRDefault="00A04A8A">
            <w:pPr>
              <w:pStyle w:val="TableText"/>
            </w:pPr>
            <w:r>
              <w:t xml:space="preserve">Updated following comments received from supplier community. </w:t>
            </w:r>
          </w:p>
        </w:tc>
      </w:tr>
      <w:tr w:rsidR="00A04A8A" w:rsidRPr="00B476EC" w14:paraId="2D5021FD" w14:textId="77777777" w:rsidTr="00A04A8A">
        <w:trPr>
          <w:trHeight w:val="290"/>
        </w:trPr>
        <w:tc>
          <w:tcPr>
            <w:tcW w:w="616" w:type="pct"/>
            <w:tcBorders>
              <w:right w:val="single" w:sz="2" w:space="0" w:color="B9B9B9"/>
            </w:tcBorders>
          </w:tcPr>
          <w:p w14:paraId="262FE4EE" w14:textId="77777777" w:rsidR="001B5717" w:rsidRDefault="00A04A8A">
            <w:pPr>
              <w:pStyle w:val="TableText"/>
            </w:pPr>
            <w:r>
              <w:t>V0.7</w:t>
            </w:r>
          </w:p>
        </w:tc>
        <w:tc>
          <w:tcPr>
            <w:tcW w:w="747" w:type="pct"/>
            <w:tcBorders>
              <w:left w:val="single" w:sz="2" w:space="0" w:color="B9B9B9"/>
              <w:right w:val="single" w:sz="2" w:space="0" w:color="B9B9B9"/>
            </w:tcBorders>
            <w:shd w:val="clear" w:color="auto" w:fill="auto"/>
          </w:tcPr>
          <w:p w14:paraId="166E3BC1" w14:textId="77777777" w:rsidR="001B5717" w:rsidRDefault="00A04A8A">
            <w:pPr>
              <w:pStyle w:val="TableText"/>
            </w:pPr>
            <w:r>
              <w:t>15 April 2013</w:t>
            </w:r>
          </w:p>
        </w:tc>
        <w:tc>
          <w:tcPr>
            <w:tcW w:w="3637" w:type="pct"/>
            <w:tcBorders>
              <w:left w:val="single" w:sz="2" w:space="0" w:color="B9B9B9"/>
            </w:tcBorders>
          </w:tcPr>
          <w:p w14:paraId="1DF724EC" w14:textId="77777777" w:rsidR="001B5717" w:rsidRDefault="00A04A8A">
            <w:pPr>
              <w:pStyle w:val="TableText"/>
            </w:pPr>
            <w:r>
              <w:t>HSCIC branding</w:t>
            </w:r>
          </w:p>
        </w:tc>
      </w:tr>
      <w:tr w:rsidR="00C045DC" w:rsidRPr="00B476EC" w14:paraId="127CFCA9" w14:textId="77777777" w:rsidTr="00A04A8A">
        <w:trPr>
          <w:trHeight w:val="290"/>
        </w:trPr>
        <w:tc>
          <w:tcPr>
            <w:tcW w:w="616" w:type="pct"/>
            <w:tcBorders>
              <w:right w:val="single" w:sz="2" w:space="0" w:color="B9B9B9"/>
            </w:tcBorders>
          </w:tcPr>
          <w:p w14:paraId="7634BFD9" w14:textId="77777777" w:rsidR="001B5717" w:rsidRDefault="00C045DC">
            <w:pPr>
              <w:pStyle w:val="TableText"/>
            </w:pPr>
            <w:r>
              <w:t>V0.8</w:t>
            </w:r>
          </w:p>
        </w:tc>
        <w:tc>
          <w:tcPr>
            <w:tcW w:w="747" w:type="pct"/>
            <w:tcBorders>
              <w:left w:val="single" w:sz="2" w:space="0" w:color="B9B9B9"/>
              <w:right w:val="single" w:sz="2" w:space="0" w:color="B9B9B9"/>
            </w:tcBorders>
            <w:shd w:val="clear" w:color="auto" w:fill="auto"/>
          </w:tcPr>
          <w:p w14:paraId="60B0D8F9" w14:textId="77777777" w:rsidR="001B5717" w:rsidRDefault="00C045DC">
            <w:pPr>
              <w:pStyle w:val="TableText"/>
            </w:pPr>
            <w:r>
              <w:t>1</w:t>
            </w:r>
            <w:r w:rsidR="002E0E52">
              <w:t>9</w:t>
            </w:r>
            <w:r>
              <w:t xml:space="preserve"> June 2013</w:t>
            </w:r>
          </w:p>
        </w:tc>
        <w:tc>
          <w:tcPr>
            <w:tcW w:w="3637" w:type="pct"/>
            <w:tcBorders>
              <w:left w:val="single" w:sz="2" w:space="0" w:color="B9B9B9"/>
            </w:tcBorders>
          </w:tcPr>
          <w:p w14:paraId="7B80AD15" w14:textId="77777777" w:rsidR="001B5717" w:rsidRDefault="00C045DC">
            <w:pPr>
              <w:pStyle w:val="TableText"/>
            </w:pPr>
            <w:r>
              <w:t xml:space="preserve">Significant revision to section </w:t>
            </w:r>
            <w:r w:rsidR="002F0D80">
              <w:fldChar w:fldCharType="begin"/>
            </w:r>
            <w:r>
              <w:instrText xml:space="preserve"> REF _Ref359248089 \r \h </w:instrText>
            </w:r>
            <w:r w:rsidR="002F0D80">
              <w:fldChar w:fldCharType="separate"/>
            </w:r>
            <w:r w:rsidR="00B8259F">
              <w:t>5</w:t>
            </w:r>
            <w:r w:rsidR="002F0D80">
              <w:fldChar w:fldCharType="end"/>
            </w:r>
            <w:r>
              <w:t xml:space="preserve">.  </w:t>
            </w:r>
            <w:r w:rsidR="001019E6">
              <w:t>Other u</w:t>
            </w:r>
            <w:r>
              <w:t>pdates to reflect comments received.</w:t>
            </w:r>
          </w:p>
        </w:tc>
      </w:tr>
      <w:tr w:rsidR="00BC3445" w:rsidRPr="00B476EC" w14:paraId="06684860" w14:textId="77777777" w:rsidTr="00A04A8A">
        <w:trPr>
          <w:trHeight w:val="290"/>
        </w:trPr>
        <w:tc>
          <w:tcPr>
            <w:tcW w:w="616" w:type="pct"/>
            <w:tcBorders>
              <w:right w:val="single" w:sz="2" w:space="0" w:color="B9B9B9"/>
            </w:tcBorders>
          </w:tcPr>
          <w:p w14:paraId="5FF5A6F3" w14:textId="77777777" w:rsidR="00BC3445" w:rsidRDefault="00BC3445">
            <w:pPr>
              <w:pStyle w:val="TableText"/>
            </w:pPr>
            <w:r>
              <w:t>V0.81</w:t>
            </w:r>
          </w:p>
        </w:tc>
        <w:tc>
          <w:tcPr>
            <w:tcW w:w="747" w:type="pct"/>
            <w:tcBorders>
              <w:left w:val="single" w:sz="2" w:space="0" w:color="B9B9B9"/>
              <w:right w:val="single" w:sz="2" w:space="0" w:color="B9B9B9"/>
            </w:tcBorders>
            <w:shd w:val="clear" w:color="auto" w:fill="auto"/>
          </w:tcPr>
          <w:p w14:paraId="6E12A406" w14:textId="77777777" w:rsidR="00BC3445" w:rsidRDefault="00BC3445">
            <w:pPr>
              <w:pStyle w:val="TableText"/>
            </w:pPr>
            <w:r>
              <w:t>23 June 2013</w:t>
            </w:r>
          </w:p>
        </w:tc>
        <w:tc>
          <w:tcPr>
            <w:tcW w:w="3637" w:type="pct"/>
            <w:tcBorders>
              <w:left w:val="single" w:sz="2" w:space="0" w:color="B9B9B9"/>
            </w:tcBorders>
          </w:tcPr>
          <w:p w14:paraId="5C2B5BA9" w14:textId="77777777" w:rsidR="00BC3445" w:rsidRDefault="00BC3445">
            <w:pPr>
              <w:pStyle w:val="TableText"/>
            </w:pPr>
            <w:r>
              <w:t>Minor updates following comments received.</w:t>
            </w:r>
          </w:p>
        </w:tc>
      </w:tr>
      <w:tr w:rsidR="00E85EE9" w:rsidRPr="00B476EC" w14:paraId="42F1E976" w14:textId="77777777" w:rsidTr="00A04A8A">
        <w:trPr>
          <w:trHeight w:val="290"/>
        </w:trPr>
        <w:tc>
          <w:tcPr>
            <w:tcW w:w="616" w:type="pct"/>
            <w:tcBorders>
              <w:right w:val="single" w:sz="2" w:space="0" w:color="B9B9B9"/>
            </w:tcBorders>
          </w:tcPr>
          <w:p w14:paraId="69AD4684" w14:textId="77777777" w:rsidR="00E85EE9" w:rsidRDefault="00E85EE9">
            <w:pPr>
              <w:pStyle w:val="TableText"/>
            </w:pPr>
            <w:r>
              <w:t>V0.82</w:t>
            </w:r>
          </w:p>
        </w:tc>
        <w:tc>
          <w:tcPr>
            <w:tcW w:w="747" w:type="pct"/>
            <w:tcBorders>
              <w:left w:val="single" w:sz="2" w:space="0" w:color="B9B9B9"/>
              <w:right w:val="single" w:sz="2" w:space="0" w:color="B9B9B9"/>
            </w:tcBorders>
            <w:shd w:val="clear" w:color="auto" w:fill="auto"/>
          </w:tcPr>
          <w:p w14:paraId="37772645" w14:textId="77777777" w:rsidR="00E85EE9" w:rsidRDefault="00E85EE9">
            <w:pPr>
              <w:pStyle w:val="TableText"/>
            </w:pPr>
            <w:r>
              <w:t>3 July 2013</w:t>
            </w:r>
          </w:p>
        </w:tc>
        <w:tc>
          <w:tcPr>
            <w:tcW w:w="3637" w:type="pct"/>
            <w:tcBorders>
              <w:left w:val="single" w:sz="2" w:space="0" w:color="B9B9B9"/>
            </w:tcBorders>
          </w:tcPr>
          <w:p w14:paraId="7104099E" w14:textId="77777777" w:rsidR="00E85EE9" w:rsidRDefault="00E85EE9">
            <w:pPr>
              <w:pStyle w:val="TableText"/>
            </w:pPr>
            <w:r>
              <w:t xml:space="preserve">Update to </w:t>
            </w:r>
            <w:r>
              <w:rPr>
                <w:color w:val="003366"/>
              </w:rPr>
              <w:t>GP-IG-3-12; revision to section 5.</w:t>
            </w:r>
          </w:p>
        </w:tc>
      </w:tr>
      <w:tr w:rsidR="008921A3" w:rsidRPr="00B476EC" w14:paraId="0B5D01B0" w14:textId="77777777" w:rsidTr="00A04A8A">
        <w:trPr>
          <w:trHeight w:val="290"/>
        </w:trPr>
        <w:tc>
          <w:tcPr>
            <w:tcW w:w="616" w:type="pct"/>
            <w:tcBorders>
              <w:right w:val="single" w:sz="2" w:space="0" w:color="B9B9B9"/>
            </w:tcBorders>
          </w:tcPr>
          <w:p w14:paraId="55961F78" w14:textId="77777777" w:rsidR="008921A3" w:rsidRDefault="008921A3">
            <w:pPr>
              <w:pStyle w:val="TableText"/>
            </w:pPr>
            <w:r>
              <w:t>V0.83</w:t>
            </w:r>
          </w:p>
        </w:tc>
        <w:tc>
          <w:tcPr>
            <w:tcW w:w="747" w:type="pct"/>
            <w:tcBorders>
              <w:left w:val="single" w:sz="2" w:space="0" w:color="B9B9B9"/>
              <w:right w:val="single" w:sz="2" w:space="0" w:color="B9B9B9"/>
            </w:tcBorders>
            <w:shd w:val="clear" w:color="auto" w:fill="auto"/>
          </w:tcPr>
          <w:p w14:paraId="7B4222FF" w14:textId="77777777" w:rsidR="008921A3" w:rsidRDefault="008921A3">
            <w:pPr>
              <w:pStyle w:val="TableText"/>
            </w:pPr>
            <w:r>
              <w:t>5 August 2013</w:t>
            </w:r>
          </w:p>
        </w:tc>
        <w:tc>
          <w:tcPr>
            <w:tcW w:w="3637" w:type="pct"/>
            <w:tcBorders>
              <w:left w:val="single" w:sz="2" w:space="0" w:color="B9B9B9"/>
            </w:tcBorders>
          </w:tcPr>
          <w:p w14:paraId="334579C3" w14:textId="77777777" w:rsidR="008921A3" w:rsidRDefault="008921A3">
            <w:pPr>
              <w:pStyle w:val="TableText"/>
            </w:pPr>
            <w:r>
              <w:t>Clean version for ITPD.</w:t>
            </w:r>
          </w:p>
        </w:tc>
      </w:tr>
      <w:tr w:rsidR="00CE7D6A" w:rsidRPr="00B476EC" w14:paraId="5FDB483B" w14:textId="77777777" w:rsidTr="00A04A8A">
        <w:trPr>
          <w:trHeight w:val="290"/>
        </w:trPr>
        <w:tc>
          <w:tcPr>
            <w:tcW w:w="616" w:type="pct"/>
            <w:tcBorders>
              <w:right w:val="single" w:sz="2" w:space="0" w:color="B9B9B9"/>
            </w:tcBorders>
          </w:tcPr>
          <w:p w14:paraId="0A167A3C" w14:textId="77777777" w:rsidR="00CE7D6A" w:rsidRDefault="00CE7D6A">
            <w:pPr>
              <w:pStyle w:val="TableText"/>
            </w:pPr>
            <w:r>
              <w:t>V0.84</w:t>
            </w:r>
          </w:p>
        </w:tc>
        <w:tc>
          <w:tcPr>
            <w:tcW w:w="747" w:type="pct"/>
            <w:tcBorders>
              <w:left w:val="single" w:sz="2" w:space="0" w:color="B9B9B9"/>
              <w:right w:val="single" w:sz="2" w:space="0" w:color="B9B9B9"/>
            </w:tcBorders>
            <w:shd w:val="clear" w:color="auto" w:fill="auto"/>
          </w:tcPr>
          <w:p w14:paraId="1B5BF33E" w14:textId="77777777" w:rsidR="00CE7D6A" w:rsidRDefault="00CE7D6A">
            <w:pPr>
              <w:pStyle w:val="TableText"/>
            </w:pPr>
            <w:r>
              <w:t>23 Sep 2013</w:t>
            </w:r>
          </w:p>
        </w:tc>
        <w:tc>
          <w:tcPr>
            <w:tcW w:w="3637" w:type="pct"/>
            <w:tcBorders>
              <w:left w:val="single" w:sz="2" w:space="0" w:color="B9B9B9"/>
            </w:tcBorders>
          </w:tcPr>
          <w:p w14:paraId="318F41C7" w14:textId="77777777" w:rsidR="00CE7D6A" w:rsidRDefault="00CE7D6A" w:rsidP="007833B7">
            <w:pPr>
              <w:pStyle w:val="TableText"/>
            </w:pPr>
            <w:r>
              <w:t>Corrected intra-document references.</w:t>
            </w:r>
            <w:r w:rsidR="007833B7">
              <w:t xml:space="preserve">  No content change.</w:t>
            </w:r>
          </w:p>
        </w:tc>
      </w:tr>
      <w:tr w:rsidR="00A32512" w:rsidRPr="00B476EC" w14:paraId="328078E6" w14:textId="77777777" w:rsidTr="00A04A8A">
        <w:trPr>
          <w:trHeight w:val="290"/>
        </w:trPr>
        <w:tc>
          <w:tcPr>
            <w:tcW w:w="616" w:type="pct"/>
            <w:tcBorders>
              <w:right w:val="single" w:sz="2" w:space="0" w:color="B9B9B9"/>
            </w:tcBorders>
          </w:tcPr>
          <w:p w14:paraId="7A6EF092" w14:textId="77777777" w:rsidR="00A32512" w:rsidRDefault="00A32512">
            <w:pPr>
              <w:pStyle w:val="TableText"/>
            </w:pPr>
            <w:r>
              <w:t>V0.85</w:t>
            </w:r>
          </w:p>
        </w:tc>
        <w:tc>
          <w:tcPr>
            <w:tcW w:w="747" w:type="pct"/>
            <w:tcBorders>
              <w:left w:val="single" w:sz="2" w:space="0" w:color="B9B9B9"/>
              <w:right w:val="single" w:sz="2" w:space="0" w:color="B9B9B9"/>
            </w:tcBorders>
            <w:shd w:val="clear" w:color="auto" w:fill="auto"/>
          </w:tcPr>
          <w:p w14:paraId="0D101BE2" w14:textId="77777777" w:rsidR="00A32512" w:rsidRDefault="00A32512">
            <w:pPr>
              <w:pStyle w:val="TableText"/>
            </w:pPr>
            <w:r>
              <w:t>17 Nov 2013</w:t>
            </w:r>
          </w:p>
        </w:tc>
        <w:tc>
          <w:tcPr>
            <w:tcW w:w="3637" w:type="pct"/>
            <w:tcBorders>
              <w:left w:val="single" w:sz="2" w:space="0" w:color="B9B9B9"/>
            </w:tcBorders>
          </w:tcPr>
          <w:p w14:paraId="3E0A76E8" w14:textId="77777777" w:rsidR="00A32512" w:rsidRDefault="00A32512" w:rsidP="007833B7">
            <w:pPr>
              <w:pStyle w:val="TableText"/>
            </w:pPr>
            <w:r>
              <w:t>Updates following bidder comments.  Includes RTM with categorisation of each requirement as either “Entry” or “Standard”</w:t>
            </w:r>
            <w:r w:rsidR="009B7305">
              <w:t>. Removed section on security testing as that is now covered elsewhere in the contract.</w:t>
            </w:r>
          </w:p>
        </w:tc>
      </w:tr>
      <w:tr w:rsidR="000C6D9E" w:rsidRPr="00B476EC" w14:paraId="6B85F023" w14:textId="77777777" w:rsidTr="00A04A8A">
        <w:trPr>
          <w:trHeight w:val="290"/>
        </w:trPr>
        <w:tc>
          <w:tcPr>
            <w:tcW w:w="616" w:type="pct"/>
            <w:tcBorders>
              <w:right w:val="single" w:sz="2" w:space="0" w:color="B9B9B9"/>
            </w:tcBorders>
          </w:tcPr>
          <w:p w14:paraId="05AAE880" w14:textId="77777777" w:rsidR="000C6D9E" w:rsidRDefault="000C6D9E">
            <w:pPr>
              <w:pStyle w:val="TableText"/>
            </w:pPr>
            <w:r>
              <w:t>V0.86</w:t>
            </w:r>
          </w:p>
        </w:tc>
        <w:tc>
          <w:tcPr>
            <w:tcW w:w="747" w:type="pct"/>
            <w:tcBorders>
              <w:left w:val="single" w:sz="2" w:space="0" w:color="B9B9B9"/>
              <w:right w:val="single" w:sz="2" w:space="0" w:color="B9B9B9"/>
            </w:tcBorders>
            <w:shd w:val="clear" w:color="auto" w:fill="auto"/>
          </w:tcPr>
          <w:p w14:paraId="08A61AEB" w14:textId="77777777" w:rsidR="000C6D9E" w:rsidRDefault="000C6D9E">
            <w:pPr>
              <w:pStyle w:val="TableText"/>
            </w:pPr>
            <w:r>
              <w:t>20 Nov 2013</w:t>
            </w:r>
          </w:p>
        </w:tc>
        <w:tc>
          <w:tcPr>
            <w:tcW w:w="3637" w:type="pct"/>
            <w:tcBorders>
              <w:left w:val="single" w:sz="2" w:space="0" w:color="B9B9B9"/>
            </w:tcBorders>
          </w:tcPr>
          <w:p w14:paraId="6763677C" w14:textId="77777777" w:rsidR="000C6D9E" w:rsidRDefault="000C6D9E" w:rsidP="007833B7">
            <w:pPr>
              <w:pStyle w:val="TableText"/>
            </w:pPr>
            <w:r>
              <w:t>Final updates prior to being made available to bidders.</w:t>
            </w:r>
          </w:p>
        </w:tc>
      </w:tr>
      <w:tr w:rsidR="0059372E" w:rsidRPr="00B476EC" w14:paraId="5805CC81" w14:textId="77777777" w:rsidTr="00A04A8A">
        <w:trPr>
          <w:trHeight w:val="290"/>
        </w:trPr>
        <w:tc>
          <w:tcPr>
            <w:tcW w:w="616" w:type="pct"/>
            <w:tcBorders>
              <w:right w:val="single" w:sz="2" w:space="0" w:color="B9B9B9"/>
            </w:tcBorders>
          </w:tcPr>
          <w:p w14:paraId="0C5A64BB" w14:textId="77777777" w:rsidR="0059372E" w:rsidRDefault="0059372E">
            <w:pPr>
              <w:pStyle w:val="TableText"/>
            </w:pPr>
            <w:r>
              <w:t>V0.87</w:t>
            </w:r>
          </w:p>
        </w:tc>
        <w:tc>
          <w:tcPr>
            <w:tcW w:w="747" w:type="pct"/>
            <w:tcBorders>
              <w:left w:val="single" w:sz="2" w:space="0" w:color="B9B9B9"/>
              <w:right w:val="single" w:sz="2" w:space="0" w:color="B9B9B9"/>
            </w:tcBorders>
            <w:shd w:val="clear" w:color="auto" w:fill="auto"/>
          </w:tcPr>
          <w:p w14:paraId="02D710B6" w14:textId="77777777" w:rsidR="0059372E" w:rsidRDefault="0059372E">
            <w:pPr>
              <w:pStyle w:val="TableText"/>
            </w:pPr>
            <w:r>
              <w:t>6 Dec 2013</w:t>
            </w:r>
          </w:p>
        </w:tc>
        <w:tc>
          <w:tcPr>
            <w:tcW w:w="3637" w:type="pct"/>
            <w:tcBorders>
              <w:left w:val="single" w:sz="2" w:space="0" w:color="B9B9B9"/>
            </w:tcBorders>
          </w:tcPr>
          <w:p w14:paraId="0FA8C121" w14:textId="77777777" w:rsidR="0059372E" w:rsidRDefault="0059372E" w:rsidP="007833B7">
            <w:pPr>
              <w:pStyle w:val="TableText"/>
            </w:pPr>
            <w:r>
              <w:t>Update to Section 4 to clarify scope.</w:t>
            </w:r>
          </w:p>
        </w:tc>
      </w:tr>
      <w:tr w:rsidR="003E1B31" w:rsidRPr="00B476EC" w14:paraId="6D609C49" w14:textId="77777777" w:rsidTr="00A04A8A">
        <w:trPr>
          <w:trHeight w:val="290"/>
        </w:trPr>
        <w:tc>
          <w:tcPr>
            <w:tcW w:w="616" w:type="pct"/>
            <w:tcBorders>
              <w:right w:val="single" w:sz="2" w:space="0" w:color="B9B9B9"/>
            </w:tcBorders>
          </w:tcPr>
          <w:p w14:paraId="71836693" w14:textId="77777777" w:rsidR="003E1B31" w:rsidRDefault="003E1B31">
            <w:pPr>
              <w:pStyle w:val="TableText"/>
            </w:pPr>
            <w:r>
              <w:t>V0.9</w:t>
            </w:r>
          </w:p>
        </w:tc>
        <w:tc>
          <w:tcPr>
            <w:tcW w:w="747" w:type="pct"/>
            <w:tcBorders>
              <w:left w:val="single" w:sz="2" w:space="0" w:color="B9B9B9"/>
              <w:right w:val="single" w:sz="2" w:space="0" w:color="B9B9B9"/>
            </w:tcBorders>
            <w:shd w:val="clear" w:color="auto" w:fill="auto"/>
          </w:tcPr>
          <w:p w14:paraId="5902FCF4" w14:textId="77777777" w:rsidR="003E1B31" w:rsidRDefault="003E1B31">
            <w:pPr>
              <w:pStyle w:val="TableText"/>
            </w:pPr>
            <w:r>
              <w:t>4 Feb 2014</w:t>
            </w:r>
          </w:p>
        </w:tc>
        <w:tc>
          <w:tcPr>
            <w:tcW w:w="3637" w:type="pct"/>
            <w:tcBorders>
              <w:left w:val="single" w:sz="2" w:space="0" w:color="B9B9B9"/>
            </w:tcBorders>
          </w:tcPr>
          <w:p w14:paraId="62AEF7AD" w14:textId="77777777" w:rsidR="003E1B31" w:rsidRDefault="003E1B31" w:rsidP="007833B7">
            <w:pPr>
              <w:pStyle w:val="TableText"/>
            </w:pPr>
            <w:r>
              <w:t>Clarifications to section 10 and section 12 around display of user details in the context of provenance data.</w:t>
            </w:r>
          </w:p>
        </w:tc>
      </w:tr>
      <w:tr w:rsidR="001805AA" w:rsidRPr="00B476EC" w14:paraId="6D9D1144" w14:textId="77777777" w:rsidTr="00A04A8A">
        <w:trPr>
          <w:trHeight w:val="290"/>
        </w:trPr>
        <w:tc>
          <w:tcPr>
            <w:tcW w:w="616" w:type="pct"/>
            <w:tcBorders>
              <w:right w:val="single" w:sz="2" w:space="0" w:color="B9B9B9"/>
            </w:tcBorders>
          </w:tcPr>
          <w:p w14:paraId="2E5880B3" w14:textId="77777777" w:rsidR="001805AA" w:rsidRDefault="001805AA">
            <w:pPr>
              <w:pStyle w:val="TableText"/>
            </w:pPr>
            <w:r>
              <w:t>V0.91</w:t>
            </w:r>
          </w:p>
        </w:tc>
        <w:tc>
          <w:tcPr>
            <w:tcW w:w="747" w:type="pct"/>
            <w:tcBorders>
              <w:left w:val="single" w:sz="2" w:space="0" w:color="B9B9B9"/>
              <w:right w:val="single" w:sz="2" w:space="0" w:color="B9B9B9"/>
            </w:tcBorders>
            <w:shd w:val="clear" w:color="auto" w:fill="auto"/>
          </w:tcPr>
          <w:p w14:paraId="144E2753" w14:textId="77777777" w:rsidR="001805AA" w:rsidRDefault="001805AA">
            <w:pPr>
              <w:pStyle w:val="TableText"/>
            </w:pPr>
            <w:r>
              <w:t>15 Aug 2014</w:t>
            </w:r>
          </w:p>
        </w:tc>
        <w:tc>
          <w:tcPr>
            <w:tcW w:w="3637" w:type="pct"/>
            <w:tcBorders>
              <w:left w:val="single" w:sz="2" w:space="0" w:color="B9B9B9"/>
            </w:tcBorders>
          </w:tcPr>
          <w:p w14:paraId="15475BE5" w14:textId="77777777" w:rsidR="001805AA" w:rsidRDefault="001805AA" w:rsidP="007833B7">
            <w:pPr>
              <w:pStyle w:val="TableText"/>
            </w:pPr>
            <w:r>
              <w:t xml:space="preserve">Migrated requirement from Patient Services, see </w:t>
            </w:r>
            <w:r w:rsidRPr="001805AA">
              <w:t>GP-IG-5-7</w:t>
            </w:r>
          </w:p>
        </w:tc>
      </w:tr>
      <w:tr w:rsidR="000D77A1" w:rsidRPr="00B476EC" w14:paraId="2BCD1247" w14:textId="77777777" w:rsidTr="00A04A8A">
        <w:trPr>
          <w:trHeight w:val="290"/>
        </w:trPr>
        <w:tc>
          <w:tcPr>
            <w:tcW w:w="616" w:type="pct"/>
            <w:tcBorders>
              <w:right w:val="single" w:sz="2" w:space="0" w:color="B9B9B9"/>
            </w:tcBorders>
          </w:tcPr>
          <w:p w14:paraId="3DAC5CEF" w14:textId="77777777" w:rsidR="000D77A1" w:rsidRDefault="000D77A1" w:rsidP="00D86848">
            <w:pPr>
              <w:pStyle w:val="TableText"/>
            </w:pPr>
            <w:r>
              <w:t>V0.9</w:t>
            </w:r>
            <w:r w:rsidR="00D86848">
              <w:t>2</w:t>
            </w:r>
          </w:p>
        </w:tc>
        <w:tc>
          <w:tcPr>
            <w:tcW w:w="747" w:type="pct"/>
            <w:tcBorders>
              <w:left w:val="single" w:sz="2" w:space="0" w:color="B9B9B9"/>
              <w:right w:val="single" w:sz="2" w:space="0" w:color="B9B9B9"/>
            </w:tcBorders>
            <w:shd w:val="clear" w:color="auto" w:fill="auto"/>
          </w:tcPr>
          <w:p w14:paraId="187600C9" w14:textId="77777777" w:rsidR="000D77A1" w:rsidRDefault="000D77A1" w:rsidP="00B023FE">
            <w:pPr>
              <w:pStyle w:val="TableText"/>
            </w:pPr>
            <w:r>
              <w:t>1</w:t>
            </w:r>
            <w:r w:rsidR="00D86848">
              <w:t>9</w:t>
            </w:r>
            <w:r>
              <w:t xml:space="preserve"> </w:t>
            </w:r>
            <w:r w:rsidR="00B023FE">
              <w:t>Sept</w:t>
            </w:r>
            <w:r>
              <w:t xml:space="preserve"> 2014</w:t>
            </w:r>
          </w:p>
        </w:tc>
        <w:tc>
          <w:tcPr>
            <w:tcW w:w="3637" w:type="pct"/>
            <w:tcBorders>
              <w:left w:val="single" w:sz="2" w:space="0" w:color="B9B9B9"/>
            </w:tcBorders>
          </w:tcPr>
          <w:p w14:paraId="0208EF32" w14:textId="77777777" w:rsidR="000D77A1" w:rsidRDefault="000D77A1" w:rsidP="007833B7">
            <w:pPr>
              <w:pStyle w:val="TableText"/>
            </w:pPr>
            <w:r>
              <w:t xml:space="preserve">Added reference to HSCIC Good Practise Guidelines for </w:t>
            </w:r>
            <w:r w:rsidRPr="00F83DE6">
              <w:t>of Information Security and Information Governance</w:t>
            </w:r>
            <w:r>
              <w:t xml:space="preserve"> in section 14.</w:t>
            </w:r>
          </w:p>
        </w:tc>
      </w:tr>
    </w:tbl>
    <w:p w14:paraId="754301B6" w14:textId="77777777" w:rsidR="006F6FD7" w:rsidRPr="00B476EC" w:rsidRDefault="006F6FD7" w:rsidP="00BC33FE"/>
    <w:p w14:paraId="26A5A4BF" w14:textId="77777777" w:rsidR="00DB6514" w:rsidRPr="0032477B" w:rsidRDefault="00DB6514" w:rsidP="0032477B">
      <w:pPr>
        <w:pStyle w:val="DocMgmtSubhead"/>
      </w:pPr>
      <w:bookmarkStart w:id="2" w:name="_Toc350847281"/>
      <w:bookmarkStart w:id="3" w:name="_Toc350847325"/>
      <w:r w:rsidRPr="0032477B">
        <w:t>Reviewers</w:t>
      </w:r>
      <w:bookmarkEnd w:id="2"/>
      <w:bookmarkEnd w:id="3"/>
    </w:p>
    <w:p w14:paraId="3BADF027" w14:textId="77777777" w:rsidR="00DB6514" w:rsidRPr="00B476EC" w:rsidRDefault="00DB6514" w:rsidP="00DB6514">
      <w:pPr>
        <w:rPr>
          <w:lang w:eastAsia="en-US"/>
        </w:rPr>
      </w:pPr>
      <w:r w:rsidRPr="00B476EC">
        <w:rPr>
          <w:lang w:eastAsia="en-US"/>
        </w:rPr>
        <w:t xml:space="preserve">This document must be reviewed by the following people: </w:t>
      </w:r>
    </w:p>
    <w:tbl>
      <w:tblPr>
        <w:tblW w:w="5000" w:type="pct"/>
        <w:tblBorders>
          <w:top w:val="single" w:sz="2" w:space="0" w:color="B9B9B9"/>
          <w:bottom w:val="single" w:sz="2" w:space="0" w:color="B9B9B9"/>
          <w:insideH w:val="single" w:sz="2" w:space="0" w:color="B9B9B9"/>
        </w:tblBorders>
        <w:tblLook w:val="01E0" w:firstRow="1" w:lastRow="1" w:firstColumn="1" w:lastColumn="1" w:noHBand="0" w:noVBand="0"/>
      </w:tblPr>
      <w:tblGrid>
        <w:gridCol w:w="3669"/>
        <w:gridCol w:w="2444"/>
        <w:gridCol w:w="1849"/>
        <w:gridCol w:w="1902"/>
      </w:tblGrid>
      <w:tr w:rsidR="00DB6514" w:rsidRPr="00B476EC" w14:paraId="6BA36400" w14:textId="77777777" w:rsidTr="00A04A8A">
        <w:tc>
          <w:tcPr>
            <w:tcW w:w="1860" w:type="pct"/>
            <w:tcBorders>
              <w:top w:val="single" w:sz="2" w:space="0" w:color="000000"/>
              <w:bottom w:val="single" w:sz="2" w:space="0" w:color="000000"/>
              <w:right w:val="nil"/>
            </w:tcBorders>
          </w:tcPr>
          <w:p w14:paraId="1AE2EDEC" w14:textId="77777777" w:rsidR="00DB6514" w:rsidRPr="00B476EC" w:rsidRDefault="00DB6514" w:rsidP="00593F35">
            <w:pPr>
              <w:pStyle w:val="TableHeader"/>
              <w:rPr>
                <w:lang w:val="en-GB"/>
              </w:rPr>
            </w:pPr>
            <w:r w:rsidRPr="00B476EC">
              <w:rPr>
                <w:lang w:val="en-GB"/>
              </w:rPr>
              <w:t>Reviewer name</w:t>
            </w:r>
          </w:p>
        </w:tc>
        <w:tc>
          <w:tcPr>
            <w:tcW w:w="1239" w:type="pct"/>
            <w:tcBorders>
              <w:top w:val="single" w:sz="2" w:space="0" w:color="000000"/>
              <w:left w:val="nil"/>
              <w:bottom w:val="single" w:sz="2" w:space="0" w:color="000000"/>
              <w:right w:val="nil"/>
            </w:tcBorders>
            <w:shd w:val="clear" w:color="auto" w:fill="auto"/>
          </w:tcPr>
          <w:p w14:paraId="0ECE43D7" w14:textId="77777777" w:rsidR="00DB6514" w:rsidRPr="00B476EC" w:rsidRDefault="00DB6514" w:rsidP="00593F35">
            <w:pPr>
              <w:pStyle w:val="TableHeader"/>
              <w:rPr>
                <w:lang w:val="en-GB"/>
              </w:rPr>
            </w:pPr>
            <w:r w:rsidRPr="00B476EC">
              <w:rPr>
                <w:lang w:val="en-GB"/>
              </w:rPr>
              <w:t>Title / Responsibility</w:t>
            </w:r>
          </w:p>
        </w:tc>
        <w:tc>
          <w:tcPr>
            <w:tcW w:w="937" w:type="pct"/>
            <w:tcBorders>
              <w:top w:val="single" w:sz="2" w:space="0" w:color="000000"/>
              <w:left w:val="nil"/>
              <w:bottom w:val="single" w:sz="2" w:space="0" w:color="000000"/>
              <w:right w:val="nil"/>
            </w:tcBorders>
          </w:tcPr>
          <w:p w14:paraId="1A0D3F10" w14:textId="77777777" w:rsidR="00DB6514" w:rsidRPr="00B476EC" w:rsidRDefault="00DB6514" w:rsidP="00593F35">
            <w:pPr>
              <w:pStyle w:val="TableHeader"/>
              <w:rPr>
                <w:lang w:val="en-GB"/>
              </w:rPr>
            </w:pPr>
            <w:r w:rsidRPr="00B476EC">
              <w:rPr>
                <w:lang w:val="en-GB"/>
              </w:rPr>
              <w:t>Date</w:t>
            </w:r>
          </w:p>
        </w:tc>
        <w:tc>
          <w:tcPr>
            <w:tcW w:w="964" w:type="pct"/>
            <w:tcBorders>
              <w:top w:val="single" w:sz="2" w:space="0" w:color="000000"/>
              <w:left w:val="nil"/>
              <w:bottom w:val="single" w:sz="2" w:space="0" w:color="000000"/>
            </w:tcBorders>
            <w:shd w:val="clear" w:color="auto" w:fill="auto"/>
          </w:tcPr>
          <w:p w14:paraId="093905E2" w14:textId="77777777" w:rsidR="00DB6514" w:rsidRPr="00B476EC" w:rsidRDefault="00DB6514" w:rsidP="00593F35">
            <w:pPr>
              <w:pStyle w:val="TableHeader"/>
              <w:rPr>
                <w:lang w:val="en-GB"/>
              </w:rPr>
            </w:pPr>
            <w:r w:rsidRPr="00B476EC">
              <w:rPr>
                <w:lang w:val="en-GB"/>
              </w:rPr>
              <w:t>Version</w:t>
            </w:r>
          </w:p>
        </w:tc>
      </w:tr>
      <w:tr w:rsidR="00A04A8A" w:rsidRPr="00B476EC" w14:paraId="65C49956" w14:textId="77777777" w:rsidTr="00A04A8A">
        <w:tc>
          <w:tcPr>
            <w:tcW w:w="1860" w:type="pct"/>
            <w:tcBorders>
              <w:top w:val="single" w:sz="2" w:space="0" w:color="000000"/>
              <w:right w:val="single" w:sz="2" w:space="0" w:color="B9B9B9"/>
            </w:tcBorders>
          </w:tcPr>
          <w:p w14:paraId="764036FA" w14:textId="77777777" w:rsidR="00AE11CA" w:rsidRDefault="00A04A8A" w:rsidP="00AE11CA">
            <w:pPr>
              <w:pStyle w:val="TableText"/>
              <w:rPr>
                <w:rFonts w:eastAsia="MS Mincho" w:cs="Arial"/>
                <w:b/>
                <w:bCs/>
                <w:color w:val="003350"/>
                <w:spacing w:val="-8"/>
                <w:kern w:val="28"/>
                <w:szCs w:val="26"/>
                <w:lang w:eastAsia="en-US"/>
              </w:rPr>
            </w:pPr>
            <w:r>
              <w:t>Mike Curtis</w:t>
            </w:r>
          </w:p>
        </w:tc>
        <w:tc>
          <w:tcPr>
            <w:tcW w:w="1239" w:type="pct"/>
            <w:tcBorders>
              <w:top w:val="single" w:sz="2" w:space="0" w:color="000000"/>
              <w:left w:val="single" w:sz="2" w:space="0" w:color="B9B9B9"/>
              <w:right w:val="single" w:sz="2" w:space="0" w:color="B9B9B9"/>
            </w:tcBorders>
            <w:shd w:val="clear" w:color="auto" w:fill="auto"/>
          </w:tcPr>
          <w:p w14:paraId="188A1314" w14:textId="77777777" w:rsidR="001B5717" w:rsidRDefault="00A04A8A">
            <w:pPr>
              <w:pStyle w:val="TableText"/>
            </w:pPr>
            <w:r>
              <w:t>GP IT Lead Technical Architect</w:t>
            </w:r>
          </w:p>
        </w:tc>
        <w:tc>
          <w:tcPr>
            <w:tcW w:w="937" w:type="pct"/>
            <w:tcBorders>
              <w:top w:val="single" w:sz="2" w:space="0" w:color="000000"/>
              <w:left w:val="single" w:sz="2" w:space="0" w:color="B9B9B9"/>
              <w:right w:val="single" w:sz="2" w:space="0" w:color="B9B9B9"/>
            </w:tcBorders>
            <w:vAlign w:val="center"/>
          </w:tcPr>
          <w:p w14:paraId="040A9C4B" w14:textId="77777777" w:rsidR="001B5717" w:rsidRDefault="001B5717">
            <w:pPr>
              <w:pStyle w:val="TableText"/>
            </w:pPr>
          </w:p>
        </w:tc>
        <w:tc>
          <w:tcPr>
            <w:tcW w:w="964" w:type="pct"/>
            <w:tcBorders>
              <w:top w:val="single" w:sz="2" w:space="0" w:color="000000"/>
              <w:left w:val="single" w:sz="2" w:space="0" w:color="B9B9B9"/>
            </w:tcBorders>
            <w:shd w:val="clear" w:color="auto" w:fill="auto"/>
            <w:vAlign w:val="center"/>
          </w:tcPr>
          <w:p w14:paraId="261A9B4D" w14:textId="77777777" w:rsidR="001B5717" w:rsidRDefault="001B5717">
            <w:pPr>
              <w:pStyle w:val="TableText"/>
            </w:pPr>
          </w:p>
        </w:tc>
      </w:tr>
      <w:tr w:rsidR="00A04A8A" w:rsidRPr="00B476EC" w14:paraId="39556361" w14:textId="77777777" w:rsidTr="00A04A8A">
        <w:tc>
          <w:tcPr>
            <w:tcW w:w="1860" w:type="pct"/>
            <w:tcBorders>
              <w:right w:val="single" w:sz="2" w:space="0" w:color="B9B9B9"/>
            </w:tcBorders>
          </w:tcPr>
          <w:p w14:paraId="423B5335" w14:textId="77777777" w:rsidR="001B5717" w:rsidRDefault="00A04A8A">
            <w:pPr>
              <w:pStyle w:val="TableText"/>
            </w:pPr>
            <w:r>
              <w:lastRenderedPageBreak/>
              <w:t>Andy Dickinson</w:t>
            </w:r>
          </w:p>
        </w:tc>
        <w:tc>
          <w:tcPr>
            <w:tcW w:w="1239" w:type="pct"/>
            <w:tcBorders>
              <w:left w:val="single" w:sz="2" w:space="0" w:color="B9B9B9"/>
              <w:right w:val="single" w:sz="2" w:space="0" w:color="B9B9B9"/>
            </w:tcBorders>
            <w:shd w:val="clear" w:color="auto" w:fill="auto"/>
          </w:tcPr>
          <w:p w14:paraId="78F3DF5C" w14:textId="77777777" w:rsidR="001B5717" w:rsidRDefault="00A04A8A">
            <w:pPr>
              <w:pStyle w:val="TableText"/>
            </w:pPr>
            <w:r>
              <w:t>IG SME</w:t>
            </w:r>
          </w:p>
        </w:tc>
        <w:tc>
          <w:tcPr>
            <w:tcW w:w="937" w:type="pct"/>
            <w:tcBorders>
              <w:left w:val="single" w:sz="2" w:space="0" w:color="B9B9B9"/>
              <w:right w:val="single" w:sz="2" w:space="0" w:color="B9B9B9"/>
            </w:tcBorders>
            <w:vAlign w:val="center"/>
          </w:tcPr>
          <w:p w14:paraId="3ECCB4B9" w14:textId="77777777" w:rsidR="001B5717" w:rsidRDefault="001B5717">
            <w:pPr>
              <w:pStyle w:val="TableText"/>
            </w:pPr>
          </w:p>
        </w:tc>
        <w:tc>
          <w:tcPr>
            <w:tcW w:w="964" w:type="pct"/>
            <w:tcBorders>
              <w:left w:val="single" w:sz="2" w:space="0" w:color="B9B9B9"/>
            </w:tcBorders>
            <w:shd w:val="clear" w:color="auto" w:fill="auto"/>
            <w:vAlign w:val="center"/>
          </w:tcPr>
          <w:p w14:paraId="4E3DF10D" w14:textId="77777777" w:rsidR="001B5717" w:rsidRDefault="001B5717">
            <w:pPr>
              <w:pStyle w:val="TableText"/>
            </w:pPr>
          </w:p>
        </w:tc>
      </w:tr>
      <w:tr w:rsidR="00A04A8A" w:rsidRPr="00B476EC" w14:paraId="1B5CBBEF" w14:textId="77777777" w:rsidTr="00A04A8A">
        <w:tc>
          <w:tcPr>
            <w:tcW w:w="1860" w:type="pct"/>
            <w:tcBorders>
              <w:right w:val="single" w:sz="2" w:space="0" w:color="B9B9B9"/>
            </w:tcBorders>
          </w:tcPr>
          <w:p w14:paraId="1BD24A0C" w14:textId="77777777" w:rsidR="001B5717" w:rsidRDefault="00A04A8A">
            <w:pPr>
              <w:pStyle w:val="TableText"/>
            </w:pPr>
            <w:r>
              <w:t>James Wood</w:t>
            </w:r>
          </w:p>
        </w:tc>
        <w:tc>
          <w:tcPr>
            <w:tcW w:w="1239" w:type="pct"/>
            <w:tcBorders>
              <w:left w:val="single" w:sz="2" w:space="0" w:color="B9B9B9"/>
              <w:right w:val="single" w:sz="2" w:space="0" w:color="B9B9B9"/>
            </w:tcBorders>
            <w:shd w:val="clear" w:color="auto" w:fill="auto"/>
          </w:tcPr>
          <w:p w14:paraId="6D6F5E9C" w14:textId="77777777" w:rsidR="001B5717" w:rsidRDefault="00A04A8A">
            <w:pPr>
              <w:pStyle w:val="TableText"/>
            </w:pPr>
            <w:r>
              <w:t>Head of Infrastructure Security</w:t>
            </w:r>
          </w:p>
        </w:tc>
        <w:tc>
          <w:tcPr>
            <w:tcW w:w="937" w:type="pct"/>
            <w:tcBorders>
              <w:left w:val="single" w:sz="2" w:space="0" w:color="B9B9B9"/>
              <w:right w:val="single" w:sz="2" w:space="0" w:color="B9B9B9"/>
            </w:tcBorders>
            <w:vAlign w:val="center"/>
          </w:tcPr>
          <w:p w14:paraId="648D85F9" w14:textId="77777777" w:rsidR="001B5717" w:rsidRDefault="001B5717">
            <w:pPr>
              <w:pStyle w:val="TableText"/>
            </w:pPr>
          </w:p>
        </w:tc>
        <w:tc>
          <w:tcPr>
            <w:tcW w:w="964" w:type="pct"/>
            <w:tcBorders>
              <w:left w:val="single" w:sz="2" w:space="0" w:color="B9B9B9"/>
            </w:tcBorders>
            <w:shd w:val="clear" w:color="auto" w:fill="auto"/>
            <w:vAlign w:val="center"/>
          </w:tcPr>
          <w:p w14:paraId="245992AD" w14:textId="77777777" w:rsidR="001B5717" w:rsidRDefault="001B5717">
            <w:pPr>
              <w:pStyle w:val="TableText"/>
            </w:pPr>
          </w:p>
        </w:tc>
      </w:tr>
      <w:tr w:rsidR="00A04A8A" w:rsidRPr="00B476EC" w14:paraId="0C8402DD" w14:textId="77777777" w:rsidTr="00A04A8A">
        <w:tc>
          <w:tcPr>
            <w:tcW w:w="1860" w:type="pct"/>
            <w:tcBorders>
              <w:right w:val="single" w:sz="2" w:space="0" w:color="B9B9B9"/>
            </w:tcBorders>
          </w:tcPr>
          <w:p w14:paraId="4FA2856F" w14:textId="77777777" w:rsidR="001B5717" w:rsidRDefault="00A04A8A">
            <w:pPr>
              <w:pStyle w:val="TableText"/>
            </w:pPr>
            <w:r>
              <w:t>Dr Alan Hassey</w:t>
            </w:r>
          </w:p>
        </w:tc>
        <w:tc>
          <w:tcPr>
            <w:tcW w:w="1239" w:type="pct"/>
            <w:tcBorders>
              <w:left w:val="single" w:sz="2" w:space="0" w:color="B9B9B9"/>
              <w:right w:val="single" w:sz="2" w:space="0" w:color="B9B9B9"/>
            </w:tcBorders>
            <w:shd w:val="clear" w:color="auto" w:fill="auto"/>
          </w:tcPr>
          <w:p w14:paraId="28E5C359" w14:textId="77777777" w:rsidR="001B5717" w:rsidRDefault="00A04A8A">
            <w:pPr>
              <w:pStyle w:val="TableText"/>
            </w:pPr>
            <w:r>
              <w:t>Senior Clinical Advisor</w:t>
            </w:r>
          </w:p>
        </w:tc>
        <w:tc>
          <w:tcPr>
            <w:tcW w:w="937" w:type="pct"/>
            <w:tcBorders>
              <w:left w:val="single" w:sz="2" w:space="0" w:color="B9B9B9"/>
              <w:right w:val="single" w:sz="2" w:space="0" w:color="B9B9B9"/>
            </w:tcBorders>
            <w:vAlign w:val="center"/>
          </w:tcPr>
          <w:p w14:paraId="118406E0" w14:textId="77777777" w:rsidR="001B5717" w:rsidRDefault="001B5717">
            <w:pPr>
              <w:pStyle w:val="TableText"/>
            </w:pPr>
          </w:p>
        </w:tc>
        <w:tc>
          <w:tcPr>
            <w:tcW w:w="964" w:type="pct"/>
            <w:tcBorders>
              <w:left w:val="single" w:sz="2" w:space="0" w:color="B9B9B9"/>
            </w:tcBorders>
            <w:shd w:val="clear" w:color="auto" w:fill="auto"/>
            <w:vAlign w:val="center"/>
          </w:tcPr>
          <w:p w14:paraId="1108752D" w14:textId="77777777" w:rsidR="001B5717" w:rsidRDefault="001B5717">
            <w:pPr>
              <w:pStyle w:val="TableText"/>
            </w:pPr>
          </w:p>
        </w:tc>
      </w:tr>
      <w:tr w:rsidR="009000CA" w:rsidRPr="00B476EC" w14:paraId="7DBCA465" w14:textId="77777777" w:rsidTr="00A04A8A">
        <w:tc>
          <w:tcPr>
            <w:tcW w:w="1860" w:type="pct"/>
            <w:tcBorders>
              <w:right w:val="single" w:sz="2" w:space="0" w:color="B9B9B9"/>
            </w:tcBorders>
          </w:tcPr>
          <w:p w14:paraId="3F6E7EA6" w14:textId="77777777" w:rsidR="001B5717" w:rsidRDefault="009000CA">
            <w:pPr>
              <w:pStyle w:val="TableText"/>
            </w:pPr>
            <w:r>
              <w:t>Phil Walker</w:t>
            </w:r>
          </w:p>
        </w:tc>
        <w:tc>
          <w:tcPr>
            <w:tcW w:w="1239" w:type="pct"/>
            <w:tcBorders>
              <w:left w:val="single" w:sz="2" w:space="0" w:color="B9B9B9"/>
              <w:right w:val="single" w:sz="2" w:space="0" w:color="B9B9B9"/>
            </w:tcBorders>
            <w:shd w:val="clear" w:color="auto" w:fill="auto"/>
          </w:tcPr>
          <w:p w14:paraId="0CFD8026" w14:textId="77777777" w:rsidR="001B5717" w:rsidRDefault="009000CA">
            <w:pPr>
              <w:pStyle w:val="TableText"/>
            </w:pPr>
            <w:r>
              <w:t>Information Governance &amp; Standards Policy</w:t>
            </w:r>
            <w:r w:rsidDel="0038442A">
              <w:t xml:space="preserve"> </w:t>
            </w:r>
          </w:p>
        </w:tc>
        <w:tc>
          <w:tcPr>
            <w:tcW w:w="937" w:type="pct"/>
            <w:tcBorders>
              <w:left w:val="single" w:sz="2" w:space="0" w:color="B9B9B9"/>
              <w:right w:val="single" w:sz="2" w:space="0" w:color="B9B9B9"/>
            </w:tcBorders>
            <w:vAlign w:val="center"/>
          </w:tcPr>
          <w:p w14:paraId="7429DD1C" w14:textId="77777777" w:rsidR="001B5717" w:rsidRDefault="001B5717">
            <w:pPr>
              <w:pStyle w:val="TableText"/>
            </w:pPr>
          </w:p>
        </w:tc>
        <w:tc>
          <w:tcPr>
            <w:tcW w:w="964" w:type="pct"/>
            <w:tcBorders>
              <w:left w:val="single" w:sz="2" w:space="0" w:color="B9B9B9"/>
            </w:tcBorders>
            <w:shd w:val="clear" w:color="auto" w:fill="auto"/>
            <w:vAlign w:val="center"/>
          </w:tcPr>
          <w:p w14:paraId="05147AEE" w14:textId="77777777" w:rsidR="001B5717" w:rsidRDefault="001B5717">
            <w:pPr>
              <w:pStyle w:val="TableText"/>
            </w:pPr>
          </w:p>
        </w:tc>
      </w:tr>
    </w:tbl>
    <w:p w14:paraId="48FBAFC6" w14:textId="77777777" w:rsidR="00DB6514" w:rsidRDefault="00DB6514" w:rsidP="00BC33FE"/>
    <w:p w14:paraId="7A932D25" w14:textId="77777777" w:rsidR="00E85EE9" w:rsidRDefault="00E85EE9" w:rsidP="00BC33FE"/>
    <w:p w14:paraId="7B37EC0F" w14:textId="77777777" w:rsidR="00E85EE9" w:rsidRDefault="00E85EE9" w:rsidP="00BC33FE"/>
    <w:p w14:paraId="2B67F2F6" w14:textId="77777777" w:rsidR="00E85EE9" w:rsidRPr="00B476EC" w:rsidRDefault="00E85EE9" w:rsidP="00BC33FE"/>
    <w:p w14:paraId="4DE0966A" w14:textId="77777777" w:rsidR="009C1371" w:rsidRPr="0032477B" w:rsidRDefault="009C1371" w:rsidP="0032477B">
      <w:pPr>
        <w:pStyle w:val="DocMgmtSubhead"/>
      </w:pPr>
      <w:bookmarkStart w:id="4" w:name="_Toc350847282"/>
      <w:bookmarkStart w:id="5" w:name="_Toc350847326"/>
      <w:r w:rsidRPr="0032477B">
        <w:t>Approved by</w:t>
      </w:r>
      <w:bookmarkEnd w:id="4"/>
      <w:bookmarkEnd w:id="5"/>
    </w:p>
    <w:p w14:paraId="3BF7528D" w14:textId="77777777" w:rsidR="00BC33FE" w:rsidRPr="00B476EC" w:rsidRDefault="00BC33FE" w:rsidP="00BC33FE">
      <w:pPr>
        <w:rPr>
          <w:lang w:eastAsia="en-US"/>
        </w:rPr>
      </w:pPr>
      <w:r w:rsidRPr="00B476EC">
        <w:rPr>
          <w:lang w:eastAsia="en-US"/>
        </w:rPr>
        <w:t xml:space="preserve">This document must be approved by the following people: </w:t>
      </w:r>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675"/>
        <w:gridCol w:w="2235"/>
        <w:gridCol w:w="2356"/>
        <w:gridCol w:w="1444"/>
        <w:gridCol w:w="1154"/>
      </w:tblGrid>
      <w:tr w:rsidR="009C1371" w:rsidRPr="00B476EC" w14:paraId="6DCB7CD3" w14:textId="77777777" w:rsidTr="00D377B6">
        <w:trPr>
          <w:trHeight w:val="290"/>
        </w:trPr>
        <w:tc>
          <w:tcPr>
            <w:tcW w:w="1356" w:type="pct"/>
            <w:tcBorders>
              <w:top w:val="single" w:sz="2" w:space="0" w:color="000000"/>
              <w:bottom w:val="single" w:sz="2" w:space="0" w:color="000000"/>
            </w:tcBorders>
          </w:tcPr>
          <w:p w14:paraId="1A26B03C" w14:textId="77777777" w:rsidR="009C1371" w:rsidRPr="00B476EC" w:rsidRDefault="009C1371" w:rsidP="00BC33FE">
            <w:pPr>
              <w:pStyle w:val="TableHeader"/>
              <w:rPr>
                <w:lang w:val="en-GB"/>
              </w:rPr>
            </w:pPr>
            <w:r w:rsidRPr="00B476EC">
              <w:rPr>
                <w:lang w:val="en-GB"/>
              </w:rPr>
              <w:t>Name</w:t>
            </w:r>
          </w:p>
        </w:tc>
        <w:tc>
          <w:tcPr>
            <w:tcW w:w="1133" w:type="pct"/>
            <w:tcBorders>
              <w:top w:val="single" w:sz="2" w:space="0" w:color="000000"/>
              <w:bottom w:val="single" w:sz="2" w:space="0" w:color="000000"/>
            </w:tcBorders>
          </w:tcPr>
          <w:p w14:paraId="5943AC70" w14:textId="77777777" w:rsidR="009C1371" w:rsidRPr="00B476EC" w:rsidRDefault="009C1371" w:rsidP="00BC33FE">
            <w:pPr>
              <w:pStyle w:val="TableHeader"/>
              <w:rPr>
                <w:lang w:val="en-GB"/>
              </w:rPr>
            </w:pPr>
            <w:r w:rsidRPr="00B476EC">
              <w:rPr>
                <w:lang w:val="en-GB"/>
              </w:rPr>
              <w:t>Signature</w:t>
            </w:r>
          </w:p>
        </w:tc>
        <w:tc>
          <w:tcPr>
            <w:tcW w:w="1194" w:type="pct"/>
            <w:tcBorders>
              <w:top w:val="single" w:sz="2" w:space="0" w:color="000000"/>
              <w:bottom w:val="single" w:sz="2" w:space="0" w:color="000000"/>
            </w:tcBorders>
          </w:tcPr>
          <w:p w14:paraId="143B18D6" w14:textId="77777777" w:rsidR="009C1371" w:rsidRPr="00B476EC" w:rsidRDefault="009C1371" w:rsidP="00BC33FE">
            <w:pPr>
              <w:pStyle w:val="TableHeader"/>
              <w:rPr>
                <w:lang w:val="en-GB"/>
              </w:rPr>
            </w:pPr>
            <w:r w:rsidRPr="00B476EC">
              <w:rPr>
                <w:lang w:val="en-GB"/>
              </w:rPr>
              <w:t>Title</w:t>
            </w:r>
          </w:p>
        </w:tc>
        <w:tc>
          <w:tcPr>
            <w:tcW w:w="732" w:type="pct"/>
            <w:tcBorders>
              <w:top w:val="single" w:sz="2" w:space="0" w:color="000000"/>
              <w:bottom w:val="single" w:sz="2" w:space="0" w:color="000000"/>
            </w:tcBorders>
          </w:tcPr>
          <w:p w14:paraId="3A347C8B" w14:textId="77777777" w:rsidR="009C1371" w:rsidRPr="00B476EC" w:rsidRDefault="009C1371" w:rsidP="00BC33FE">
            <w:pPr>
              <w:pStyle w:val="TableHeader"/>
              <w:rPr>
                <w:lang w:val="en-GB"/>
              </w:rPr>
            </w:pPr>
            <w:r w:rsidRPr="00B476EC">
              <w:rPr>
                <w:lang w:val="en-GB"/>
              </w:rPr>
              <w:t xml:space="preserve">Date </w:t>
            </w:r>
          </w:p>
        </w:tc>
        <w:tc>
          <w:tcPr>
            <w:tcW w:w="585" w:type="pct"/>
            <w:tcBorders>
              <w:top w:val="single" w:sz="2" w:space="0" w:color="000000"/>
              <w:bottom w:val="single" w:sz="2" w:space="0" w:color="000000"/>
            </w:tcBorders>
          </w:tcPr>
          <w:p w14:paraId="0A9AC02F" w14:textId="77777777" w:rsidR="009C1371" w:rsidRPr="00B476EC" w:rsidRDefault="009C1371" w:rsidP="00BC33FE">
            <w:pPr>
              <w:pStyle w:val="TableHeader"/>
              <w:rPr>
                <w:lang w:val="en-GB"/>
              </w:rPr>
            </w:pPr>
            <w:r w:rsidRPr="00B476EC">
              <w:rPr>
                <w:lang w:val="en-GB"/>
              </w:rPr>
              <w:t>Version</w:t>
            </w:r>
          </w:p>
        </w:tc>
      </w:tr>
      <w:tr w:rsidR="009000CA" w:rsidRPr="00B476EC" w14:paraId="4E8987D5" w14:textId="77777777" w:rsidTr="00A04A8A">
        <w:trPr>
          <w:trHeight w:val="290"/>
        </w:trPr>
        <w:tc>
          <w:tcPr>
            <w:tcW w:w="1356" w:type="pct"/>
            <w:tcBorders>
              <w:top w:val="single" w:sz="2" w:space="0" w:color="000000"/>
              <w:right w:val="single" w:sz="2" w:space="0" w:color="B9B9B9"/>
            </w:tcBorders>
          </w:tcPr>
          <w:p w14:paraId="32809BDF" w14:textId="77777777" w:rsidR="001B5717" w:rsidRDefault="009000CA">
            <w:pPr>
              <w:pStyle w:val="TableText"/>
            </w:pPr>
            <w:r>
              <w:t>Mike Curtis</w:t>
            </w:r>
          </w:p>
        </w:tc>
        <w:tc>
          <w:tcPr>
            <w:tcW w:w="1133" w:type="pct"/>
            <w:tcBorders>
              <w:top w:val="single" w:sz="2" w:space="0" w:color="000000"/>
              <w:left w:val="single" w:sz="2" w:space="0" w:color="B9B9B9"/>
              <w:right w:val="single" w:sz="2" w:space="0" w:color="B9B9B9"/>
            </w:tcBorders>
            <w:vAlign w:val="center"/>
          </w:tcPr>
          <w:p w14:paraId="0AE87F2D" w14:textId="77777777" w:rsidR="001B5717" w:rsidRDefault="001B5717">
            <w:pPr>
              <w:pStyle w:val="TableText"/>
            </w:pPr>
          </w:p>
        </w:tc>
        <w:tc>
          <w:tcPr>
            <w:tcW w:w="1194" w:type="pct"/>
            <w:tcBorders>
              <w:top w:val="single" w:sz="2" w:space="0" w:color="000000"/>
              <w:left w:val="single" w:sz="2" w:space="0" w:color="B9B9B9"/>
              <w:right w:val="single" w:sz="2" w:space="0" w:color="B9B9B9"/>
            </w:tcBorders>
          </w:tcPr>
          <w:p w14:paraId="14638790" w14:textId="77777777" w:rsidR="001B5717" w:rsidRDefault="009000CA">
            <w:pPr>
              <w:pStyle w:val="TableText"/>
            </w:pPr>
            <w:r>
              <w:t>GP IT Lead Technical Architect</w:t>
            </w:r>
          </w:p>
        </w:tc>
        <w:tc>
          <w:tcPr>
            <w:tcW w:w="732" w:type="pct"/>
            <w:tcBorders>
              <w:top w:val="single" w:sz="2" w:space="0" w:color="000000"/>
              <w:left w:val="single" w:sz="2" w:space="0" w:color="B9B9B9"/>
              <w:right w:val="single" w:sz="2" w:space="0" w:color="B9B9B9"/>
            </w:tcBorders>
            <w:vAlign w:val="center"/>
          </w:tcPr>
          <w:p w14:paraId="49546B37" w14:textId="77777777" w:rsidR="001B5717" w:rsidRDefault="001B5717">
            <w:pPr>
              <w:pStyle w:val="TableText"/>
            </w:pPr>
          </w:p>
        </w:tc>
        <w:tc>
          <w:tcPr>
            <w:tcW w:w="585" w:type="pct"/>
            <w:tcBorders>
              <w:top w:val="single" w:sz="2" w:space="0" w:color="000000"/>
              <w:left w:val="single" w:sz="2" w:space="0" w:color="B9B9B9"/>
            </w:tcBorders>
            <w:vAlign w:val="center"/>
          </w:tcPr>
          <w:p w14:paraId="46A1F6E5" w14:textId="77777777" w:rsidR="001B5717" w:rsidRDefault="001B5717">
            <w:pPr>
              <w:pStyle w:val="TableText"/>
            </w:pPr>
          </w:p>
        </w:tc>
      </w:tr>
      <w:tr w:rsidR="00A04A8A" w:rsidRPr="00B476EC" w14:paraId="7676C76C" w14:textId="77777777" w:rsidTr="00A04A8A">
        <w:trPr>
          <w:trHeight w:val="290"/>
        </w:trPr>
        <w:tc>
          <w:tcPr>
            <w:tcW w:w="1356" w:type="pct"/>
            <w:tcBorders>
              <w:right w:val="single" w:sz="2" w:space="0" w:color="B9B9B9"/>
            </w:tcBorders>
          </w:tcPr>
          <w:p w14:paraId="0D2CCBA7" w14:textId="77777777" w:rsidR="001B5717" w:rsidRDefault="00A04A8A">
            <w:pPr>
              <w:pStyle w:val="TableText"/>
            </w:pPr>
            <w:r>
              <w:t>Kemi Adenubi</w:t>
            </w:r>
          </w:p>
        </w:tc>
        <w:tc>
          <w:tcPr>
            <w:tcW w:w="1133" w:type="pct"/>
            <w:tcBorders>
              <w:left w:val="single" w:sz="2" w:space="0" w:color="B9B9B9"/>
              <w:right w:val="single" w:sz="2" w:space="0" w:color="B9B9B9"/>
            </w:tcBorders>
            <w:vAlign w:val="center"/>
          </w:tcPr>
          <w:p w14:paraId="0A8D6DE8" w14:textId="77777777" w:rsidR="001B5717" w:rsidRDefault="001B5717">
            <w:pPr>
              <w:pStyle w:val="TableText"/>
            </w:pPr>
          </w:p>
        </w:tc>
        <w:tc>
          <w:tcPr>
            <w:tcW w:w="1194" w:type="pct"/>
            <w:tcBorders>
              <w:left w:val="single" w:sz="2" w:space="0" w:color="B9B9B9"/>
              <w:right w:val="single" w:sz="2" w:space="0" w:color="B9B9B9"/>
            </w:tcBorders>
          </w:tcPr>
          <w:p w14:paraId="6EBE2582" w14:textId="77777777" w:rsidR="001B5717" w:rsidRDefault="00A04A8A">
            <w:pPr>
              <w:pStyle w:val="TableText"/>
            </w:pPr>
            <w:r>
              <w:t>GP IT Programme Director</w:t>
            </w:r>
          </w:p>
        </w:tc>
        <w:tc>
          <w:tcPr>
            <w:tcW w:w="732" w:type="pct"/>
            <w:tcBorders>
              <w:left w:val="single" w:sz="2" w:space="0" w:color="B9B9B9"/>
              <w:right w:val="single" w:sz="2" w:space="0" w:color="B9B9B9"/>
            </w:tcBorders>
            <w:vAlign w:val="center"/>
          </w:tcPr>
          <w:p w14:paraId="0FB1F054" w14:textId="77777777" w:rsidR="001B5717" w:rsidRDefault="001B5717">
            <w:pPr>
              <w:pStyle w:val="TableText"/>
            </w:pPr>
          </w:p>
        </w:tc>
        <w:tc>
          <w:tcPr>
            <w:tcW w:w="585" w:type="pct"/>
            <w:tcBorders>
              <w:left w:val="single" w:sz="2" w:space="0" w:color="B9B9B9"/>
            </w:tcBorders>
            <w:vAlign w:val="center"/>
          </w:tcPr>
          <w:p w14:paraId="385D82FC" w14:textId="77777777" w:rsidR="001B5717" w:rsidRDefault="001B5717">
            <w:pPr>
              <w:pStyle w:val="TableText"/>
            </w:pPr>
          </w:p>
        </w:tc>
      </w:tr>
      <w:tr w:rsidR="00A04A8A" w:rsidRPr="00B476EC" w14:paraId="353D5754" w14:textId="77777777" w:rsidTr="00A04A8A">
        <w:trPr>
          <w:trHeight w:val="290"/>
        </w:trPr>
        <w:tc>
          <w:tcPr>
            <w:tcW w:w="1356" w:type="pct"/>
            <w:tcBorders>
              <w:right w:val="single" w:sz="2" w:space="0" w:color="B9B9B9"/>
            </w:tcBorders>
          </w:tcPr>
          <w:p w14:paraId="45CD7E2F" w14:textId="77777777" w:rsidR="001B5717" w:rsidRDefault="00A04A8A">
            <w:pPr>
              <w:pStyle w:val="TableText"/>
            </w:pPr>
            <w:r>
              <w:t>James Wood</w:t>
            </w:r>
          </w:p>
        </w:tc>
        <w:tc>
          <w:tcPr>
            <w:tcW w:w="1133" w:type="pct"/>
            <w:tcBorders>
              <w:left w:val="single" w:sz="2" w:space="0" w:color="B9B9B9"/>
              <w:right w:val="single" w:sz="2" w:space="0" w:color="B9B9B9"/>
            </w:tcBorders>
            <w:vAlign w:val="center"/>
          </w:tcPr>
          <w:p w14:paraId="776EA5F7" w14:textId="77777777" w:rsidR="001B5717" w:rsidRDefault="001B5717">
            <w:pPr>
              <w:pStyle w:val="TableText"/>
            </w:pPr>
          </w:p>
        </w:tc>
        <w:tc>
          <w:tcPr>
            <w:tcW w:w="1194" w:type="pct"/>
            <w:tcBorders>
              <w:left w:val="single" w:sz="2" w:space="0" w:color="B9B9B9"/>
              <w:right w:val="single" w:sz="2" w:space="0" w:color="B9B9B9"/>
            </w:tcBorders>
          </w:tcPr>
          <w:p w14:paraId="6AE1ED36" w14:textId="77777777" w:rsidR="001B5717" w:rsidRDefault="00A04A8A">
            <w:pPr>
              <w:pStyle w:val="TableText"/>
            </w:pPr>
            <w:r>
              <w:t>Head of Infrastructure Security</w:t>
            </w:r>
          </w:p>
        </w:tc>
        <w:tc>
          <w:tcPr>
            <w:tcW w:w="732" w:type="pct"/>
            <w:tcBorders>
              <w:left w:val="single" w:sz="2" w:space="0" w:color="B9B9B9"/>
              <w:right w:val="single" w:sz="2" w:space="0" w:color="B9B9B9"/>
            </w:tcBorders>
            <w:vAlign w:val="center"/>
          </w:tcPr>
          <w:p w14:paraId="785633D0" w14:textId="77777777" w:rsidR="001B5717" w:rsidRDefault="001B5717">
            <w:pPr>
              <w:pStyle w:val="TableText"/>
            </w:pPr>
          </w:p>
        </w:tc>
        <w:tc>
          <w:tcPr>
            <w:tcW w:w="585" w:type="pct"/>
            <w:tcBorders>
              <w:left w:val="single" w:sz="2" w:space="0" w:color="B9B9B9"/>
            </w:tcBorders>
            <w:vAlign w:val="center"/>
          </w:tcPr>
          <w:p w14:paraId="1E0EB4DD" w14:textId="77777777" w:rsidR="001B5717" w:rsidRDefault="001B5717">
            <w:pPr>
              <w:pStyle w:val="TableText"/>
            </w:pPr>
          </w:p>
        </w:tc>
      </w:tr>
    </w:tbl>
    <w:p w14:paraId="0D4C1194" w14:textId="77777777" w:rsidR="009C1371" w:rsidRPr="00B476EC" w:rsidRDefault="009C1371" w:rsidP="00BC33FE"/>
    <w:p w14:paraId="3A4B08FF" w14:textId="77777777" w:rsidR="001D343E" w:rsidRPr="00B476EC" w:rsidRDefault="001D343E"/>
    <w:p w14:paraId="6BA4FB3F" w14:textId="77777777" w:rsidR="00A04A8A" w:rsidRDefault="00A04A8A" w:rsidP="001D343E">
      <w:pPr>
        <w:pStyle w:val="NormalBold"/>
      </w:pPr>
    </w:p>
    <w:p w14:paraId="33478D35" w14:textId="77777777" w:rsidR="001D343E" w:rsidRPr="00B476EC" w:rsidRDefault="001D343E" w:rsidP="001D343E">
      <w:pPr>
        <w:pStyle w:val="NormalBold"/>
      </w:pPr>
      <w:r w:rsidRPr="00B476EC">
        <w:t>Document Control:</w:t>
      </w:r>
    </w:p>
    <w:p w14:paraId="5B0104B1" w14:textId="77777777" w:rsidR="001D343E" w:rsidRPr="00B476EC" w:rsidRDefault="001D343E" w:rsidP="001D343E">
      <w:r w:rsidRPr="00B476EC">
        <w:t xml:space="preserve">The controlled copy of this document is </w:t>
      </w:r>
      <w:r w:rsidR="005835FB" w:rsidRPr="00B476EC">
        <w:t>maintained in the HSCIC corporate network</w:t>
      </w:r>
      <w:r w:rsidRPr="00B476EC">
        <w:t>. Any copies of this document held outside of that area, in whatever format (e.g. paper, email attachment), are considered to have passed out of control and should be checked for currency and validity.</w:t>
      </w:r>
    </w:p>
    <w:p w14:paraId="511DDD5B" w14:textId="77777777" w:rsidR="00F82976" w:rsidRPr="00B476EC" w:rsidRDefault="00F82976">
      <w:pPr>
        <w:textboxTightWrap w:val="none"/>
      </w:pPr>
      <w:r w:rsidRPr="00B476EC">
        <w:br w:type="page"/>
      </w:r>
    </w:p>
    <w:p w14:paraId="01C1CAD9" w14:textId="77777777" w:rsidR="000C07B8" w:rsidRPr="00B476EC" w:rsidRDefault="000C07B8" w:rsidP="0032477B">
      <w:pPr>
        <w:pStyle w:val="Docmgmtheading"/>
      </w:pPr>
      <w:r w:rsidRPr="00B476EC">
        <w:lastRenderedPageBreak/>
        <w:t>C</w:t>
      </w:r>
      <w:r w:rsidR="00AF0245" w:rsidRPr="00B476EC">
        <w:t>ontents</w:t>
      </w:r>
    </w:p>
    <w:p w14:paraId="028F91B2" w14:textId="77777777" w:rsidR="00DE3B88" w:rsidRDefault="002F0D80">
      <w:pPr>
        <w:pStyle w:val="TOC1"/>
        <w:tabs>
          <w:tab w:val="left" w:pos="440"/>
        </w:tabs>
        <w:rPr>
          <w:rFonts w:asciiTheme="minorHAnsi" w:eastAsiaTheme="minorEastAsia" w:hAnsiTheme="minorHAnsi" w:cstheme="minorBidi"/>
          <w:b w:val="0"/>
          <w:color w:val="auto"/>
          <w:sz w:val="22"/>
          <w:szCs w:val="22"/>
        </w:rPr>
      </w:pPr>
      <w:r>
        <w:rPr>
          <w:caps/>
          <w:smallCaps/>
        </w:rPr>
        <w:fldChar w:fldCharType="begin"/>
      </w:r>
      <w:r w:rsidR="00C32760">
        <w:rPr>
          <w:caps/>
          <w:smallCaps/>
        </w:rPr>
        <w:instrText xml:space="preserve"> TOC \o "1-1" \h \z \t "Heading 2,2,Heading 3,3,Numbered Heading 2,2,Numbered Heading 3,3,Footnote_separator,3" </w:instrText>
      </w:r>
      <w:r>
        <w:rPr>
          <w:caps/>
          <w:smallCaps/>
        </w:rPr>
        <w:fldChar w:fldCharType="separate"/>
      </w:r>
      <w:hyperlink w:anchor="_Toc372729197" w:history="1">
        <w:r w:rsidR="00DE3B88" w:rsidRPr="00825567">
          <w:rPr>
            <w:rStyle w:val="Hyperlink"/>
          </w:rPr>
          <w:t>1</w:t>
        </w:r>
        <w:r w:rsidR="00DE3B88">
          <w:rPr>
            <w:rFonts w:asciiTheme="minorHAnsi" w:eastAsiaTheme="minorEastAsia" w:hAnsiTheme="minorHAnsi" w:cstheme="minorBidi"/>
            <w:b w:val="0"/>
            <w:color w:val="auto"/>
            <w:sz w:val="22"/>
            <w:szCs w:val="22"/>
          </w:rPr>
          <w:tab/>
        </w:r>
        <w:r w:rsidR="00DE3B88" w:rsidRPr="00825567">
          <w:rPr>
            <w:rStyle w:val="Hyperlink"/>
          </w:rPr>
          <w:t>Introduction</w:t>
        </w:r>
        <w:r w:rsidR="00DE3B88">
          <w:rPr>
            <w:webHidden/>
          </w:rPr>
          <w:tab/>
        </w:r>
        <w:r>
          <w:rPr>
            <w:webHidden/>
          </w:rPr>
          <w:fldChar w:fldCharType="begin"/>
        </w:r>
        <w:r w:rsidR="00DE3B88">
          <w:rPr>
            <w:webHidden/>
          </w:rPr>
          <w:instrText xml:space="preserve"> PAGEREF _Toc372729197 \h </w:instrText>
        </w:r>
        <w:r>
          <w:rPr>
            <w:webHidden/>
          </w:rPr>
        </w:r>
        <w:r>
          <w:rPr>
            <w:webHidden/>
          </w:rPr>
          <w:fldChar w:fldCharType="separate"/>
        </w:r>
        <w:r w:rsidR="00DE3B88">
          <w:rPr>
            <w:webHidden/>
          </w:rPr>
          <w:t>5</w:t>
        </w:r>
        <w:r>
          <w:rPr>
            <w:webHidden/>
          </w:rPr>
          <w:fldChar w:fldCharType="end"/>
        </w:r>
      </w:hyperlink>
    </w:p>
    <w:p w14:paraId="58D5093F" w14:textId="77777777" w:rsidR="00DE3B88" w:rsidRDefault="00CD62DA">
      <w:pPr>
        <w:pStyle w:val="TOC2"/>
        <w:tabs>
          <w:tab w:val="left" w:pos="880"/>
          <w:tab w:val="right" w:pos="9854"/>
        </w:tabs>
        <w:rPr>
          <w:rFonts w:asciiTheme="minorHAnsi" w:eastAsiaTheme="minorEastAsia" w:hAnsiTheme="minorHAnsi" w:cstheme="minorBidi"/>
          <w:noProof/>
          <w:szCs w:val="22"/>
        </w:rPr>
      </w:pPr>
      <w:hyperlink w:anchor="_Toc372729198" w:history="1">
        <w:r w:rsidR="00DE3B88" w:rsidRPr="00825567">
          <w:rPr>
            <w:rStyle w:val="Hyperlink"/>
            <w:noProof/>
          </w:rPr>
          <w:t>1.1</w:t>
        </w:r>
        <w:r w:rsidR="00DE3B88">
          <w:rPr>
            <w:rFonts w:asciiTheme="minorHAnsi" w:eastAsiaTheme="minorEastAsia" w:hAnsiTheme="minorHAnsi" w:cstheme="minorBidi"/>
            <w:noProof/>
            <w:szCs w:val="22"/>
          </w:rPr>
          <w:tab/>
        </w:r>
        <w:r w:rsidR="00DE3B88" w:rsidRPr="00825567">
          <w:rPr>
            <w:rStyle w:val="Hyperlink"/>
            <w:noProof/>
          </w:rPr>
          <w:t>Information Governance</w:t>
        </w:r>
        <w:r w:rsidR="00DE3B88">
          <w:rPr>
            <w:noProof/>
            <w:webHidden/>
          </w:rPr>
          <w:tab/>
        </w:r>
        <w:r w:rsidR="002F0D80">
          <w:rPr>
            <w:noProof/>
            <w:webHidden/>
          </w:rPr>
          <w:fldChar w:fldCharType="begin"/>
        </w:r>
        <w:r w:rsidR="00DE3B88">
          <w:rPr>
            <w:noProof/>
            <w:webHidden/>
          </w:rPr>
          <w:instrText xml:space="preserve"> PAGEREF _Toc372729198 \h </w:instrText>
        </w:r>
        <w:r w:rsidR="002F0D80">
          <w:rPr>
            <w:noProof/>
            <w:webHidden/>
          </w:rPr>
        </w:r>
        <w:r w:rsidR="002F0D80">
          <w:rPr>
            <w:noProof/>
            <w:webHidden/>
          </w:rPr>
          <w:fldChar w:fldCharType="separate"/>
        </w:r>
        <w:r w:rsidR="00DE3B88">
          <w:rPr>
            <w:noProof/>
            <w:webHidden/>
          </w:rPr>
          <w:t>5</w:t>
        </w:r>
        <w:r w:rsidR="002F0D80">
          <w:rPr>
            <w:noProof/>
            <w:webHidden/>
          </w:rPr>
          <w:fldChar w:fldCharType="end"/>
        </w:r>
      </w:hyperlink>
    </w:p>
    <w:p w14:paraId="7FD08D78" w14:textId="77777777" w:rsidR="00DE3B88" w:rsidRDefault="00CD62DA">
      <w:pPr>
        <w:pStyle w:val="TOC2"/>
        <w:tabs>
          <w:tab w:val="left" w:pos="880"/>
          <w:tab w:val="right" w:pos="9854"/>
        </w:tabs>
        <w:rPr>
          <w:rFonts w:asciiTheme="minorHAnsi" w:eastAsiaTheme="minorEastAsia" w:hAnsiTheme="minorHAnsi" w:cstheme="minorBidi"/>
          <w:noProof/>
          <w:szCs w:val="22"/>
        </w:rPr>
      </w:pPr>
      <w:hyperlink w:anchor="_Toc372729199" w:history="1">
        <w:r w:rsidR="00DE3B88" w:rsidRPr="00825567">
          <w:rPr>
            <w:rStyle w:val="Hyperlink"/>
            <w:noProof/>
          </w:rPr>
          <w:t>1.2</w:t>
        </w:r>
        <w:r w:rsidR="00DE3B88">
          <w:rPr>
            <w:rFonts w:asciiTheme="minorHAnsi" w:eastAsiaTheme="minorEastAsia" w:hAnsiTheme="minorHAnsi" w:cstheme="minorBidi"/>
            <w:noProof/>
            <w:szCs w:val="22"/>
          </w:rPr>
          <w:tab/>
        </w:r>
        <w:r w:rsidR="00DE3B88" w:rsidRPr="00825567">
          <w:rPr>
            <w:rStyle w:val="Hyperlink"/>
            <w:noProof/>
          </w:rPr>
          <w:t>Applicability</w:t>
        </w:r>
        <w:r w:rsidR="00DE3B88">
          <w:rPr>
            <w:noProof/>
            <w:webHidden/>
          </w:rPr>
          <w:tab/>
        </w:r>
        <w:r w:rsidR="002F0D80">
          <w:rPr>
            <w:noProof/>
            <w:webHidden/>
          </w:rPr>
          <w:fldChar w:fldCharType="begin"/>
        </w:r>
        <w:r w:rsidR="00DE3B88">
          <w:rPr>
            <w:noProof/>
            <w:webHidden/>
          </w:rPr>
          <w:instrText xml:space="preserve"> PAGEREF _Toc372729199 \h </w:instrText>
        </w:r>
        <w:r w:rsidR="002F0D80">
          <w:rPr>
            <w:noProof/>
            <w:webHidden/>
          </w:rPr>
        </w:r>
        <w:r w:rsidR="002F0D80">
          <w:rPr>
            <w:noProof/>
            <w:webHidden/>
          </w:rPr>
          <w:fldChar w:fldCharType="separate"/>
        </w:r>
        <w:r w:rsidR="00DE3B88">
          <w:rPr>
            <w:noProof/>
            <w:webHidden/>
          </w:rPr>
          <w:t>5</w:t>
        </w:r>
        <w:r w:rsidR="002F0D80">
          <w:rPr>
            <w:noProof/>
            <w:webHidden/>
          </w:rPr>
          <w:fldChar w:fldCharType="end"/>
        </w:r>
      </w:hyperlink>
    </w:p>
    <w:p w14:paraId="7ED03A1D" w14:textId="77777777" w:rsidR="00DE3B88" w:rsidRDefault="00CD62DA">
      <w:pPr>
        <w:pStyle w:val="TOC2"/>
        <w:tabs>
          <w:tab w:val="left" w:pos="880"/>
          <w:tab w:val="right" w:pos="9854"/>
        </w:tabs>
        <w:rPr>
          <w:rFonts w:asciiTheme="minorHAnsi" w:eastAsiaTheme="minorEastAsia" w:hAnsiTheme="minorHAnsi" w:cstheme="minorBidi"/>
          <w:noProof/>
          <w:szCs w:val="22"/>
        </w:rPr>
      </w:pPr>
      <w:hyperlink w:anchor="_Toc372729200" w:history="1">
        <w:r w:rsidR="00DE3B88" w:rsidRPr="00825567">
          <w:rPr>
            <w:rStyle w:val="Hyperlink"/>
            <w:noProof/>
          </w:rPr>
          <w:t>1.3</w:t>
        </w:r>
        <w:r w:rsidR="00DE3B88">
          <w:rPr>
            <w:rFonts w:asciiTheme="minorHAnsi" w:eastAsiaTheme="minorEastAsia" w:hAnsiTheme="minorHAnsi" w:cstheme="minorBidi"/>
            <w:noProof/>
            <w:szCs w:val="22"/>
          </w:rPr>
          <w:tab/>
        </w:r>
        <w:r w:rsidR="00DE3B88" w:rsidRPr="00825567">
          <w:rPr>
            <w:rStyle w:val="Hyperlink"/>
            <w:noProof/>
          </w:rPr>
          <w:t>Scope</w:t>
        </w:r>
        <w:r w:rsidR="00DE3B88">
          <w:rPr>
            <w:noProof/>
            <w:webHidden/>
          </w:rPr>
          <w:tab/>
        </w:r>
        <w:r w:rsidR="002F0D80">
          <w:rPr>
            <w:noProof/>
            <w:webHidden/>
          </w:rPr>
          <w:fldChar w:fldCharType="begin"/>
        </w:r>
        <w:r w:rsidR="00DE3B88">
          <w:rPr>
            <w:noProof/>
            <w:webHidden/>
          </w:rPr>
          <w:instrText xml:space="preserve"> PAGEREF _Toc372729200 \h </w:instrText>
        </w:r>
        <w:r w:rsidR="002F0D80">
          <w:rPr>
            <w:noProof/>
            <w:webHidden/>
          </w:rPr>
        </w:r>
        <w:r w:rsidR="002F0D80">
          <w:rPr>
            <w:noProof/>
            <w:webHidden/>
          </w:rPr>
          <w:fldChar w:fldCharType="separate"/>
        </w:r>
        <w:r w:rsidR="00DE3B88">
          <w:rPr>
            <w:noProof/>
            <w:webHidden/>
          </w:rPr>
          <w:t>5</w:t>
        </w:r>
        <w:r w:rsidR="002F0D80">
          <w:rPr>
            <w:noProof/>
            <w:webHidden/>
          </w:rPr>
          <w:fldChar w:fldCharType="end"/>
        </w:r>
      </w:hyperlink>
    </w:p>
    <w:p w14:paraId="15525EC0" w14:textId="77777777" w:rsidR="00DE3B88" w:rsidRDefault="00CD62DA">
      <w:pPr>
        <w:pStyle w:val="TOC2"/>
        <w:tabs>
          <w:tab w:val="left" w:pos="880"/>
          <w:tab w:val="right" w:pos="9854"/>
        </w:tabs>
        <w:rPr>
          <w:rFonts w:asciiTheme="minorHAnsi" w:eastAsiaTheme="minorEastAsia" w:hAnsiTheme="minorHAnsi" w:cstheme="minorBidi"/>
          <w:noProof/>
          <w:szCs w:val="22"/>
        </w:rPr>
      </w:pPr>
      <w:hyperlink w:anchor="_Toc372729201" w:history="1">
        <w:r w:rsidR="00DE3B88" w:rsidRPr="00825567">
          <w:rPr>
            <w:rStyle w:val="Hyperlink"/>
            <w:noProof/>
          </w:rPr>
          <w:t>1.4</w:t>
        </w:r>
        <w:r w:rsidR="00DE3B88">
          <w:rPr>
            <w:rFonts w:asciiTheme="minorHAnsi" w:eastAsiaTheme="minorEastAsia" w:hAnsiTheme="minorHAnsi" w:cstheme="minorBidi"/>
            <w:noProof/>
            <w:szCs w:val="22"/>
          </w:rPr>
          <w:tab/>
        </w:r>
        <w:r w:rsidR="00DE3B88" w:rsidRPr="00825567">
          <w:rPr>
            <w:rStyle w:val="Hyperlink"/>
            <w:noProof/>
          </w:rPr>
          <w:t>Definitions</w:t>
        </w:r>
        <w:r w:rsidR="00DE3B88">
          <w:rPr>
            <w:noProof/>
            <w:webHidden/>
          </w:rPr>
          <w:tab/>
        </w:r>
        <w:r w:rsidR="002F0D80">
          <w:rPr>
            <w:noProof/>
            <w:webHidden/>
          </w:rPr>
          <w:fldChar w:fldCharType="begin"/>
        </w:r>
        <w:r w:rsidR="00DE3B88">
          <w:rPr>
            <w:noProof/>
            <w:webHidden/>
          </w:rPr>
          <w:instrText xml:space="preserve"> PAGEREF _Toc372729201 \h </w:instrText>
        </w:r>
        <w:r w:rsidR="002F0D80">
          <w:rPr>
            <w:noProof/>
            <w:webHidden/>
          </w:rPr>
        </w:r>
        <w:r w:rsidR="002F0D80">
          <w:rPr>
            <w:noProof/>
            <w:webHidden/>
          </w:rPr>
          <w:fldChar w:fldCharType="separate"/>
        </w:r>
        <w:r w:rsidR="00DE3B88">
          <w:rPr>
            <w:noProof/>
            <w:webHidden/>
          </w:rPr>
          <w:t>6</w:t>
        </w:r>
        <w:r w:rsidR="002F0D80">
          <w:rPr>
            <w:noProof/>
            <w:webHidden/>
          </w:rPr>
          <w:fldChar w:fldCharType="end"/>
        </w:r>
      </w:hyperlink>
    </w:p>
    <w:p w14:paraId="1409BB1A" w14:textId="77777777" w:rsidR="00DE3B88" w:rsidRDefault="00CD62DA">
      <w:pPr>
        <w:pStyle w:val="TOC1"/>
        <w:tabs>
          <w:tab w:val="left" w:pos="440"/>
        </w:tabs>
        <w:rPr>
          <w:rFonts w:asciiTheme="minorHAnsi" w:eastAsiaTheme="minorEastAsia" w:hAnsiTheme="minorHAnsi" w:cstheme="minorBidi"/>
          <w:b w:val="0"/>
          <w:color w:val="auto"/>
          <w:sz w:val="22"/>
          <w:szCs w:val="22"/>
        </w:rPr>
      </w:pPr>
      <w:hyperlink w:anchor="_Toc372729207" w:history="1">
        <w:r w:rsidR="00DE3B88" w:rsidRPr="00825567">
          <w:rPr>
            <w:rStyle w:val="Hyperlink"/>
          </w:rPr>
          <w:t>2</w:t>
        </w:r>
        <w:r w:rsidR="00DE3B88">
          <w:rPr>
            <w:rFonts w:asciiTheme="minorHAnsi" w:eastAsiaTheme="minorEastAsia" w:hAnsiTheme="minorHAnsi" w:cstheme="minorBidi"/>
            <w:b w:val="0"/>
            <w:color w:val="auto"/>
            <w:sz w:val="22"/>
            <w:szCs w:val="22"/>
          </w:rPr>
          <w:tab/>
        </w:r>
        <w:r w:rsidR="00DE3B88" w:rsidRPr="00825567">
          <w:rPr>
            <w:rStyle w:val="Hyperlink"/>
          </w:rPr>
          <w:t>Authentication</w:t>
        </w:r>
        <w:r w:rsidR="00DE3B88">
          <w:rPr>
            <w:webHidden/>
          </w:rPr>
          <w:tab/>
        </w:r>
        <w:r w:rsidR="002F0D80">
          <w:rPr>
            <w:webHidden/>
          </w:rPr>
          <w:fldChar w:fldCharType="begin"/>
        </w:r>
        <w:r w:rsidR="00DE3B88">
          <w:rPr>
            <w:webHidden/>
          </w:rPr>
          <w:instrText xml:space="preserve"> PAGEREF _Toc372729207 \h </w:instrText>
        </w:r>
        <w:r w:rsidR="002F0D80">
          <w:rPr>
            <w:webHidden/>
          </w:rPr>
        </w:r>
        <w:r w:rsidR="002F0D80">
          <w:rPr>
            <w:webHidden/>
          </w:rPr>
          <w:fldChar w:fldCharType="separate"/>
        </w:r>
        <w:r w:rsidR="00DE3B88">
          <w:rPr>
            <w:webHidden/>
          </w:rPr>
          <w:t>8</w:t>
        </w:r>
        <w:r w:rsidR="002F0D80">
          <w:rPr>
            <w:webHidden/>
          </w:rPr>
          <w:fldChar w:fldCharType="end"/>
        </w:r>
      </w:hyperlink>
    </w:p>
    <w:p w14:paraId="545B95A2" w14:textId="77777777" w:rsidR="00DE3B88" w:rsidRDefault="00CD62DA">
      <w:pPr>
        <w:pStyle w:val="TOC2"/>
        <w:tabs>
          <w:tab w:val="left" w:pos="880"/>
          <w:tab w:val="right" w:pos="9854"/>
        </w:tabs>
        <w:rPr>
          <w:rFonts w:asciiTheme="minorHAnsi" w:eastAsiaTheme="minorEastAsia" w:hAnsiTheme="minorHAnsi" w:cstheme="minorBidi"/>
          <w:noProof/>
          <w:szCs w:val="22"/>
        </w:rPr>
      </w:pPr>
      <w:hyperlink w:anchor="_Toc372729208" w:history="1">
        <w:r w:rsidR="00DE3B88" w:rsidRPr="00825567">
          <w:rPr>
            <w:rStyle w:val="Hyperlink"/>
            <w:noProof/>
          </w:rPr>
          <w:t>2.1</w:t>
        </w:r>
        <w:r w:rsidR="00DE3B88">
          <w:rPr>
            <w:rFonts w:asciiTheme="minorHAnsi" w:eastAsiaTheme="minorEastAsia" w:hAnsiTheme="minorHAnsi" w:cstheme="minorBidi"/>
            <w:noProof/>
            <w:szCs w:val="22"/>
          </w:rPr>
          <w:tab/>
        </w:r>
        <w:r w:rsidR="00DE3B88" w:rsidRPr="00825567">
          <w:rPr>
            <w:rStyle w:val="Hyperlink"/>
            <w:noProof/>
          </w:rPr>
          <w:t>NHS Smartcards</w:t>
        </w:r>
        <w:r w:rsidR="00DE3B88">
          <w:rPr>
            <w:noProof/>
            <w:webHidden/>
          </w:rPr>
          <w:tab/>
        </w:r>
        <w:r w:rsidR="002F0D80">
          <w:rPr>
            <w:noProof/>
            <w:webHidden/>
          </w:rPr>
          <w:fldChar w:fldCharType="begin"/>
        </w:r>
        <w:r w:rsidR="00DE3B88">
          <w:rPr>
            <w:noProof/>
            <w:webHidden/>
          </w:rPr>
          <w:instrText xml:space="preserve"> PAGEREF _Toc372729208 \h </w:instrText>
        </w:r>
        <w:r w:rsidR="002F0D80">
          <w:rPr>
            <w:noProof/>
            <w:webHidden/>
          </w:rPr>
        </w:r>
        <w:r w:rsidR="002F0D80">
          <w:rPr>
            <w:noProof/>
            <w:webHidden/>
          </w:rPr>
          <w:fldChar w:fldCharType="separate"/>
        </w:r>
        <w:r w:rsidR="00DE3B88">
          <w:rPr>
            <w:noProof/>
            <w:webHidden/>
          </w:rPr>
          <w:t>8</w:t>
        </w:r>
        <w:r w:rsidR="002F0D80">
          <w:rPr>
            <w:noProof/>
            <w:webHidden/>
          </w:rPr>
          <w:fldChar w:fldCharType="end"/>
        </w:r>
      </w:hyperlink>
    </w:p>
    <w:p w14:paraId="588842BD" w14:textId="77777777" w:rsidR="00DE3B88" w:rsidRDefault="00CD62DA">
      <w:pPr>
        <w:pStyle w:val="TOC2"/>
        <w:tabs>
          <w:tab w:val="left" w:pos="880"/>
          <w:tab w:val="right" w:pos="9854"/>
        </w:tabs>
        <w:rPr>
          <w:rFonts w:asciiTheme="minorHAnsi" w:eastAsiaTheme="minorEastAsia" w:hAnsiTheme="minorHAnsi" w:cstheme="minorBidi"/>
          <w:noProof/>
          <w:szCs w:val="22"/>
        </w:rPr>
      </w:pPr>
      <w:hyperlink w:anchor="_Toc372729209" w:history="1">
        <w:r w:rsidR="00DE3B88" w:rsidRPr="00825567">
          <w:rPr>
            <w:rStyle w:val="Hyperlink"/>
            <w:noProof/>
          </w:rPr>
          <w:t>2.2</w:t>
        </w:r>
        <w:r w:rsidR="00DE3B88">
          <w:rPr>
            <w:rFonts w:asciiTheme="minorHAnsi" w:eastAsiaTheme="minorEastAsia" w:hAnsiTheme="minorHAnsi" w:cstheme="minorBidi"/>
            <w:noProof/>
            <w:szCs w:val="22"/>
          </w:rPr>
          <w:tab/>
        </w:r>
        <w:r w:rsidR="00DE3B88" w:rsidRPr="00825567">
          <w:rPr>
            <w:rStyle w:val="Hyperlink"/>
            <w:noProof/>
          </w:rPr>
          <w:t>Local authentication</w:t>
        </w:r>
        <w:r w:rsidR="00DE3B88">
          <w:rPr>
            <w:noProof/>
            <w:webHidden/>
          </w:rPr>
          <w:tab/>
        </w:r>
        <w:r w:rsidR="002F0D80">
          <w:rPr>
            <w:noProof/>
            <w:webHidden/>
          </w:rPr>
          <w:fldChar w:fldCharType="begin"/>
        </w:r>
        <w:r w:rsidR="00DE3B88">
          <w:rPr>
            <w:noProof/>
            <w:webHidden/>
          </w:rPr>
          <w:instrText xml:space="preserve"> PAGEREF _Toc372729209 \h </w:instrText>
        </w:r>
        <w:r w:rsidR="002F0D80">
          <w:rPr>
            <w:noProof/>
            <w:webHidden/>
          </w:rPr>
        </w:r>
        <w:r w:rsidR="002F0D80">
          <w:rPr>
            <w:noProof/>
            <w:webHidden/>
          </w:rPr>
          <w:fldChar w:fldCharType="separate"/>
        </w:r>
        <w:r w:rsidR="00DE3B88">
          <w:rPr>
            <w:noProof/>
            <w:webHidden/>
          </w:rPr>
          <w:t>10</w:t>
        </w:r>
        <w:r w:rsidR="002F0D80">
          <w:rPr>
            <w:noProof/>
            <w:webHidden/>
          </w:rPr>
          <w:fldChar w:fldCharType="end"/>
        </w:r>
      </w:hyperlink>
    </w:p>
    <w:p w14:paraId="7E753329" w14:textId="77777777" w:rsidR="00DE3B88" w:rsidRDefault="00CD62DA">
      <w:pPr>
        <w:pStyle w:val="TOC1"/>
        <w:tabs>
          <w:tab w:val="left" w:pos="440"/>
        </w:tabs>
        <w:rPr>
          <w:rFonts w:asciiTheme="minorHAnsi" w:eastAsiaTheme="minorEastAsia" w:hAnsiTheme="minorHAnsi" w:cstheme="minorBidi"/>
          <w:b w:val="0"/>
          <w:color w:val="auto"/>
          <w:sz w:val="22"/>
          <w:szCs w:val="22"/>
        </w:rPr>
      </w:pPr>
      <w:hyperlink w:anchor="_Toc372729210" w:history="1">
        <w:r w:rsidR="00DE3B88" w:rsidRPr="00825567">
          <w:rPr>
            <w:rStyle w:val="Hyperlink"/>
          </w:rPr>
          <w:t>3</w:t>
        </w:r>
        <w:r w:rsidR="00DE3B88">
          <w:rPr>
            <w:rFonts w:asciiTheme="minorHAnsi" w:eastAsiaTheme="minorEastAsia" w:hAnsiTheme="minorHAnsi" w:cstheme="minorBidi"/>
            <w:b w:val="0"/>
            <w:color w:val="auto"/>
            <w:sz w:val="22"/>
            <w:szCs w:val="22"/>
          </w:rPr>
          <w:tab/>
        </w:r>
        <w:r w:rsidR="00DE3B88" w:rsidRPr="00825567">
          <w:rPr>
            <w:rStyle w:val="Hyperlink"/>
          </w:rPr>
          <w:t>Role-based Access Control</w:t>
        </w:r>
        <w:r w:rsidR="00DE3B88">
          <w:rPr>
            <w:webHidden/>
          </w:rPr>
          <w:tab/>
        </w:r>
        <w:r w:rsidR="002F0D80">
          <w:rPr>
            <w:webHidden/>
          </w:rPr>
          <w:fldChar w:fldCharType="begin"/>
        </w:r>
        <w:r w:rsidR="00DE3B88">
          <w:rPr>
            <w:webHidden/>
          </w:rPr>
          <w:instrText xml:space="preserve"> PAGEREF _Toc372729210 \h </w:instrText>
        </w:r>
        <w:r w:rsidR="002F0D80">
          <w:rPr>
            <w:webHidden/>
          </w:rPr>
        </w:r>
        <w:r w:rsidR="002F0D80">
          <w:rPr>
            <w:webHidden/>
          </w:rPr>
          <w:fldChar w:fldCharType="separate"/>
        </w:r>
        <w:r w:rsidR="00DE3B88">
          <w:rPr>
            <w:webHidden/>
          </w:rPr>
          <w:t>12</w:t>
        </w:r>
        <w:r w:rsidR="002F0D80">
          <w:rPr>
            <w:webHidden/>
          </w:rPr>
          <w:fldChar w:fldCharType="end"/>
        </w:r>
      </w:hyperlink>
    </w:p>
    <w:p w14:paraId="71389850" w14:textId="77777777" w:rsidR="00DE3B88" w:rsidRDefault="00CD62DA">
      <w:pPr>
        <w:pStyle w:val="TOC1"/>
        <w:tabs>
          <w:tab w:val="left" w:pos="440"/>
        </w:tabs>
        <w:rPr>
          <w:rFonts w:asciiTheme="minorHAnsi" w:eastAsiaTheme="minorEastAsia" w:hAnsiTheme="minorHAnsi" w:cstheme="minorBidi"/>
          <w:b w:val="0"/>
          <w:color w:val="auto"/>
          <w:sz w:val="22"/>
          <w:szCs w:val="22"/>
        </w:rPr>
      </w:pPr>
      <w:hyperlink w:anchor="_Toc372729211" w:history="1">
        <w:r w:rsidR="00DE3B88" w:rsidRPr="00825567">
          <w:rPr>
            <w:rStyle w:val="Hyperlink"/>
          </w:rPr>
          <w:t>4</w:t>
        </w:r>
        <w:r w:rsidR="00DE3B88">
          <w:rPr>
            <w:rFonts w:asciiTheme="minorHAnsi" w:eastAsiaTheme="minorEastAsia" w:hAnsiTheme="minorHAnsi" w:cstheme="minorBidi"/>
            <w:b w:val="0"/>
            <w:color w:val="auto"/>
            <w:sz w:val="22"/>
            <w:szCs w:val="22"/>
          </w:rPr>
          <w:tab/>
        </w:r>
        <w:r w:rsidR="00DE3B88" w:rsidRPr="00825567">
          <w:rPr>
            <w:rStyle w:val="Hyperlink"/>
          </w:rPr>
          <w:t>Legitimate Relationships</w:t>
        </w:r>
        <w:r w:rsidR="00DE3B88">
          <w:rPr>
            <w:webHidden/>
          </w:rPr>
          <w:tab/>
        </w:r>
        <w:r w:rsidR="002F0D80">
          <w:rPr>
            <w:webHidden/>
          </w:rPr>
          <w:fldChar w:fldCharType="begin"/>
        </w:r>
        <w:r w:rsidR="00DE3B88">
          <w:rPr>
            <w:webHidden/>
          </w:rPr>
          <w:instrText xml:space="preserve"> PAGEREF _Toc372729211 \h </w:instrText>
        </w:r>
        <w:r w:rsidR="002F0D80">
          <w:rPr>
            <w:webHidden/>
          </w:rPr>
        </w:r>
        <w:r w:rsidR="002F0D80">
          <w:rPr>
            <w:webHidden/>
          </w:rPr>
          <w:fldChar w:fldCharType="separate"/>
        </w:r>
        <w:r w:rsidR="00DE3B88">
          <w:rPr>
            <w:webHidden/>
          </w:rPr>
          <w:t>15</w:t>
        </w:r>
        <w:r w:rsidR="002F0D80">
          <w:rPr>
            <w:webHidden/>
          </w:rPr>
          <w:fldChar w:fldCharType="end"/>
        </w:r>
      </w:hyperlink>
    </w:p>
    <w:p w14:paraId="23382EF9" w14:textId="77777777" w:rsidR="00DE3B88" w:rsidRDefault="00CD62DA">
      <w:pPr>
        <w:pStyle w:val="TOC1"/>
        <w:tabs>
          <w:tab w:val="left" w:pos="440"/>
        </w:tabs>
        <w:rPr>
          <w:rFonts w:asciiTheme="minorHAnsi" w:eastAsiaTheme="minorEastAsia" w:hAnsiTheme="minorHAnsi" w:cstheme="minorBidi"/>
          <w:b w:val="0"/>
          <w:color w:val="auto"/>
          <w:sz w:val="22"/>
          <w:szCs w:val="22"/>
        </w:rPr>
      </w:pPr>
      <w:hyperlink w:anchor="_Toc372729212" w:history="1">
        <w:r w:rsidR="00DE3B88" w:rsidRPr="00825567">
          <w:rPr>
            <w:rStyle w:val="Hyperlink"/>
          </w:rPr>
          <w:t>5</w:t>
        </w:r>
        <w:r w:rsidR="00DE3B88">
          <w:rPr>
            <w:rFonts w:asciiTheme="minorHAnsi" w:eastAsiaTheme="minorEastAsia" w:hAnsiTheme="minorHAnsi" w:cstheme="minorBidi"/>
            <w:b w:val="0"/>
            <w:color w:val="auto"/>
            <w:sz w:val="22"/>
            <w:szCs w:val="22"/>
          </w:rPr>
          <w:tab/>
        </w:r>
        <w:r w:rsidR="00DE3B88" w:rsidRPr="00825567">
          <w:rPr>
            <w:rStyle w:val="Hyperlink"/>
          </w:rPr>
          <w:t>Information Sharing outside the practice</w:t>
        </w:r>
        <w:r w:rsidR="00DE3B88">
          <w:rPr>
            <w:webHidden/>
          </w:rPr>
          <w:tab/>
        </w:r>
        <w:r w:rsidR="002F0D80">
          <w:rPr>
            <w:webHidden/>
          </w:rPr>
          <w:fldChar w:fldCharType="begin"/>
        </w:r>
        <w:r w:rsidR="00DE3B88">
          <w:rPr>
            <w:webHidden/>
          </w:rPr>
          <w:instrText xml:space="preserve"> PAGEREF _Toc372729212 \h </w:instrText>
        </w:r>
        <w:r w:rsidR="002F0D80">
          <w:rPr>
            <w:webHidden/>
          </w:rPr>
        </w:r>
        <w:r w:rsidR="002F0D80">
          <w:rPr>
            <w:webHidden/>
          </w:rPr>
          <w:fldChar w:fldCharType="separate"/>
        </w:r>
        <w:r w:rsidR="00DE3B88">
          <w:rPr>
            <w:webHidden/>
          </w:rPr>
          <w:t>16</w:t>
        </w:r>
        <w:r w:rsidR="002F0D80">
          <w:rPr>
            <w:webHidden/>
          </w:rPr>
          <w:fldChar w:fldCharType="end"/>
        </w:r>
      </w:hyperlink>
    </w:p>
    <w:p w14:paraId="3D6ECE50" w14:textId="77777777" w:rsidR="00DE3B88" w:rsidRDefault="00CD62DA">
      <w:pPr>
        <w:pStyle w:val="TOC1"/>
        <w:tabs>
          <w:tab w:val="left" w:pos="440"/>
        </w:tabs>
        <w:rPr>
          <w:rFonts w:asciiTheme="minorHAnsi" w:eastAsiaTheme="minorEastAsia" w:hAnsiTheme="minorHAnsi" w:cstheme="minorBidi"/>
          <w:b w:val="0"/>
          <w:color w:val="auto"/>
          <w:sz w:val="22"/>
          <w:szCs w:val="22"/>
        </w:rPr>
      </w:pPr>
      <w:hyperlink w:anchor="_Toc372729213" w:history="1">
        <w:r w:rsidR="00DE3B88" w:rsidRPr="00825567">
          <w:rPr>
            <w:rStyle w:val="Hyperlink"/>
          </w:rPr>
          <w:t>6</w:t>
        </w:r>
        <w:r w:rsidR="00DE3B88">
          <w:rPr>
            <w:rFonts w:asciiTheme="minorHAnsi" w:eastAsiaTheme="minorEastAsia" w:hAnsiTheme="minorHAnsi" w:cstheme="minorBidi"/>
            <w:b w:val="0"/>
            <w:color w:val="auto"/>
            <w:sz w:val="22"/>
            <w:szCs w:val="22"/>
          </w:rPr>
          <w:tab/>
        </w:r>
        <w:r w:rsidR="00DE3B88" w:rsidRPr="00825567">
          <w:rPr>
            <w:rStyle w:val="Hyperlink"/>
          </w:rPr>
          <w:t>Additional Privacy Controls within the practice</w:t>
        </w:r>
        <w:r w:rsidR="00DE3B88">
          <w:rPr>
            <w:webHidden/>
          </w:rPr>
          <w:tab/>
        </w:r>
        <w:r w:rsidR="002F0D80">
          <w:rPr>
            <w:webHidden/>
          </w:rPr>
          <w:fldChar w:fldCharType="begin"/>
        </w:r>
        <w:r w:rsidR="00DE3B88">
          <w:rPr>
            <w:webHidden/>
          </w:rPr>
          <w:instrText xml:space="preserve"> PAGEREF _Toc372729213 \h </w:instrText>
        </w:r>
        <w:r w:rsidR="002F0D80">
          <w:rPr>
            <w:webHidden/>
          </w:rPr>
        </w:r>
        <w:r w:rsidR="002F0D80">
          <w:rPr>
            <w:webHidden/>
          </w:rPr>
          <w:fldChar w:fldCharType="separate"/>
        </w:r>
        <w:r w:rsidR="00DE3B88">
          <w:rPr>
            <w:webHidden/>
          </w:rPr>
          <w:t>18</w:t>
        </w:r>
        <w:r w:rsidR="002F0D80">
          <w:rPr>
            <w:webHidden/>
          </w:rPr>
          <w:fldChar w:fldCharType="end"/>
        </w:r>
      </w:hyperlink>
    </w:p>
    <w:p w14:paraId="5EEDB451" w14:textId="77777777" w:rsidR="00DE3B88" w:rsidRDefault="00CD62DA">
      <w:pPr>
        <w:pStyle w:val="TOC1"/>
        <w:tabs>
          <w:tab w:val="left" w:pos="440"/>
        </w:tabs>
        <w:rPr>
          <w:rFonts w:asciiTheme="minorHAnsi" w:eastAsiaTheme="minorEastAsia" w:hAnsiTheme="minorHAnsi" w:cstheme="minorBidi"/>
          <w:b w:val="0"/>
          <w:color w:val="auto"/>
          <w:sz w:val="22"/>
          <w:szCs w:val="22"/>
        </w:rPr>
      </w:pPr>
      <w:hyperlink w:anchor="_Toc372729214" w:history="1">
        <w:r w:rsidR="00DE3B88" w:rsidRPr="00825567">
          <w:rPr>
            <w:rStyle w:val="Hyperlink"/>
          </w:rPr>
          <w:t>7</w:t>
        </w:r>
        <w:r w:rsidR="00DE3B88">
          <w:rPr>
            <w:rFonts w:asciiTheme="minorHAnsi" w:eastAsiaTheme="minorEastAsia" w:hAnsiTheme="minorHAnsi" w:cstheme="minorBidi"/>
            <w:b w:val="0"/>
            <w:color w:val="auto"/>
            <w:sz w:val="22"/>
            <w:szCs w:val="22"/>
          </w:rPr>
          <w:tab/>
        </w:r>
        <w:r w:rsidR="00DE3B88" w:rsidRPr="00825567">
          <w:rPr>
            <w:rStyle w:val="Hyperlink"/>
          </w:rPr>
          <w:t>Workstation Access Controls</w:t>
        </w:r>
        <w:r w:rsidR="00DE3B88">
          <w:rPr>
            <w:webHidden/>
          </w:rPr>
          <w:tab/>
        </w:r>
        <w:r w:rsidR="002F0D80">
          <w:rPr>
            <w:webHidden/>
          </w:rPr>
          <w:fldChar w:fldCharType="begin"/>
        </w:r>
        <w:r w:rsidR="00DE3B88">
          <w:rPr>
            <w:webHidden/>
          </w:rPr>
          <w:instrText xml:space="preserve"> PAGEREF _Toc372729214 \h </w:instrText>
        </w:r>
        <w:r w:rsidR="002F0D80">
          <w:rPr>
            <w:webHidden/>
          </w:rPr>
        </w:r>
        <w:r w:rsidR="002F0D80">
          <w:rPr>
            <w:webHidden/>
          </w:rPr>
          <w:fldChar w:fldCharType="separate"/>
        </w:r>
        <w:r w:rsidR="00DE3B88">
          <w:rPr>
            <w:webHidden/>
          </w:rPr>
          <w:t>19</w:t>
        </w:r>
        <w:r w:rsidR="002F0D80">
          <w:rPr>
            <w:webHidden/>
          </w:rPr>
          <w:fldChar w:fldCharType="end"/>
        </w:r>
      </w:hyperlink>
    </w:p>
    <w:p w14:paraId="602B7EC9" w14:textId="77777777" w:rsidR="00DE3B88" w:rsidRDefault="00CD62DA">
      <w:pPr>
        <w:pStyle w:val="TOC1"/>
        <w:tabs>
          <w:tab w:val="left" w:pos="440"/>
        </w:tabs>
        <w:rPr>
          <w:rFonts w:asciiTheme="minorHAnsi" w:eastAsiaTheme="minorEastAsia" w:hAnsiTheme="minorHAnsi" w:cstheme="minorBidi"/>
          <w:b w:val="0"/>
          <w:color w:val="auto"/>
          <w:sz w:val="22"/>
          <w:szCs w:val="22"/>
        </w:rPr>
      </w:pPr>
      <w:hyperlink w:anchor="_Toc372729215" w:history="1">
        <w:r w:rsidR="00DE3B88" w:rsidRPr="00825567">
          <w:rPr>
            <w:rStyle w:val="Hyperlink"/>
          </w:rPr>
          <w:t>8</w:t>
        </w:r>
        <w:r w:rsidR="00DE3B88">
          <w:rPr>
            <w:rFonts w:asciiTheme="minorHAnsi" w:eastAsiaTheme="minorEastAsia" w:hAnsiTheme="minorHAnsi" w:cstheme="minorBidi"/>
            <w:b w:val="0"/>
            <w:color w:val="auto"/>
            <w:sz w:val="22"/>
            <w:szCs w:val="22"/>
          </w:rPr>
          <w:tab/>
        </w:r>
        <w:r w:rsidR="00DE3B88" w:rsidRPr="00825567">
          <w:rPr>
            <w:rStyle w:val="Hyperlink"/>
          </w:rPr>
          <w:t>Content Commitment</w:t>
        </w:r>
        <w:r w:rsidR="00DE3B88">
          <w:rPr>
            <w:webHidden/>
          </w:rPr>
          <w:tab/>
        </w:r>
        <w:r w:rsidR="002F0D80">
          <w:rPr>
            <w:webHidden/>
          </w:rPr>
          <w:fldChar w:fldCharType="begin"/>
        </w:r>
        <w:r w:rsidR="00DE3B88">
          <w:rPr>
            <w:webHidden/>
          </w:rPr>
          <w:instrText xml:space="preserve"> PAGEREF _Toc372729215 \h </w:instrText>
        </w:r>
        <w:r w:rsidR="002F0D80">
          <w:rPr>
            <w:webHidden/>
          </w:rPr>
        </w:r>
        <w:r w:rsidR="002F0D80">
          <w:rPr>
            <w:webHidden/>
          </w:rPr>
          <w:fldChar w:fldCharType="separate"/>
        </w:r>
        <w:r w:rsidR="00DE3B88">
          <w:rPr>
            <w:webHidden/>
          </w:rPr>
          <w:t>20</w:t>
        </w:r>
        <w:r w:rsidR="002F0D80">
          <w:rPr>
            <w:webHidden/>
          </w:rPr>
          <w:fldChar w:fldCharType="end"/>
        </w:r>
      </w:hyperlink>
    </w:p>
    <w:p w14:paraId="7FABCC6B" w14:textId="77777777" w:rsidR="00DE3B88" w:rsidRDefault="00CD62DA">
      <w:pPr>
        <w:pStyle w:val="TOC1"/>
        <w:tabs>
          <w:tab w:val="left" w:pos="440"/>
        </w:tabs>
        <w:rPr>
          <w:rFonts w:asciiTheme="minorHAnsi" w:eastAsiaTheme="minorEastAsia" w:hAnsiTheme="minorHAnsi" w:cstheme="minorBidi"/>
          <w:b w:val="0"/>
          <w:color w:val="auto"/>
          <w:sz w:val="22"/>
          <w:szCs w:val="22"/>
        </w:rPr>
      </w:pPr>
      <w:hyperlink w:anchor="_Toc372729216" w:history="1">
        <w:r w:rsidR="00DE3B88" w:rsidRPr="00825567">
          <w:rPr>
            <w:rStyle w:val="Hyperlink"/>
          </w:rPr>
          <w:t>9</w:t>
        </w:r>
        <w:r w:rsidR="00DE3B88">
          <w:rPr>
            <w:rFonts w:asciiTheme="minorHAnsi" w:eastAsiaTheme="minorEastAsia" w:hAnsiTheme="minorHAnsi" w:cstheme="minorBidi"/>
            <w:b w:val="0"/>
            <w:color w:val="auto"/>
            <w:sz w:val="22"/>
            <w:szCs w:val="22"/>
          </w:rPr>
          <w:tab/>
        </w:r>
        <w:r w:rsidR="00DE3B88" w:rsidRPr="00825567">
          <w:rPr>
            <w:rStyle w:val="Hyperlink"/>
          </w:rPr>
          <w:t>Data Labelling</w:t>
        </w:r>
        <w:r w:rsidR="00DE3B88">
          <w:rPr>
            <w:webHidden/>
          </w:rPr>
          <w:tab/>
        </w:r>
        <w:r w:rsidR="002F0D80">
          <w:rPr>
            <w:webHidden/>
          </w:rPr>
          <w:fldChar w:fldCharType="begin"/>
        </w:r>
        <w:r w:rsidR="00DE3B88">
          <w:rPr>
            <w:webHidden/>
          </w:rPr>
          <w:instrText xml:space="preserve"> PAGEREF _Toc372729216 \h </w:instrText>
        </w:r>
        <w:r w:rsidR="002F0D80">
          <w:rPr>
            <w:webHidden/>
          </w:rPr>
        </w:r>
        <w:r w:rsidR="002F0D80">
          <w:rPr>
            <w:webHidden/>
          </w:rPr>
          <w:fldChar w:fldCharType="separate"/>
        </w:r>
        <w:r w:rsidR="00DE3B88">
          <w:rPr>
            <w:webHidden/>
          </w:rPr>
          <w:t>21</w:t>
        </w:r>
        <w:r w:rsidR="002F0D80">
          <w:rPr>
            <w:webHidden/>
          </w:rPr>
          <w:fldChar w:fldCharType="end"/>
        </w:r>
      </w:hyperlink>
    </w:p>
    <w:p w14:paraId="7CCE182F" w14:textId="77777777" w:rsidR="00DE3B88" w:rsidRDefault="00CD62DA">
      <w:pPr>
        <w:pStyle w:val="TOC1"/>
        <w:tabs>
          <w:tab w:val="left" w:pos="660"/>
        </w:tabs>
        <w:rPr>
          <w:rFonts w:asciiTheme="minorHAnsi" w:eastAsiaTheme="minorEastAsia" w:hAnsiTheme="minorHAnsi" w:cstheme="minorBidi"/>
          <w:b w:val="0"/>
          <w:color w:val="auto"/>
          <w:sz w:val="22"/>
          <w:szCs w:val="22"/>
        </w:rPr>
      </w:pPr>
      <w:hyperlink w:anchor="_Toc372729217" w:history="1">
        <w:r w:rsidR="00DE3B88" w:rsidRPr="00825567">
          <w:rPr>
            <w:rStyle w:val="Hyperlink"/>
          </w:rPr>
          <w:t>10</w:t>
        </w:r>
        <w:r w:rsidR="00DE3B88">
          <w:rPr>
            <w:rFonts w:asciiTheme="minorHAnsi" w:eastAsiaTheme="minorEastAsia" w:hAnsiTheme="minorHAnsi" w:cstheme="minorBidi"/>
            <w:b w:val="0"/>
            <w:color w:val="auto"/>
            <w:sz w:val="22"/>
            <w:szCs w:val="22"/>
          </w:rPr>
          <w:tab/>
        </w:r>
        <w:r w:rsidR="00DE3B88" w:rsidRPr="00825567">
          <w:rPr>
            <w:rStyle w:val="Hyperlink"/>
          </w:rPr>
          <w:t>Provenance</w:t>
        </w:r>
        <w:r w:rsidR="00DE3B88">
          <w:rPr>
            <w:webHidden/>
          </w:rPr>
          <w:tab/>
        </w:r>
        <w:r w:rsidR="002F0D80">
          <w:rPr>
            <w:webHidden/>
          </w:rPr>
          <w:fldChar w:fldCharType="begin"/>
        </w:r>
        <w:r w:rsidR="00DE3B88">
          <w:rPr>
            <w:webHidden/>
          </w:rPr>
          <w:instrText xml:space="preserve"> PAGEREF _Toc372729217 \h </w:instrText>
        </w:r>
        <w:r w:rsidR="002F0D80">
          <w:rPr>
            <w:webHidden/>
          </w:rPr>
        </w:r>
        <w:r w:rsidR="002F0D80">
          <w:rPr>
            <w:webHidden/>
          </w:rPr>
          <w:fldChar w:fldCharType="separate"/>
        </w:r>
        <w:r w:rsidR="00DE3B88">
          <w:rPr>
            <w:webHidden/>
          </w:rPr>
          <w:t>22</w:t>
        </w:r>
        <w:r w:rsidR="002F0D80">
          <w:rPr>
            <w:webHidden/>
          </w:rPr>
          <w:fldChar w:fldCharType="end"/>
        </w:r>
      </w:hyperlink>
    </w:p>
    <w:p w14:paraId="0982B1E6" w14:textId="77777777" w:rsidR="00DE3B88" w:rsidRDefault="00CD62DA">
      <w:pPr>
        <w:pStyle w:val="TOC1"/>
        <w:tabs>
          <w:tab w:val="left" w:pos="660"/>
        </w:tabs>
        <w:rPr>
          <w:rFonts w:asciiTheme="minorHAnsi" w:eastAsiaTheme="minorEastAsia" w:hAnsiTheme="minorHAnsi" w:cstheme="minorBidi"/>
          <w:b w:val="0"/>
          <w:color w:val="auto"/>
          <w:sz w:val="22"/>
          <w:szCs w:val="22"/>
        </w:rPr>
      </w:pPr>
      <w:hyperlink w:anchor="_Toc372729218" w:history="1">
        <w:r w:rsidR="00DE3B88" w:rsidRPr="00825567">
          <w:rPr>
            <w:rStyle w:val="Hyperlink"/>
          </w:rPr>
          <w:t>11</w:t>
        </w:r>
        <w:r w:rsidR="00DE3B88">
          <w:rPr>
            <w:rFonts w:asciiTheme="minorHAnsi" w:eastAsiaTheme="minorEastAsia" w:hAnsiTheme="minorHAnsi" w:cstheme="minorBidi"/>
            <w:b w:val="0"/>
            <w:color w:val="auto"/>
            <w:sz w:val="22"/>
            <w:szCs w:val="22"/>
          </w:rPr>
          <w:tab/>
        </w:r>
        <w:r w:rsidR="00DE3B88" w:rsidRPr="00825567">
          <w:rPr>
            <w:rStyle w:val="Hyperlink"/>
          </w:rPr>
          <w:t>Data Annotation, Suppression and Deletion</w:t>
        </w:r>
        <w:r w:rsidR="00DE3B88">
          <w:rPr>
            <w:webHidden/>
          </w:rPr>
          <w:tab/>
        </w:r>
        <w:r w:rsidR="002F0D80">
          <w:rPr>
            <w:webHidden/>
          </w:rPr>
          <w:fldChar w:fldCharType="begin"/>
        </w:r>
        <w:r w:rsidR="00DE3B88">
          <w:rPr>
            <w:webHidden/>
          </w:rPr>
          <w:instrText xml:space="preserve"> PAGEREF _Toc372729218 \h </w:instrText>
        </w:r>
        <w:r w:rsidR="002F0D80">
          <w:rPr>
            <w:webHidden/>
          </w:rPr>
        </w:r>
        <w:r w:rsidR="002F0D80">
          <w:rPr>
            <w:webHidden/>
          </w:rPr>
          <w:fldChar w:fldCharType="separate"/>
        </w:r>
        <w:r w:rsidR="00DE3B88">
          <w:rPr>
            <w:webHidden/>
          </w:rPr>
          <w:t>23</w:t>
        </w:r>
        <w:r w:rsidR="002F0D80">
          <w:rPr>
            <w:webHidden/>
          </w:rPr>
          <w:fldChar w:fldCharType="end"/>
        </w:r>
      </w:hyperlink>
    </w:p>
    <w:p w14:paraId="75EF6A8A" w14:textId="77777777" w:rsidR="00DE3B88" w:rsidRDefault="00CD62DA">
      <w:pPr>
        <w:pStyle w:val="TOC1"/>
        <w:tabs>
          <w:tab w:val="left" w:pos="660"/>
        </w:tabs>
        <w:rPr>
          <w:rFonts w:asciiTheme="minorHAnsi" w:eastAsiaTheme="minorEastAsia" w:hAnsiTheme="minorHAnsi" w:cstheme="minorBidi"/>
          <w:b w:val="0"/>
          <w:color w:val="auto"/>
          <w:sz w:val="22"/>
          <w:szCs w:val="22"/>
        </w:rPr>
      </w:pPr>
      <w:hyperlink w:anchor="_Toc372729219" w:history="1">
        <w:r w:rsidR="00DE3B88" w:rsidRPr="00825567">
          <w:rPr>
            <w:rStyle w:val="Hyperlink"/>
          </w:rPr>
          <w:t>12</w:t>
        </w:r>
        <w:r w:rsidR="00DE3B88">
          <w:rPr>
            <w:rFonts w:asciiTheme="minorHAnsi" w:eastAsiaTheme="minorEastAsia" w:hAnsiTheme="minorHAnsi" w:cstheme="minorBidi"/>
            <w:b w:val="0"/>
            <w:color w:val="auto"/>
            <w:sz w:val="22"/>
            <w:szCs w:val="22"/>
          </w:rPr>
          <w:tab/>
        </w:r>
        <w:r w:rsidR="00DE3B88" w:rsidRPr="00825567">
          <w:rPr>
            <w:rStyle w:val="Hyperlink"/>
          </w:rPr>
          <w:t>Audit</w:t>
        </w:r>
        <w:r w:rsidR="00DE3B88">
          <w:rPr>
            <w:webHidden/>
          </w:rPr>
          <w:tab/>
        </w:r>
        <w:r w:rsidR="002F0D80">
          <w:rPr>
            <w:webHidden/>
          </w:rPr>
          <w:fldChar w:fldCharType="begin"/>
        </w:r>
        <w:r w:rsidR="00DE3B88">
          <w:rPr>
            <w:webHidden/>
          </w:rPr>
          <w:instrText xml:space="preserve"> PAGEREF _Toc372729219 \h </w:instrText>
        </w:r>
        <w:r w:rsidR="002F0D80">
          <w:rPr>
            <w:webHidden/>
          </w:rPr>
        </w:r>
        <w:r w:rsidR="002F0D80">
          <w:rPr>
            <w:webHidden/>
          </w:rPr>
          <w:fldChar w:fldCharType="separate"/>
        </w:r>
        <w:r w:rsidR="00DE3B88">
          <w:rPr>
            <w:webHidden/>
          </w:rPr>
          <w:t>25</w:t>
        </w:r>
        <w:r w:rsidR="002F0D80">
          <w:rPr>
            <w:webHidden/>
          </w:rPr>
          <w:fldChar w:fldCharType="end"/>
        </w:r>
      </w:hyperlink>
    </w:p>
    <w:p w14:paraId="7CD733DA" w14:textId="77777777" w:rsidR="00DE3B88" w:rsidRDefault="00CD62DA">
      <w:pPr>
        <w:pStyle w:val="TOC1"/>
        <w:tabs>
          <w:tab w:val="left" w:pos="660"/>
        </w:tabs>
        <w:rPr>
          <w:rFonts w:asciiTheme="minorHAnsi" w:eastAsiaTheme="minorEastAsia" w:hAnsiTheme="minorHAnsi" w:cstheme="minorBidi"/>
          <w:b w:val="0"/>
          <w:color w:val="auto"/>
          <w:sz w:val="22"/>
          <w:szCs w:val="22"/>
        </w:rPr>
      </w:pPr>
      <w:hyperlink w:anchor="_Toc372729220" w:history="1">
        <w:r w:rsidR="00DE3B88" w:rsidRPr="00825567">
          <w:rPr>
            <w:rStyle w:val="Hyperlink"/>
          </w:rPr>
          <w:t>13</w:t>
        </w:r>
        <w:r w:rsidR="00DE3B88">
          <w:rPr>
            <w:rFonts w:asciiTheme="minorHAnsi" w:eastAsiaTheme="minorEastAsia" w:hAnsiTheme="minorHAnsi" w:cstheme="minorBidi"/>
            <w:b w:val="0"/>
            <w:color w:val="auto"/>
            <w:sz w:val="22"/>
            <w:szCs w:val="22"/>
          </w:rPr>
          <w:tab/>
        </w:r>
        <w:r w:rsidR="00DE3B88" w:rsidRPr="00825567">
          <w:rPr>
            <w:rStyle w:val="Hyperlink"/>
          </w:rPr>
          <w:t>Alerts</w:t>
        </w:r>
        <w:r w:rsidR="00DE3B88">
          <w:rPr>
            <w:webHidden/>
          </w:rPr>
          <w:tab/>
        </w:r>
        <w:r w:rsidR="002F0D80">
          <w:rPr>
            <w:webHidden/>
          </w:rPr>
          <w:fldChar w:fldCharType="begin"/>
        </w:r>
        <w:r w:rsidR="00DE3B88">
          <w:rPr>
            <w:webHidden/>
          </w:rPr>
          <w:instrText xml:space="preserve"> PAGEREF _Toc372729220 \h </w:instrText>
        </w:r>
        <w:r w:rsidR="002F0D80">
          <w:rPr>
            <w:webHidden/>
          </w:rPr>
        </w:r>
        <w:r w:rsidR="002F0D80">
          <w:rPr>
            <w:webHidden/>
          </w:rPr>
          <w:fldChar w:fldCharType="separate"/>
        </w:r>
        <w:r w:rsidR="00DE3B88">
          <w:rPr>
            <w:webHidden/>
          </w:rPr>
          <w:t>28</w:t>
        </w:r>
        <w:r w:rsidR="002F0D80">
          <w:rPr>
            <w:webHidden/>
          </w:rPr>
          <w:fldChar w:fldCharType="end"/>
        </w:r>
      </w:hyperlink>
    </w:p>
    <w:p w14:paraId="66ED3EFC" w14:textId="77777777" w:rsidR="00DE3B88" w:rsidRDefault="00CD62DA">
      <w:pPr>
        <w:pStyle w:val="TOC1"/>
        <w:tabs>
          <w:tab w:val="left" w:pos="660"/>
        </w:tabs>
        <w:rPr>
          <w:rFonts w:asciiTheme="minorHAnsi" w:eastAsiaTheme="minorEastAsia" w:hAnsiTheme="minorHAnsi" w:cstheme="minorBidi"/>
          <w:b w:val="0"/>
          <w:color w:val="auto"/>
          <w:sz w:val="22"/>
          <w:szCs w:val="22"/>
        </w:rPr>
      </w:pPr>
      <w:hyperlink w:anchor="_Toc372729221" w:history="1">
        <w:r w:rsidR="00DE3B88" w:rsidRPr="00825567">
          <w:rPr>
            <w:rStyle w:val="Hyperlink"/>
          </w:rPr>
          <w:t>14</w:t>
        </w:r>
        <w:r w:rsidR="00DE3B88">
          <w:rPr>
            <w:rFonts w:asciiTheme="minorHAnsi" w:eastAsiaTheme="minorEastAsia" w:hAnsiTheme="minorHAnsi" w:cstheme="minorBidi"/>
            <w:b w:val="0"/>
            <w:color w:val="auto"/>
            <w:sz w:val="22"/>
            <w:szCs w:val="22"/>
          </w:rPr>
          <w:tab/>
        </w:r>
        <w:r w:rsidR="00DE3B88" w:rsidRPr="00825567">
          <w:rPr>
            <w:rStyle w:val="Hyperlink"/>
          </w:rPr>
          <w:t>Information Security</w:t>
        </w:r>
        <w:r w:rsidR="00DE3B88">
          <w:rPr>
            <w:webHidden/>
          </w:rPr>
          <w:tab/>
        </w:r>
        <w:r w:rsidR="002F0D80">
          <w:rPr>
            <w:webHidden/>
          </w:rPr>
          <w:fldChar w:fldCharType="begin"/>
        </w:r>
        <w:r w:rsidR="00DE3B88">
          <w:rPr>
            <w:webHidden/>
          </w:rPr>
          <w:instrText xml:space="preserve"> PAGEREF _Toc372729221 \h </w:instrText>
        </w:r>
        <w:r w:rsidR="002F0D80">
          <w:rPr>
            <w:webHidden/>
          </w:rPr>
        </w:r>
        <w:r w:rsidR="002F0D80">
          <w:rPr>
            <w:webHidden/>
          </w:rPr>
          <w:fldChar w:fldCharType="separate"/>
        </w:r>
        <w:r w:rsidR="00DE3B88">
          <w:rPr>
            <w:webHidden/>
          </w:rPr>
          <w:t>29</w:t>
        </w:r>
        <w:r w:rsidR="002F0D80">
          <w:rPr>
            <w:webHidden/>
          </w:rPr>
          <w:fldChar w:fldCharType="end"/>
        </w:r>
      </w:hyperlink>
    </w:p>
    <w:p w14:paraId="36962F13" w14:textId="77777777" w:rsidR="00DE3B88" w:rsidRDefault="00CD62DA">
      <w:pPr>
        <w:pStyle w:val="TOC2"/>
        <w:tabs>
          <w:tab w:val="left" w:pos="880"/>
          <w:tab w:val="right" w:pos="9854"/>
        </w:tabs>
        <w:rPr>
          <w:rFonts w:asciiTheme="minorHAnsi" w:eastAsiaTheme="minorEastAsia" w:hAnsiTheme="minorHAnsi" w:cstheme="minorBidi"/>
          <w:noProof/>
          <w:szCs w:val="22"/>
        </w:rPr>
      </w:pPr>
      <w:hyperlink w:anchor="_Toc372729222" w:history="1">
        <w:r w:rsidR="00DE3B88" w:rsidRPr="00825567">
          <w:rPr>
            <w:rStyle w:val="Hyperlink"/>
            <w:noProof/>
          </w:rPr>
          <w:t>14.1</w:t>
        </w:r>
        <w:r w:rsidR="00DE3B88">
          <w:rPr>
            <w:rFonts w:asciiTheme="minorHAnsi" w:eastAsiaTheme="minorEastAsia" w:hAnsiTheme="minorHAnsi" w:cstheme="minorBidi"/>
            <w:noProof/>
            <w:szCs w:val="22"/>
          </w:rPr>
          <w:tab/>
        </w:r>
        <w:r w:rsidR="00DE3B88" w:rsidRPr="00825567">
          <w:rPr>
            <w:rStyle w:val="Hyperlink"/>
            <w:noProof/>
          </w:rPr>
          <w:t>Time-stamping</w:t>
        </w:r>
        <w:r w:rsidR="00DE3B88">
          <w:rPr>
            <w:noProof/>
            <w:webHidden/>
          </w:rPr>
          <w:tab/>
        </w:r>
        <w:r w:rsidR="002F0D80">
          <w:rPr>
            <w:noProof/>
            <w:webHidden/>
          </w:rPr>
          <w:fldChar w:fldCharType="begin"/>
        </w:r>
        <w:r w:rsidR="00DE3B88">
          <w:rPr>
            <w:noProof/>
            <w:webHidden/>
          </w:rPr>
          <w:instrText xml:space="preserve"> PAGEREF _Toc372729222 \h </w:instrText>
        </w:r>
        <w:r w:rsidR="002F0D80">
          <w:rPr>
            <w:noProof/>
            <w:webHidden/>
          </w:rPr>
        </w:r>
        <w:r w:rsidR="002F0D80">
          <w:rPr>
            <w:noProof/>
            <w:webHidden/>
          </w:rPr>
          <w:fldChar w:fldCharType="separate"/>
        </w:r>
        <w:r w:rsidR="00DE3B88">
          <w:rPr>
            <w:noProof/>
            <w:webHidden/>
          </w:rPr>
          <w:t>29</w:t>
        </w:r>
        <w:r w:rsidR="002F0D80">
          <w:rPr>
            <w:noProof/>
            <w:webHidden/>
          </w:rPr>
          <w:fldChar w:fldCharType="end"/>
        </w:r>
      </w:hyperlink>
    </w:p>
    <w:p w14:paraId="3A98CA76" w14:textId="77777777" w:rsidR="00DE3B88" w:rsidRDefault="00CD62DA">
      <w:pPr>
        <w:pStyle w:val="TOC2"/>
        <w:tabs>
          <w:tab w:val="left" w:pos="880"/>
          <w:tab w:val="right" w:pos="9854"/>
        </w:tabs>
        <w:rPr>
          <w:rFonts w:asciiTheme="minorHAnsi" w:eastAsiaTheme="minorEastAsia" w:hAnsiTheme="minorHAnsi" w:cstheme="minorBidi"/>
          <w:noProof/>
          <w:szCs w:val="22"/>
        </w:rPr>
      </w:pPr>
      <w:hyperlink w:anchor="_Toc372729223" w:history="1">
        <w:r w:rsidR="00DE3B88" w:rsidRPr="00825567">
          <w:rPr>
            <w:rStyle w:val="Hyperlink"/>
            <w:noProof/>
          </w:rPr>
          <w:t>14.2</w:t>
        </w:r>
        <w:r w:rsidR="00DE3B88">
          <w:rPr>
            <w:rFonts w:asciiTheme="minorHAnsi" w:eastAsiaTheme="minorEastAsia" w:hAnsiTheme="minorHAnsi" w:cstheme="minorBidi"/>
            <w:noProof/>
            <w:szCs w:val="22"/>
          </w:rPr>
          <w:tab/>
        </w:r>
        <w:r w:rsidR="00DE3B88" w:rsidRPr="00825567">
          <w:rPr>
            <w:rStyle w:val="Hyperlink"/>
            <w:noProof/>
          </w:rPr>
          <w:t>Secure Storage</w:t>
        </w:r>
        <w:r w:rsidR="00DE3B88">
          <w:rPr>
            <w:noProof/>
            <w:webHidden/>
          </w:rPr>
          <w:tab/>
        </w:r>
        <w:r w:rsidR="002F0D80">
          <w:rPr>
            <w:noProof/>
            <w:webHidden/>
          </w:rPr>
          <w:fldChar w:fldCharType="begin"/>
        </w:r>
        <w:r w:rsidR="00DE3B88">
          <w:rPr>
            <w:noProof/>
            <w:webHidden/>
          </w:rPr>
          <w:instrText xml:space="preserve"> PAGEREF _Toc372729223 \h </w:instrText>
        </w:r>
        <w:r w:rsidR="002F0D80">
          <w:rPr>
            <w:noProof/>
            <w:webHidden/>
          </w:rPr>
        </w:r>
        <w:r w:rsidR="002F0D80">
          <w:rPr>
            <w:noProof/>
            <w:webHidden/>
          </w:rPr>
          <w:fldChar w:fldCharType="separate"/>
        </w:r>
        <w:r w:rsidR="00DE3B88">
          <w:rPr>
            <w:noProof/>
            <w:webHidden/>
          </w:rPr>
          <w:t>29</w:t>
        </w:r>
        <w:r w:rsidR="002F0D80">
          <w:rPr>
            <w:noProof/>
            <w:webHidden/>
          </w:rPr>
          <w:fldChar w:fldCharType="end"/>
        </w:r>
      </w:hyperlink>
    </w:p>
    <w:p w14:paraId="129BF38D" w14:textId="77777777" w:rsidR="00DE3B88" w:rsidRDefault="00CD62DA">
      <w:pPr>
        <w:pStyle w:val="TOC2"/>
        <w:tabs>
          <w:tab w:val="left" w:pos="880"/>
          <w:tab w:val="right" w:pos="9854"/>
        </w:tabs>
        <w:rPr>
          <w:rFonts w:asciiTheme="minorHAnsi" w:eastAsiaTheme="minorEastAsia" w:hAnsiTheme="minorHAnsi" w:cstheme="minorBidi"/>
          <w:noProof/>
          <w:szCs w:val="22"/>
        </w:rPr>
      </w:pPr>
      <w:hyperlink w:anchor="_Toc372729224" w:history="1">
        <w:r w:rsidR="00DE3B88" w:rsidRPr="00825567">
          <w:rPr>
            <w:rStyle w:val="Hyperlink"/>
            <w:noProof/>
          </w:rPr>
          <w:t>14.3</w:t>
        </w:r>
        <w:r w:rsidR="00DE3B88">
          <w:rPr>
            <w:rFonts w:asciiTheme="minorHAnsi" w:eastAsiaTheme="minorEastAsia" w:hAnsiTheme="minorHAnsi" w:cstheme="minorBidi"/>
            <w:noProof/>
            <w:szCs w:val="22"/>
          </w:rPr>
          <w:tab/>
        </w:r>
        <w:r w:rsidR="00DE3B88" w:rsidRPr="00825567">
          <w:rPr>
            <w:rStyle w:val="Hyperlink"/>
            <w:noProof/>
          </w:rPr>
          <w:t>Secure Transmission</w:t>
        </w:r>
        <w:r w:rsidR="00DE3B88">
          <w:rPr>
            <w:noProof/>
            <w:webHidden/>
          </w:rPr>
          <w:tab/>
        </w:r>
        <w:r w:rsidR="002F0D80">
          <w:rPr>
            <w:noProof/>
            <w:webHidden/>
          </w:rPr>
          <w:fldChar w:fldCharType="begin"/>
        </w:r>
        <w:r w:rsidR="00DE3B88">
          <w:rPr>
            <w:noProof/>
            <w:webHidden/>
          </w:rPr>
          <w:instrText xml:space="preserve"> PAGEREF _Toc372729224 \h </w:instrText>
        </w:r>
        <w:r w:rsidR="002F0D80">
          <w:rPr>
            <w:noProof/>
            <w:webHidden/>
          </w:rPr>
        </w:r>
        <w:r w:rsidR="002F0D80">
          <w:rPr>
            <w:noProof/>
            <w:webHidden/>
          </w:rPr>
          <w:fldChar w:fldCharType="separate"/>
        </w:r>
        <w:r w:rsidR="00DE3B88">
          <w:rPr>
            <w:noProof/>
            <w:webHidden/>
          </w:rPr>
          <w:t>30</w:t>
        </w:r>
        <w:r w:rsidR="002F0D80">
          <w:rPr>
            <w:noProof/>
            <w:webHidden/>
          </w:rPr>
          <w:fldChar w:fldCharType="end"/>
        </w:r>
      </w:hyperlink>
    </w:p>
    <w:p w14:paraId="03DB242B" w14:textId="77777777" w:rsidR="00DE3B88" w:rsidRDefault="00CD62DA">
      <w:pPr>
        <w:pStyle w:val="TOC2"/>
        <w:tabs>
          <w:tab w:val="left" w:pos="880"/>
          <w:tab w:val="right" w:pos="9854"/>
        </w:tabs>
        <w:rPr>
          <w:rFonts w:asciiTheme="minorHAnsi" w:eastAsiaTheme="minorEastAsia" w:hAnsiTheme="minorHAnsi" w:cstheme="minorBidi"/>
          <w:noProof/>
          <w:szCs w:val="22"/>
        </w:rPr>
      </w:pPr>
      <w:hyperlink w:anchor="_Toc372729225" w:history="1">
        <w:r w:rsidR="00DE3B88" w:rsidRPr="00825567">
          <w:rPr>
            <w:rStyle w:val="Hyperlink"/>
            <w:noProof/>
          </w:rPr>
          <w:t>14.4</w:t>
        </w:r>
        <w:r w:rsidR="00DE3B88">
          <w:rPr>
            <w:rFonts w:asciiTheme="minorHAnsi" w:eastAsiaTheme="minorEastAsia" w:hAnsiTheme="minorHAnsi" w:cstheme="minorBidi"/>
            <w:noProof/>
            <w:szCs w:val="22"/>
          </w:rPr>
          <w:tab/>
        </w:r>
        <w:r w:rsidR="00DE3B88" w:rsidRPr="00825567">
          <w:rPr>
            <w:rStyle w:val="Hyperlink"/>
            <w:noProof/>
          </w:rPr>
          <w:t>Network Access Controls</w:t>
        </w:r>
        <w:r w:rsidR="00DE3B88">
          <w:rPr>
            <w:noProof/>
            <w:webHidden/>
          </w:rPr>
          <w:tab/>
        </w:r>
        <w:r w:rsidR="002F0D80">
          <w:rPr>
            <w:noProof/>
            <w:webHidden/>
          </w:rPr>
          <w:fldChar w:fldCharType="begin"/>
        </w:r>
        <w:r w:rsidR="00DE3B88">
          <w:rPr>
            <w:noProof/>
            <w:webHidden/>
          </w:rPr>
          <w:instrText xml:space="preserve"> PAGEREF _Toc372729225 \h </w:instrText>
        </w:r>
        <w:r w:rsidR="002F0D80">
          <w:rPr>
            <w:noProof/>
            <w:webHidden/>
          </w:rPr>
        </w:r>
        <w:r w:rsidR="002F0D80">
          <w:rPr>
            <w:noProof/>
            <w:webHidden/>
          </w:rPr>
          <w:fldChar w:fldCharType="separate"/>
        </w:r>
        <w:r w:rsidR="00DE3B88">
          <w:rPr>
            <w:noProof/>
            <w:webHidden/>
          </w:rPr>
          <w:t>31</w:t>
        </w:r>
        <w:r w:rsidR="002F0D80">
          <w:rPr>
            <w:noProof/>
            <w:webHidden/>
          </w:rPr>
          <w:fldChar w:fldCharType="end"/>
        </w:r>
      </w:hyperlink>
    </w:p>
    <w:p w14:paraId="09074517" w14:textId="77777777" w:rsidR="00DE3B88" w:rsidRDefault="00CD62DA">
      <w:pPr>
        <w:pStyle w:val="TOC1"/>
        <w:tabs>
          <w:tab w:val="left" w:pos="660"/>
        </w:tabs>
        <w:rPr>
          <w:rFonts w:asciiTheme="minorHAnsi" w:eastAsiaTheme="minorEastAsia" w:hAnsiTheme="minorHAnsi" w:cstheme="minorBidi"/>
          <w:b w:val="0"/>
          <w:color w:val="auto"/>
          <w:sz w:val="22"/>
          <w:szCs w:val="22"/>
        </w:rPr>
      </w:pPr>
      <w:hyperlink w:anchor="_Toc372729236" w:history="1">
        <w:r w:rsidR="00DE3B88" w:rsidRPr="00825567">
          <w:rPr>
            <w:rStyle w:val="Hyperlink"/>
          </w:rPr>
          <w:t>15</w:t>
        </w:r>
        <w:r w:rsidR="00DE3B88">
          <w:rPr>
            <w:rFonts w:asciiTheme="minorHAnsi" w:eastAsiaTheme="minorEastAsia" w:hAnsiTheme="minorHAnsi" w:cstheme="minorBidi"/>
            <w:b w:val="0"/>
            <w:color w:val="auto"/>
            <w:sz w:val="22"/>
            <w:szCs w:val="22"/>
          </w:rPr>
          <w:tab/>
        </w:r>
        <w:r w:rsidR="00DE3B88" w:rsidRPr="00825567">
          <w:rPr>
            <w:rStyle w:val="Hyperlink"/>
          </w:rPr>
          <w:t>Subject Access Requests</w:t>
        </w:r>
        <w:r w:rsidR="00DE3B88">
          <w:rPr>
            <w:webHidden/>
          </w:rPr>
          <w:tab/>
        </w:r>
        <w:r w:rsidR="002F0D80">
          <w:rPr>
            <w:webHidden/>
          </w:rPr>
          <w:fldChar w:fldCharType="begin"/>
        </w:r>
        <w:r w:rsidR="00DE3B88">
          <w:rPr>
            <w:webHidden/>
          </w:rPr>
          <w:instrText xml:space="preserve"> PAGEREF _Toc372729236 \h </w:instrText>
        </w:r>
        <w:r w:rsidR="002F0D80">
          <w:rPr>
            <w:webHidden/>
          </w:rPr>
        </w:r>
        <w:r w:rsidR="002F0D80">
          <w:rPr>
            <w:webHidden/>
          </w:rPr>
          <w:fldChar w:fldCharType="separate"/>
        </w:r>
        <w:r w:rsidR="00DE3B88">
          <w:rPr>
            <w:webHidden/>
          </w:rPr>
          <w:t>32</w:t>
        </w:r>
        <w:r w:rsidR="002F0D80">
          <w:rPr>
            <w:webHidden/>
          </w:rPr>
          <w:fldChar w:fldCharType="end"/>
        </w:r>
      </w:hyperlink>
    </w:p>
    <w:p w14:paraId="76F2310F" w14:textId="77777777" w:rsidR="00DE3B88" w:rsidRDefault="00CD62DA">
      <w:pPr>
        <w:pStyle w:val="TOC1"/>
        <w:tabs>
          <w:tab w:val="left" w:pos="660"/>
        </w:tabs>
        <w:rPr>
          <w:rFonts w:asciiTheme="minorHAnsi" w:eastAsiaTheme="minorEastAsia" w:hAnsiTheme="minorHAnsi" w:cstheme="minorBidi"/>
          <w:b w:val="0"/>
          <w:color w:val="auto"/>
          <w:sz w:val="22"/>
          <w:szCs w:val="22"/>
        </w:rPr>
      </w:pPr>
      <w:hyperlink w:anchor="_Toc372729237" w:history="1">
        <w:r w:rsidR="00DE3B88" w:rsidRPr="00825567">
          <w:rPr>
            <w:rStyle w:val="Hyperlink"/>
          </w:rPr>
          <w:t>16</w:t>
        </w:r>
        <w:r w:rsidR="00DE3B88">
          <w:rPr>
            <w:rFonts w:asciiTheme="minorHAnsi" w:eastAsiaTheme="minorEastAsia" w:hAnsiTheme="minorHAnsi" w:cstheme="minorBidi"/>
            <w:b w:val="0"/>
            <w:color w:val="auto"/>
            <w:sz w:val="22"/>
            <w:szCs w:val="22"/>
          </w:rPr>
          <w:tab/>
        </w:r>
        <w:r w:rsidR="00DE3B88" w:rsidRPr="00825567">
          <w:rPr>
            <w:rStyle w:val="Hyperlink"/>
          </w:rPr>
          <w:t>Requirements Traceability Matrix (RTM)</w:t>
        </w:r>
        <w:r w:rsidR="00DE3B88">
          <w:rPr>
            <w:webHidden/>
          </w:rPr>
          <w:tab/>
        </w:r>
        <w:r w:rsidR="002F0D80">
          <w:rPr>
            <w:webHidden/>
          </w:rPr>
          <w:fldChar w:fldCharType="begin"/>
        </w:r>
        <w:r w:rsidR="00DE3B88">
          <w:rPr>
            <w:webHidden/>
          </w:rPr>
          <w:instrText xml:space="preserve"> PAGEREF _Toc372729237 \h </w:instrText>
        </w:r>
        <w:r w:rsidR="002F0D80">
          <w:rPr>
            <w:webHidden/>
          </w:rPr>
        </w:r>
        <w:r w:rsidR="002F0D80">
          <w:rPr>
            <w:webHidden/>
          </w:rPr>
          <w:fldChar w:fldCharType="separate"/>
        </w:r>
        <w:r w:rsidR="00DE3B88">
          <w:rPr>
            <w:webHidden/>
          </w:rPr>
          <w:t>33</w:t>
        </w:r>
        <w:r w:rsidR="002F0D80">
          <w:rPr>
            <w:webHidden/>
          </w:rPr>
          <w:fldChar w:fldCharType="end"/>
        </w:r>
      </w:hyperlink>
    </w:p>
    <w:p w14:paraId="44510502" w14:textId="77777777" w:rsidR="00155D8C" w:rsidRPr="00B476EC" w:rsidRDefault="002F0D80" w:rsidP="00183E37">
      <w:pPr>
        <w:pStyle w:val="TOC1"/>
        <w:sectPr w:rsidR="00155D8C" w:rsidRPr="00B476EC" w:rsidSect="001E2958">
          <w:headerReference w:type="first" r:id="rId16"/>
          <w:pgSz w:w="11906" w:h="16838"/>
          <w:pgMar w:top="1021" w:right="1021" w:bottom="1021" w:left="1021" w:header="561" w:footer="561" w:gutter="0"/>
          <w:cols w:space="720"/>
          <w:docGrid w:linePitch="360"/>
        </w:sectPr>
      </w:pPr>
      <w:r>
        <w:rPr>
          <w:caps/>
          <w:smallCaps/>
        </w:rPr>
        <w:fldChar w:fldCharType="end"/>
      </w:r>
    </w:p>
    <w:p w14:paraId="733A019A" w14:textId="77777777" w:rsidR="00273F06" w:rsidRDefault="00BC33FE" w:rsidP="00C32760">
      <w:pPr>
        <w:pStyle w:val="Heading1"/>
        <w:numPr>
          <w:ilvl w:val="0"/>
          <w:numId w:val="4"/>
        </w:numPr>
      </w:pPr>
      <w:bookmarkStart w:id="6" w:name="_Toc372729197"/>
      <w:r w:rsidRPr="00B476EC">
        <w:lastRenderedPageBreak/>
        <w:t>Introduction</w:t>
      </w:r>
      <w:bookmarkEnd w:id="6"/>
    </w:p>
    <w:p w14:paraId="135C7605" w14:textId="77777777" w:rsidR="00A04A8A" w:rsidRPr="00EC342B" w:rsidRDefault="00A04A8A" w:rsidP="00A04A8A">
      <w:pPr>
        <w:jc w:val="center"/>
        <w:rPr>
          <w:rFonts w:ascii="Calibri" w:hAnsi="Calibri"/>
          <w:i/>
        </w:rPr>
      </w:pPr>
      <w:r w:rsidRPr="00EC342B">
        <w:rPr>
          <w:rFonts w:ascii="Calibri" w:hAnsi="Calibri"/>
          <w:i/>
        </w:rPr>
        <w:t xml:space="preserve">Information Governance: </w:t>
      </w:r>
      <w:r>
        <w:rPr>
          <w:rFonts w:ascii="Calibri" w:hAnsi="Calibri"/>
          <w:i/>
        </w:rPr>
        <w:br/>
      </w:r>
      <w:r w:rsidRPr="00EC342B">
        <w:rPr>
          <w:rFonts w:ascii="Calibri" w:hAnsi="Calibri"/>
          <w:i/>
        </w:rPr>
        <w:t xml:space="preserve">Getting accurate and up-to-date information to the right people, </w:t>
      </w:r>
      <w:r>
        <w:rPr>
          <w:rFonts w:ascii="Calibri" w:hAnsi="Calibri"/>
          <w:i/>
        </w:rPr>
        <w:br/>
      </w:r>
      <w:r w:rsidRPr="00EC342B">
        <w:rPr>
          <w:rFonts w:ascii="Calibri" w:hAnsi="Calibri"/>
          <w:i/>
        </w:rPr>
        <w:t xml:space="preserve">at the right time, at the right place – </w:t>
      </w:r>
      <w:r>
        <w:rPr>
          <w:rFonts w:ascii="Calibri" w:hAnsi="Calibri"/>
          <w:i/>
        </w:rPr>
        <w:t>but</w:t>
      </w:r>
      <w:r w:rsidRPr="00EC342B">
        <w:rPr>
          <w:rFonts w:ascii="Calibri" w:hAnsi="Calibri"/>
          <w:i/>
        </w:rPr>
        <w:t xml:space="preserve"> nowhere else</w:t>
      </w:r>
    </w:p>
    <w:p w14:paraId="5D286812" w14:textId="77777777" w:rsidR="00A04A8A" w:rsidRDefault="00A04A8A" w:rsidP="00A04A8A">
      <w:pPr>
        <w:pStyle w:val="Heading2"/>
        <w:tabs>
          <w:tab w:val="num" w:pos="576"/>
        </w:tabs>
        <w:spacing w:before="240" w:after="60"/>
        <w:ind w:left="576" w:hanging="576"/>
      </w:pPr>
      <w:bookmarkStart w:id="7" w:name="_Toc349567425"/>
      <w:bookmarkStart w:id="8" w:name="_Toc372729198"/>
      <w:bookmarkStart w:id="9" w:name="_Toc92774723"/>
      <w:r>
        <w:t>Information Governance</w:t>
      </w:r>
      <w:bookmarkEnd w:id="7"/>
      <w:bookmarkEnd w:id="8"/>
    </w:p>
    <w:p w14:paraId="722D549A" w14:textId="77777777" w:rsidR="00A04A8A" w:rsidRDefault="00A04A8A" w:rsidP="00A04A8A">
      <w:pPr>
        <w:pStyle w:val="DocumentText"/>
        <w:jc w:val="left"/>
      </w:pPr>
      <w:r>
        <w:t xml:space="preserve">This document provides the Information Governance (IG) requirements that define the controls that are needed to ensure that the significant quantities of sensitive personal data processed by GP clinical IT systems are kept confidential, are available to authorised users when required, and are accurate. </w:t>
      </w:r>
    </w:p>
    <w:p w14:paraId="50137E86" w14:textId="77777777" w:rsidR="00A04A8A" w:rsidRDefault="00A04A8A" w:rsidP="00A04A8A">
      <w:pPr>
        <w:pStyle w:val="DocumentText"/>
        <w:jc w:val="left"/>
      </w:pPr>
      <w:r>
        <w:t>Information Governance is a key aspect of the Authority’s requirements for systems, reflecting for example the public commitments made under the Care Record Guarantee</w:t>
      </w:r>
      <w:r>
        <w:rPr>
          <w:rStyle w:val="FootnoteReference"/>
        </w:rPr>
        <w:footnoteReference w:id="1"/>
      </w:r>
      <w:r>
        <w:t xml:space="preserve"> and the NHS Confidentiality Code of Practice</w:t>
      </w:r>
      <w:r>
        <w:rPr>
          <w:rStyle w:val="FootnoteReference"/>
        </w:rPr>
        <w:footnoteReference w:id="2"/>
      </w:r>
      <w:r>
        <w:t>.</w:t>
      </w:r>
    </w:p>
    <w:p w14:paraId="16E9A7C9" w14:textId="77777777" w:rsidR="00A04A8A" w:rsidRDefault="00A04A8A" w:rsidP="00A04A8A">
      <w:pPr>
        <w:pStyle w:val="Heading2"/>
        <w:tabs>
          <w:tab w:val="num" w:pos="576"/>
        </w:tabs>
        <w:spacing w:before="240" w:after="60"/>
        <w:ind w:left="576" w:hanging="576"/>
      </w:pPr>
      <w:bookmarkStart w:id="10" w:name="_Toc349567426"/>
      <w:bookmarkStart w:id="11" w:name="_Toc372729199"/>
      <w:r>
        <w:t>Applicability</w:t>
      </w:r>
      <w:bookmarkEnd w:id="10"/>
      <w:bookmarkEnd w:id="11"/>
      <w:r>
        <w:t xml:space="preserve"> </w:t>
      </w:r>
    </w:p>
    <w:p w14:paraId="1CD679FA" w14:textId="77777777" w:rsidR="00A04A8A" w:rsidRDefault="00A04A8A" w:rsidP="00A04A8A">
      <w:pPr>
        <w:pStyle w:val="DocumentText"/>
        <w:jc w:val="left"/>
      </w:pPr>
      <w:r>
        <w:t>GPSoC systems and modules process considerable amounts of sensitive, personally identifiable information, and the requirements in this document are intended to provide controls over the processing and use of that data.</w:t>
      </w:r>
    </w:p>
    <w:p w14:paraId="6B1228E2" w14:textId="77777777" w:rsidR="00A04A8A" w:rsidRDefault="00A04A8A" w:rsidP="00A04A8A">
      <w:pPr>
        <w:pStyle w:val="DocumentText"/>
        <w:jc w:val="left"/>
      </w:pPr>
      <w:r>
        <w:t>The requirements in this document apply to all GP IT systems: systems that, as an integrated product, provide clinical IT services to a practice, or separate systems that provide a specific set of functionality to a practice.  In general, therefore, these requirements are applicable to:</w:t>
      </w:r>
    </w:p>
    <w:p w14:paraId="32B767BB" w14:textId="77777777" w:rsidR="00A04A8A" w:rsidRDefault="00A04A8A" w:rsidP="00C32760">
      <w:pPr>
        <w:pStyle w:val="DocumentText"/>
        <w:numPr>
          <w:ilvl w:val="0"/>
          <w:numId w:val="5"/>
        </w:numPr>
        <w:jc w:val="left"/>
      </w:pPr>
      <w:r>
        <w:t>principal systems, providing core functionality to manage clinical records;</w:t>
      </w:r>
    </w:p>
    <w:p w14:paraId="41132DB3" w14:textId="77777777" w:rsidR="00A04A8A" w:rsidRDefault="00A04A8A" w:rsidP="00C32760">
      <w:pPr>
        <w:pStyle w:val="DocumentText"/>
        <w:numPr>
          <w:ilvl w:val="0"/>
          <w:numId w:val="5"/>
        </w:numPr>
        <w:jc w:val="left"/>
      </w:pPr>
      <w:r>
        <w:t>interfaces exposed by principal systems to enable integration with subsidiary modules and systems;</w:t>
      </w:r>
    </w:p>
    <w:p w14:paraId="17CD11C8" w14:textId="77777777" w:rsidR="00A04A8A" w:rsidRDefault="00A04A8A" w:rsidP="00C32760">
      <w:pPr>
        <w:pStyle w:val="DocumentText"/>
        <w:numPr>
          <w:ilvl w:val="0"/>
          <w:numId w:val="5"/>
        </w:numPr>
        <w:jc w:val="left"/>
      </w:pPr>
      <w:r>
        <w:t>subsidiary modules and systems providing alternatives to modules provided by principal systems, or additional functionality.</w:t>
      </w:r>
    </w:p>
    <w:p w14:paraId="312FF2C2" w14:textId="77777777" w:rsidR="00A04A8A" w:rsidRDefault="00A04A8A" w:rsidP="00A04A8A">
      <w:pPr>
        <w:pStyle w:val="DocumentText"/>
        <w:jc w:val="left"/>
      </w:pPr>
      <w:r>
        <w:t>However, there are some requirements that are only applicable to principal clinical systems; where this is the case, those requirements are marked “applicable only to principal systems”.</w:t>
      </w:r>
    </w:p>
    <w:p w14:paraId="1780D2CC" w14:textId="77777777" w:rsidR="00A04A8A" w:rsidRDefault="00A04A8A" w:rsidP="00A04A8A">
      <w:pPr>
        <w:pStyle w:val="Heading2"/>
        <w:tabs>
          <w:tab w:val="num" w:pos="576"/>
        </w:tabs>
        <w:spacing w:before="240" w:after="60"/>
        <w:ind w:left="576" w:hanging="576"/>
      </w:pPr>
      <w:bookmarkStart w:id="12" w:name="_Toc349567427"/>
      <w:bookmarkStart w:id="13" w:name="_Toc372729200"/>
      <w:r>
        <w:t>Scope</w:t>
      </w:r>
      <w:bookmarkEnd w:id="12"/>
      <w:bookmarkEnd w:id="13"/>
    </w:p>
    <w:p w14:paraId="4423992D" w14:textId="77777777" w:rsidR="00A04A8A" w:rsidRDefault="00A04A8A" w:rsidP="00A04A8A">
      <w:pPr>
        <w:pStyle w:val="DocumentText"/>
        <w:jc w:val="left"/>
      </w:pPr>
      <w:r>
        <w:t>This document defines a number of system-level controls, but does not describe processes and controls that system suppliers, as organisations designing, building and deploying systems, need to meet</w:t>
      </w:r>
      <w:r w:rsidR="001A105D">
        <w:t>, or non-system processes within practices</w:t>
      </w:r>
      <w:r>
        <w:t xml:space="preserve">.  The GPSoC Contractor Security Policy includes the definition of these latter controls (for example around the need for organisations to implement a robust Information Security Management System (ISMS), including the use of security penetration testing as part of their development processes).  </w:t>
      </w:r>
    </w:p>
    <w:p w14:paraId="24B82E9D" w14:textId="77777777" w:rsidR="00A04A8A" w:rsidRDefault="00A04A8A" w:rsidP="00A04A8A">
      <w:pPr>
        <w:pStyle w:val="DocumentText"/>
        <w:keepNext/>
        <w:jc w:val="left"/>
      </w:pPr>
      <w:r>
        <w:lastRenderedPageBreak/>
        <w:t>This document presents Information Governance requirements around:</w:t>
      </w:r>
    </w:p>
    <w:p w14:paraId="48E0F9A7" w14:textId="77777777" w:rsidR="00A04A8A" w:rsidRDefault="00A04A8A" w:rsidP="00C32760">
      <w:pPr>
        <w:pStyle w:val="DocumentText"/>
        <w:numPr>
          <w:ilvl w:val="0"/>
          <w:numId w:val="6"/>
        </w:numPr>
        <w:jc w:val="left"/>
      </w:pPr>
      <w:r>
        <w:t>Authentication – integration with Spine services to support the use of NHS Smartcards, and local authentication</w:t>
      </w:r>
    </w:p>
    <w:p w14:paraId="79D6537B" w14:textId="77777777" w:rsidR="00A04A8A" w:rsidRDefault="00A04A8A" w:rsidP="00C32760">
      <w:pPr>
        <w:pStyle w:val="DocumentText"/>
        <w:numPr>
          <w:ilvl w:val="0"/>
          <w:numId w:val="6"/>
        </w:numPr>
        <w:jc w:val="left"/>
      </w:pPr>
      <w:r>
        <w:t>Role Based Access Control (RBAC) – for authorising access to system functions and data</w:t>
      </w:r>
    </w:p>
    <w:p w14:paraId="2E4D9164" w14:textId="77777777" w:rsidR="00A04A8A" w:rsidRDefault="00A04A8A" w:rsidP="00C32760">
      <w:pPr>
        <w:pStyle w:val="DocumentText"/>
        <w:numPr>
          <w:ilvl w:val="0"/>
          <w:numId w:val="6"/>
        </w:numPr>
        <w:jc w:val="left"/>
      </w:pPr>
      <w:r>
        <w:t>Legitimate relationships – ensuring there is a valid justification for a user’s access to specific patient records</w:t>
      </w:r>
    </w:p>
    <w:p w14:paraId="70CF7EF8" w14:textId="77777777" w:rsidR="00A04A8A" w:rsidRDefault="00A04A8A" w:rsidP="00C32760">
      <w:pPr>
        <w:pStyle w:val="DocumentText"/>
        <w:numPr>
          <w:ilvl w:val="0"/>
          <w:numId w:val="6"/>
        </w:numPr>
        <w:jc w:val="left"/>
      </w:pPr>
      <w:r>
        <w:t>Controls around sharing of personal sensitive information about a patient outside the practice</w:t>
      </w:r>
    </w:p>
    <w:p w14:paraId="6346E189" w14:textId="77777777" w:rsidR="00A04A8A" w:rsidRDefault="00A04A8A" w:rsidP="00C32760">
      <w:pPr>
        <w:pStyle w:val="DocumentText"/>
        <w:numPr>
          <w:ilvl w:val="0"/>
          <w:numId w:val="6"/>
        </w:numPr>
        <w:jc w:val="left"/>
      </w:pPr>
      <w:r>
        <w:t>Additional privacy controls that allowing patients to exercise choice about the level of visibility of their records within the practice</w:t>
      </w:r>
    </w:p>
    <w:p w14:paraId="31471EE9" w14:textId="77777777" w:rsidR="00A04A8A" w:rsidRDefault="00A04A8A" w:rsidP="00C32760">
      <w:pPr>
        <w:pStyle w:val="DocumentText"/>
        <w:numPr>
          <w:ilvl w:val="0"/>
          <w:numId w:val="6"/>
        </w:numPr>
        <w:jc w:val="left"/>
      </w:pPr>
      <w:r>
        <w:t>Workstation access controls – minimising the risk that information may be viewable on unattended workstations</w:t>
      </w:r>
    </w:p>
    <w:p w14:paraId="107997D4" w14:textId="77777777" w:rsidR="00A04A8A" w:rsidRDefault="00A04A8A" w:rsidP="00C32760">
      <w:pPr>
        <w:pStyle w:val="DocumentText"/>
        <w:numPr>
          <w:ilvl w:val="0"/>
          <w:numId w:val="6"/>
        </w:numPr>
        <w:jc w:val="left"/>
      </w:pPr>
      <w:r>
        <w:t>Content Commitment – allowing the electronic equivalent of ink signatures</w:t>
      </w:r>
    </w:p>
    <w:p w14:paraId="23C268EC" w14:textId="77777777" w:rsidR="00A04A8A" w:rsidRDefault="00A04A8A" w:rsidP="00C32760">
      <w:pPr>
        <w:pStyle w:val="DocumentText"/>
        <w:numPr>
          <w:ilvl w:val="0"/>
          <w:numId w:val="6"/>
        </w:numPr>
        <w:jc w:val="left"/>
      </w:pPr>
      <w:r>
        <w:t>Data labelling – ensuring that outputs from the system are properly marked to reflect their sensitivity</w:t>
      </w:r>
    </w:p>
    <w:p w14:paraId="743FF575" w14:textId="77777777" w:rsidR="00A04A8A" w:rsidRDefault="00A04A8A" w:rsidP="00C32760">
      <w:pPr>
        <w:pStyle w:val="DocumentText"/>
        <w:numPr>
          <w:ilvl w:val="0"/>
          <w:numId w:val="6"/>
        </w:numPr>
        <w:jc w:val="left"/>
      </w:pPr>
      <w:r>
        <w:t>Provenance – ensuring that the source of all clinical data is appropriately recorded and accessible</w:t>
      </w:r>
    </w:p>
    <w:p w14:paraId="54B86D88" w14:textId="77777777" w:rsidR="00A04A8A" w:rsidRDefault="00A04A8A" w:rsidP="00C32760">
      <w:pPr>
        <w:pStyle w:val="DocumentText"/>
        <w:numPr>
          <w:ilvl w:val="0"/>
          <w:numId w:val="6"/>
        </w:numPr>
        <w:jc w:val="left"/>
      </w:pPr>
      <w:r>
        <w:t>Data annotation, suppression and deletion – ensuring that the accuracy of the clinical record is maintained</w:t>
      </w:r>
    </w:p>
    <w:p w14:paraId="424EE721" w14:textId="77777777" w:rsidR="00A04A8A" w:rsidRDefault="00A04A8A" w:rsidP="00C32760">
      <w:pPr>
        <w:pStyle w:val="DocumentText"/>
        <w:numPr>
          <w:ilvl w:val="0"/>
          <w:numId w:val="6"/>
        </w:numPr>
        <w:jc w:val="left"/>
      </w:pPr>
      <w:r>
        <w:t>Audit Logging – ensuring that all system actions are recorded, and accessible, providing an important control against the mis-use of systems</w:t>
      </w:r>
    </w:p>
    <w:p w14:paraId="6805A5F7" w14:textId="77777777" w:rsidR="00A04A8A" w:rsidRDefault="00A04A8A" w:rsidP="00C32760">
      <w:pPr>
        <w:pStyle w:val="DocumentText"/>
        <w:numPr>
          <w:ilvl w:val="0"/>
          <w:numId w:val="6"/>
        </w:numPr>
        <w:jc w:val="left"/>
      </w:pPr>
      <w:r>
        <w:t>IT Security – time stamping, storage, testing, communications and access controls</w:t>
      </w:r>
    </w:p>
    <w:p w14:paraId="3BBCF1C9" w14:textId="77777777" w:rsidR="00A04A8A" w:rsidRDefault="00A04A8A" w:rsidP="00C32760">
      <w:pPr>
        <w:pStyle w:val="DocumentText"/>
        <w:numPr>
          <w:ilvl w:val="0"/>
          <w:numId w:val="6"/>
        </w:numPr>
        <w:jc w:val="left"/>
      </w:pPr>
      <w:r>
        <w:t>Subject Access Requests</w:t>
      </w:r>
    </w:p>
    <w:p w14:paraId="5A948BED" w14:textId="77777777" w:rsidR="00A04A8A" w:rsidRDefault="00A04A8A" w:rsidP="00A04A8A">
      <w:pPr>
        <w:pStyle w:val="Heading2"/>
        <w:tabs>
          <w:tab w:val="num" w:pos="576"/>
        </w:tabs>
        <w:spacing w:before="240" w:after="60"/>
        <w:ind w:left="576" w:hanging="576"/>
      </w:pPr>
      <w:bookmarkStart w:id="14" w:name="_Toc349567428"/>
      <w:bookmarkStart w:id="15" w:name="_Toc372729201"/>
      <w:r>
        <w:t>Definitions</w:t>
      </w:r>
      <w:r>
        <w:rPr>
          <w:rStyle w:val="FootnoteReference"/>
        </w:rPr>
        <w:footnoteReference w:id="3"/>
      </w:r>
      <w:bookmarkEnd w:id="14"/>
      <w:bookmarkEnd w:id="15"/>
    </w:p>
    <w:p w14:paraId="0FC8F01F" w14:textId="77777777" w:rsidR="00A04A8A" w:rsidRPr="004F6B09" w:rsidRDefault="00A04A8A" w:rsidP="00A04A8A">
      <w:pPr>
        <w:pStyle w:val="DocumentText"/>
        <w:jc w:val="left"/>
      </w:pPr>
      <w:r w:rsidRPr="004F6B09">
        <w:t>"personal data" means data which relate to a</w:t>
      </w:r>
      <w:r>
        <w:t>n</w:t>
      </w:r>
      <w:r w:rsidRPr="004F6B09">
        <w:t xml:space="preserve"> individual who can be identified</w:t>
      </w:r>
      <w:r>
        <w:t>:</w:t>
      </w:r>
    </w:p>
    <w:p w14:paraId="2AB093C1" w14:textId="77777777" w:rsidR="00A04A8A" w:rsidRPr="004F6B09" w:rsidRDefault="00A04A8A" w:rsidP="00A04A8A">
      <w:pPr>
        <w:tabs>
          <w:tab w:val="left" w:pos="1134"/>
        </w:tabs>
        <w:ind w:left="1134" w:hanging="425"/>
        <w:rPr>
          <w:sz w:val="24"/>
        </w:rPr>
      </w:pPr>
      <w:r w:rsidRPr="004F6B09">
        <w:rPr>
          <w:sz w:val="24"/>
        </w:rPr>
        <w:t>(a)</w:t>
      </w:r>
      <w:r>
        <w:rPr>
          <w:sz w:val="24"/>
        </w:rPr>
        <w:tab/>
      </w:r>
      <w:r w:rsidRPr="004F6B09">
        <w:rPr>
          <w:sz w:val="24"/>
        </w:rPr>
        <w:t>from those data, or</w:t>
      </w:r>
    </w:p>
    <w:p w14:paraId="53211952" w14:textId="77777777" w:rsidR="00A04A8A" w:rsidRPr="004F6B09" w:rsidRDefault="00A04A8A" w:rsidP="00A04A8A">
      <w:pPr>
        <w:pStyle w:val="DocumentText"/>
        <w:tabs>
          <w:tab w:val="left" w:pos="1134"/>
        </w:tabs>
        <w:ind w:left="1134" w:hanging="425"/>
        <w:jc w:val="left"/>
      </w:pPr>
      <w:r w:rsidRPr="004F6B09">
        <w:t>(b)</w:t>
      </w:r>
      <w:r>
        <w:tab/>
      </w:r>
      <w:r w:rsidRPr="004F6B09">
        <w:t>from those data and other information which is in the possession of, or is likely to come into the possession of, the data controller</w:t>
      </w:r>
    </w:p>
    <w:p w14:paraId="37D54032" w14:textId="77777777" w:rsidR="00A04A8A" w:rsidRDefault="00A04A8A" w:rsidP="00A04A8A">
      <w:pPr>
        <w:rPr>
          <w:sz w:val="24"/>
        </w:rPr>
      </w:pPr>
      <w:r>
        <w:rPr>
          <w:sz w:val="24"/>
        </w:rPr>
        <w:t>This</w:t>
      </w:r>
      <w:r w:rsidRPr="004F6B09">
        <w:rPr>
          <w:sz w:val="24"/>
        </w:rPr>
        <w:t xml:space="preserve"> includes any expression of opinion about the individual and any indication of the intentions of the data controller or any other person in respect of the individual</w:t>
      </w:r>
      <w:r>
        <w:rPr>
          <w:sz w:val="24"/>
        </w:rPr>
        <w:t>.</w:t>
      </w:r>
    </w:p>
    <w:p w14:paraId="0B0C9D1A" w14:textId="77777777" w:rsidR="00A04A8A" w:rsidRPr="004F6B09" w:rsidRDefault="00A04A8A" w:rsidP="00A04A8A">
      <w:pPr>
        <w:rPr>
          <w:sz w:val="24"/>
        </w:rPr>
      </w:pPr>
      <w:r w:rsidRPr="004F6B09">
        <w:rPr>
          <w:sz w:val="24"/>
        </w:rPr>
        <w:t xml:space="preserve">"sensitive personal data" means personal data </w:t>
      </w:r>
      <w:r>
        <w:rPr>
          <w:sz w:val="24"/>
        </w:rPr>
        <w:t xml:space="preserve">including but not limited to </w:t>
      </w:r>
      <w:r w:rsidRPr="004F6B09">
        <w:rPr>
          <w:sz w:val="24"/>
        </w:rPr>
        <w:t>information as to</w:t>
      </w:r>
      <w:r>
        <w:rPr>
          <w:sz w:val="24"/>
        </w:rPr>
        <w:t>:</w:t>
      </w:r>
    </w:p>
    <w:p w14:paraId="7DF3A73D" w14:textId="77777777" w:rsidR="00A04A8A" w:rsidRPr="004F6B09" w:rsidRDefault="00A04A8A" w:rsidP="00A04A8A">
      <w:pPr>
        <w:ind w:left="720"/>
        <w:rPr>
          <w:sz w:val="24"/>
        </w:rPr>
      </w:pPr>
      <w:r w:rsidRPr="004F6B09">
        <w:rPr>
          <w:sz w:val="24"/>
        </w:rPr>
        <w:t>(a) the racial or ethnic origin of the data subject,</w:t>
      </w:r>
    </w:p>
    <w:p w14:paraId="0763C33A" w14:textId="77777777" w:rsidR="00A04A8A" w:rsidRPr="004F6B09" w:rsidRDefault="00A04A8A" w:rsidP="00A04A8A">
      <w:pPr>
        <w:ind w:left="720"/>
        <w:rPr>
          <w:sz w:val="24"/>
        </w:rPr>
      </w:pPr>
      <w:r w:rsidRPr="004F6B09">
        <w:rPr>
          <w:sz w:val="24"/>
        </w:rPr>
        <w:t>(b) his political opinions,</w:t>
      </w:r>
    </w:p>
    <w:p w14:paraId="1945497C" w14:textId="77777777" w:rsidR="00A04A8A" w:rsidRPr="004F6B09" w:rsidRDefault="00A04A8A" w:rsidP="00A04A8A">
      <w:pPr>
        <w:ind w:left="720"/>
        <w:rPr>
          <w:sz w:val="24"/>
        </w:rPr>
      </w:pPr>
      <w:r w:rsidRPr="004F6B09">
        <w:rPr>
          <w:sz w:val="24"/>
        </w:rPr>
        <w:t>(c) his religious beliefs or other beliefs of a similar nature,</w:t>
      </w:r>
    </w:p>
    <w:p w14:paraId="1220E37B" w14:textId="77777777" w:rsidR="00A04A8A" w:rsidRPr="004F6B09" w:rsidRDefault="00A04A8A" w:rsidP="00A04A8A">
      <w:pPr>
        <w:ind w:left="720"/>
        <w:rPr>
          <w:sz w:val="24"/>
        </w:rPr>
      </w:pPr>
      <w:r w:rsidRPr="004F6B09">
        <w:rPr>
          <w:sz w:val="24"/>
        </w:rPr>
        <w:lastRenderedPageBreak/>
        <w:t>(d) whether he is a member of a trade union (within the meaning of the Trade Union and Labour Relations (Consolidation) Act 1992),</w:t>
      </w:r>
    </w:p>
    <w:p w14:paraId="12C39976" w14:textId="77777777" w:rsidR="00A04A8A" w:rsidRPr="004F6B09" w:rsidRDefault="00A04A8A" w:rsidP="00A04A8A">
      <w:pPr>
        <w:ind w:left="720"/>
        <w:rPr>
          <w:sz w:val="24"/>
        </w:rPr>
      </w:pPr>
      <w:r w:rsidRPr="004F6B09">
        <w:rPr>
          <w:sz w:val="24"/>
        </w:rPr>
        <w:t>(e) his physical or mental health or condition,</w:t>
      </w:r>
    </w:p>
    <w:p w14:paraId="74E30B0C" w14:textId="77777777" w:rsidR="00A04A8A" w:rsidRPr="004F6B09" w:rsidRDefault="00A04A8A" w:rsidP="00A04A8A">
      <w:pPr>
        <w:ind w:left="720"/>
        <w:rPr>
          <w:sz w:val="24"/>
        </w:rPr>
      </w:pPr>
      <w:r w:rsidRPr="004F6B09">
        <w:rPr>
          <w:sz w:val="24"/>
        </w:rPr>
        <w:t>(f) his sexual life,</w:t>
      </w:r>
    </w:p>
    <w:p w14:paraId="452BBAA1" w14:textId="77777777" w:rsidR="00A04A8A" w:rsidRPr="004F6B09" w:rsidRDefault="00A04A8A" w:rsidP="00A04A8A">
      <w:pPr>
        <w:ind w:left="720"/>
        <w:rPr>
          <w:sz w:val="24"/>
        </w:rPr>
      </w:pPr>
      <w:r w:rsidRPr="004F6B09">
        <w:rPr>
          <w:sz w:val="24"/>
        </w:rPr>
        <w:t>(g) the commission or alleged commission by him of any offence, or</w:t>
      </w:r>
    </w:p>
    <w:p w14:paraId="39A3824A" w14:textId="77777777" w:rsidR="00A04A8A" w:rsidRDefault="00A04A8A" w:rsidP="00A04A8A">
      <w:pPr>
        <w:ind w:left="720"/>
        <w:rPr>
          <w:sz w:val="24"/>
        </w:rPr>
      </w:pPr>
      <w:r w:rsidRPr="004F6B09">
        <w:rPr>
          <w:sz w:val="24"/>
        </w:rPr>
        <w:t>(h) any proceedings for any offence committed or alleged to have been committed by him, the disposal of such proceedings or the sentence of any court in such proceedings.</w:t>
      </w:r>
    </w:p>
    <w:p w14:paraId="50CA1584" w14:textId="77777777" w:rsidR="00A04A8A" w:rsidRPr="008B08CA" w:rsidRDefault="00A04A8A" w:rsidP="00A04A8A">
      <w:pPr>
        <w:rPr>
          <w:sz w:val="24"/>
        </w:rPr>
      </w:pPr>
      <w:r w:rsidRPr="008B08CA">
        <w:rPr>
          <w:sz w:val="24"/>
        </w:rPr>
        <w:t xml:space="preserve">Typically, </w:t>
      </w:r>
      <w:r>
        <w:rPr>
          <w:sz w:val="24"/>
        </w:rPr>
        <w:t>the Personal Demographics Service (PDS)</w:t>
      </w:r>
      <w:r>
        <w:rPr>
          <w:rStyle w:val="FootnoteReference"/>
          <w:sz w:val="24"/>
        </w:rPr>
        <w:footnoteReference w:id="4"/>
      </w:r>
      <w:r>
        <w:rPr>
          <w:sz w:val="24"/>
        </w:rPr>
        <w:t xml:space="preserve"> holds personal data, whereas clinical systems for use in general practice hold sensitive personal data.</w:t>
      </w:r>
    </w:p>
    <w:p w14:paraId="73A8517A" w14:textId="77777777" w:rsidR="00A32512" w:rsidRPr="00A32512" w:rsidRDefault="007E3CB4" w:rsidP="00A32512">
      <w:pPr>
        <w:rPr>
          <w:sz w:val="24"/>
        </w:rPr>
      </w:pPr>
      <w:r w:rsidRPr="007E3CB4">
        <w:rPr>
          <w:sz w:val="24"/>
        </w:rPr>
        <w:t>Where used in this document, the words “must” (or “shall”), “should” (or “recommended”) and “may” are to be interpreted as described in Schedule 2.1.</w:t>
      </w:r>
    </w:p>
    <w:p w14:paraId="1B4A9E13" w14:textId="77777777" w:rsidR="00A32512" w:rsidRPr="00A32512" w:rsidRDefault="007E3CB4" w:rsidP="00A32512">
      <w:pPr>
        <w:rPr>
          <w:sz w:val="24"/>
        </w:rPr>
      </w:pPr>
      <w:r w:rsidRPr="007E3CB4">
        <w:rPr>
          <w:sz w:val="24"/>
        </w:rPr>
        <w:t xml:space="preserve">Note that Section </w:t>
      </w:r>
      <w:r w:rsidR="00C24A1A">
        <w:fldChar w:fldCharType="begin"/>
      </w:r>
      <w:r w:rsidR="00C24A1A">
        <w:instrText xml:space="preserve"> REF _Ref372466251 \r \h  \* MERGEFORMAT </w:instrText>
      </w:r>
      <w:r w:rsidR="00C24A1A">
        <w:fldChar w:fldCharType="separate"/>
      </w:r>
      <w:r w:rsidRPr="007E3CB4">
        <w:rPr>
          <w:sz w:val="24"/>
        </w:rPr>
        <w:t>16</w:t>
      </w:r>
      <w:r w:rsidR="00C24A1A">
        <w:fldChar w:fldCharType="end"/>
      </w:r>
      <w:r w:rsidRPr="007E3CB4">
        <w:rPr>
          <w:sz w:val="24"/>
        </w:rPr>
        <w:t xml:space="preserve"> contains a Requirements Traceability Matrix (RTM) that includes, for each requirement, its categorisation as either “Entry” or “Standard”.</w:t>
      </w:r>
    </w:p>
    <w:p w14:paraId="189EEFFC" w14:textId="77777777" w:rsidR="001B5717" w:rsidRPr="001B5717" w:rsidRDefault="00AE11CA">
      <w:pPr>
        <w:pStyle w:val="Heading1"/>
        <w:rPr>
          <w:rStyle w:val="Heading1Alt"/>
          <w:b/>
          <w:bCs/>
          <w:kern w:val="28"/>
          <w:sz w:val="42"/>
          <w:lang w:eastAsia="en-GB"/>
        </w:rPr>
      </w:pPr>
      <w:bookmarkStart w:id="16" w:name="_Toc372467397"/>
      <w:bookmarkStart w:id="17" w:name="_Toc372729202"/>
      <w:bookmarkStart w:id="18" w:name="_Toc372467398"/>
      <w:bookmarkStart w:id="19" w:name="_Toc372729203"/>
      <w:bookmarkStart w:id="20" w:name="_Toc372467399"/>
      <w:bookmarkStart w:id="21" w:name="_Toc372729204"/>
      <w:bookmarkStart w:id="22" w:name="_Toc372467400"/>
      <w:bookmarkStart w:id="23" w:name="_Toc372729205"/>
      <w:bookmarkStart w:id="24" w:name="_Toc372467401"/>
      <w:bookmarkStart w:id="25" w:name="_Toc372729206"/>
      <w:bookmarkStart w:id="26" w:name="_Toc349567429"/>
      <w:bookmarkStart w:id="27" w:name="_Toc372729207"/>
      <w:bookmarkEnd w:id="9"/>
      <w:bookmarkEnd w:id="16"/>
      <w:bookmarkEnd w:id="17"/>
      <w:bookmarkEnd w:id="18"/>
      <w:bookmarkEnd w:id="19"/>
      <w:bookmarkEnd w:id="20"/>
      <w:bookmarkEnd w:id="21"/>
      <w:bookmarkEnd w:id="22"/>
      <w:bookmarkEnd w:id="23"/>
      <w:bookmarkEnd w:id="24"/>
      <w:bookmarkEnd w:id="25"/>
      <w:r w:rsidRPr="00AE11CA">
        <w:rPr>
          <w:rStyle w:val="Heading1Alt"/>
          <w:b/>
          <w:bCs/>
          <w:kern w:val="28"/>
          <w:sz w:val="42"/>
          <w:lang w:eastAsia="en-GB"/>
        </w:rPr>
        <w:lastRenderedPageBreak/>
        <w:t>Authentication</w:t>
      </w:r>
      <w:bookmarkEnd w:id="26"/>
      <w:bookmarkEnd w:id="27"/>
    </w:p>
    <w:p w14:paraId="2469490D" w14:textId="77777777" w:rsidR="00A04A8A" w:rsidRDefault="00A04A8A" w:rsidP="00A04A8A">
      <w:pPr>
        <w:pStyle w:val="Heading2"/>
        <w:tabs>
          <w:tab w:val="num" w:pos="576"/>
        </w:tabs>
        <w:spacing w:before="240" w:after="60"/>
        <w:ind w:left="576" w:hanging="576"/>
      </w:pPr>
      <w:bookmarkStart w:id="28" w:name="_Toc349567430"/>
      <w:bookmarkStart w:id="29" w:name="_Toc372729208"/>
      <w:r>
        <w:t>NHS Smartcards</w:t>
      </w:r>
      <w:bookmarkEnd w:id="28"/>
      <w:bookmarkEnd w:id="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8"/>
        <w:gridCol w:w="8256"/>
      </w:tblGrid>
      <w:tr w:rsidR="00A04A8A" w14:paraId="6E224B14" w14:textId="77777777" w:rsidTr="00A04A8A">
        <w:tc>
          <w:tcPr>
            <w:tcW w:w="811" w:type="pct"/>
            <w:tcBorders>
              <w:top w:val="single" w:sz="4" w:space="0" w:color="auto"/>
              <w:left w:val="single" w:sz="4" w:space="0" w:color="auto"/>
              <w:bottom w:val="single" w:sz="4" w:space="0" w:color="auto"/>
              <w:right w:val="single" w:sz="4" w:space="0" w:color="auto"/>
            </w:tcBorders>
          </w:tcPr>
          <w:p w14:paraId="76243B88" w14:textId="77777777" w:rsidR="00A04A8A" w:rsidRPr="00703D8A" w:rsidRDefault="00A04A8A" w:rsidP="00A04A8A">
            <w:pPr>
              <w:pStyle w:val="ReqID21"/>
            </w:pPr>
          </w:p>
        </w:tc>
        <w:tc>
          <w:tcPr>
            <w:tcW w:w="4189" w:type="pct"/>
            <w:tcBorders>
              <w:top w:val="single" w:sz="4" w:space="0" w:color="auto"/>
              <w:left w:val="single" w:sz="4" w:space="0" w:color="auto"/>
              <w:bottom w:val="single" w:sz="4" w:space="0" w:color="auto"/>
              <w:right w:val="single" w:sz="4" w:space="0" w:color="auto"/>
            </w:tcBorders>
          </w:tcPr>
          <w:p w14:paraId="670CB901" w14:textId="77777777" w:rsidR="00AE11CA" w:rsidRDefault="00A04A8A" w:rsidP="00AE11CA">
            <w:pPr>
              <w:pStyle w:val="Req"/>
            </w:pPr>
            <w:r w:rsidRPr="00257C5D">
              <w:t>System</w:t>
            </w:r>
            <w:r>
              <w:t xml:space="preserve">s MUST support the use of NHS Smartcards, by integrating with the Spine SSB, Spine SAML service </w:t>
            </w:r>
            <w:r w:rsidRPr="00A877F4">
              <w:t>and the locally-deployed Identity Agent, as described in detail in this section, or as separately</w:t>
            </w:r>
            <w:r>
              <w:t xml:space="preserve"> published by the Authority.  </w:t>
            </w:r>
          </w:p>
        </w:tc>
      </w:tr>
      <w:tr w:rsidR="00A04A8A" w14:paraId="43562091" w14:textId="77777777" w:rsidTr="00A04A8A">
        <w:tc>
          <w:tcPr>
            <w:tcW w:w="811" w:type="pct"/>
            <w:tcBorders>
              <w:top w:val="single" w:sz="4" w:space="0" w:color="auto"/>
              <w:left w:val="single" w:sz="4" w:space="0" w:color="auto"/>
              <w:bottom w:val="single" w:sz="4" w:space="0" w:color="auto"/>
              <w:right w:val="single" w:sz="4" w:space="0" w:color="auto"/>
            </w:tcBorders>
          </w:tcPr>
          <w:p w14:paraId="34A737CD" w14:textId="77777777" w:rsidR="00A04A8A" w:rsidRPr="00703D8A" w:rsidRDefault="00A04A8A" w:rsidP="00A04A8A">
            <w:pPr>
              <w:pStyle w:val="ReqID21"/>
            </w:pPr>
          </w:p>
        </w:tc>
        <w:tc>
          <w:tcPr>
            <w:tcW w:w="4189" w:type="pct"/>
            <w:tcBorders>
              <w:top w:val="single" w:sz="4" w:space="0" w:color="auto"/>
              <w:left w:val="single" w:sz="4" w:space="0" w:color="auto"/>
              <w:bottom w:val="single" w:sz="4" w:space="0" w:color="auto"/>
              <w:right w:val="single" w:sz="4" w:space="0" w:color="auto"/>
            </w:tcBorders>
          </w:tcPr>
          <w:p w14:paraId="0E147EEE" w14:textId="77777777" w:rsidR="00AE11CA" w:rsidRDefault="00A04A8A" w:rsidP="00AE11CA">
            <w:pPr>
              <w:pStyle w:val="Req"/>
            </w:pPr>
            <w:r>
              <w:t xml:space="preserve">When a </w:t>
            </w:r>
            <w:r w:rsidR="0037746E">
              <w:t xml:space="preserve">practice </w:t>
            </w:r>
            <w:r>
              <w:t>user carries out any system functionality that directly initiates a call to any Spine service, or causes information from the Spine to be displayed to the user, then that user must be authenticated using their Smartcard.</w:t>
            </w:r>
          </w:p>
        </w:tc>
      </w:tr>
      <w:tr w:rsidR="00A04A8A" w14:paraId="3D55562A" w14:textId="77777777" w:rsidTr="00A04A8A">
        <w:tc>
          <w:tcPr>
            <w:tcW w:w="811" w:type="pct"/>
            <w:tcBorders>
              <w:top w:val="single" w:sz="4" w:space="0" w:color="auto"/>
              <w:left w:val="single" w:sz="4" w:space="0" w:color="auto"/>
              <w:bottom w:val="single" w:sz="4" w:space="0" w:color="auto"/>
              <w:right w:val="single" w:sz="4" w:space="0" w:color="auto"/>
            </w:tcBorders>
          </w:tcPr>
          <w:p w14:paraId="5A2C25AD" w14:textId="77777777" w:rsidR="00A04A8A" w:rsidRPr="00703D8A" w:rsidRDefault="00A04A8A" w:rsidP="00A04A8A">
            <w:pPr>
              <w:pStyle w:val="ReqID21"/>
            </w:pPr>
          </w:p>
        </w:tc>
        <w:tc>
          <w:tcPr>
            <w:tcW w:w="4189" w:type="pct"/>
            <w:tcBorders>
              <w:top w:val="single" w:sz="4" w:space="0" w:color="auto"/>
              <w:left w:val="single" w:sz="4" w:space="0" w:color="auto"/>
              <w:bottom w:val="single" w:sz="4" w:space="0" w:color="auto"/>
              <w:right w:val="single" w:sz="4" w:space="0" w:color="auto"/>
            </w:tcBorders>
          </w:tcPr>
          <w:p w14:paraId="6AAE573B" w14:textId="77777777" w:rsidR="001B5717" w:rsidRDefault="00A04A8A">
            <w:pPr>
              <w:pStyle w:val="Req"/>
            </w:pPr>
            <w:r>
              <w:t>Any access to personal data or sensitive personal data</w:t>
            </w:r>
            <w:r w:rsidR="001A105D">
              <w:t xml:space="preserve"> within </w:t>
            </w:r>
            <w:r w:rsidR="0037746E">
              <w:t xml:space="preserve">practice </w:t>
            </w:r>
            <w:r w:rsidR="001A105D">
              <w:t>systems</w:t>
            </w:r>
            <w:r>
              <w:t xml:space="preserve"> SHOULD be subject to NHS Smartcard authentication, and MUST be subject to authentication at least to standards described in section </w:t>
            </w:r>
            <w:r w:rsidR="00C24A1A">
              <w:fldChar w:fldCharType="begin"/>
            </w:r>
            <w:r w:rsidR="00C24A1A">
              <w:instrText xml:space="preserve"> REF _Ref337626939 \r \h  \* MERGEFORMAT </w:instrText>
            </w:r>
            <w:r w:rsidR="00C24A1A">
              <w:fldChar w:fldCharType="separate"/>
            </w:r>
            <w:r w:rsidR="00B8259F">
              <w:t>2.2</w:t>
            </w:r>
            <w:r w:rsidR="00C24A1A">
              <w:fldChar w:fldCharType="end"/>
            </w:r>
            <w:r>
              <w:t>.</w:t>
            </w:r>
          </w:p>
        </w:tc>
      </w:tr>
      <w:tr w:rsidR="00A04A8A" w14:paraId="0579C3BD" w14:textId="77777777" w:rsidTr="00A04A8A">
        <w:tc>
          <w:tcPr>
            <w:tcW w:w="811" w:type="pct"/>
            <w:tcBorders>
              <w:top w:val="single" w:sz="4" w:space="0" w:color="auto"/>
              <w:left w:val="single" w:sz="4" w:space="0" w:color="auto"/>
              <w:bottom w:val="single" w:sz="4" w:space="0" w:color="auto"/>
              <w:right w:val="single" w:sz="4" w:space="0" w:color="auto"/>
            </w:tcBorders>
          </w:tcPr>
          <w:p w14:paraId="0DD75A09" w14:textId="77777777" w:rsidR="00A04A8A" w:rsidRPr="00703D8A" w:rsidRDefault="00A04A8A" w:rsidP="00A04A8A">
            <w:pPr>
              <w:pStyle w:val="ReqID21"/>
            </w:pPr>
          </w:p>
        </w:tc>
        <w:tc>
          <w:tcPr>
            <w:tcW w:w="4189" w:type="pct"/>
            <w:tcBorders>
              <w:top w:val="single" w:sz="4" w:space="0" w:color="auto"/>
              <w:left w:val="single" w:sz="4" w:space="0" w:color="auto"/>
              <w:bottom w:val="single" w:sz="4" w:space="0" w:color="auto"/>
              <w:right w:val="single" w:sz="4" w:space="0" w:color="auto"/>
            </w:tcBorders>
          </w:tcPr>
          <w:p w14:paraId="19A5B768" w14:textId="77777777" w:rsidR="001B5717" w:rsidRDefault="00A04A8A">
            <w:pPr>
              <w:pStyle w:val="Req"/>
            </w:pPr>
            <w:r>
              <w:t>Systems shall ensure that, where users have been issued with an NHS Smartcard, those users are able to carry out all system activities (subject to their access rights) using Smartcard authentication, without the need for any additional authentication.</w:t>
            </w:r>
          </w:p>
        </w:tc>
      </w:tr>
      <w:tr w:rsidR="00A04A8A" w14:paraId="418E32FF" w14:textId="77777777" w:rsidTr="00A04A8A">
        <w:tc>
          <w:tcPr>
            <w:tcW w:w="811" w:type="pct"/>
            <w:tcBorders>
              <w:top w:val="single" w:sz="4" w:space="0" w:color="auto"/>
              <w:left w:val="single" w:sz="4" w:space="0" w:color="auto"/>
              <w:bottom w:val="single" w:sz="4" w:space="0" w:color="auto"/>
              <w:right w:val="single" w:sz="4" w:space="0" w:color="auto"/>
            </w:tcBorders>
          </w:tcPr>
          <w:p w14:paraId="2B56CA8E" w14:textId="77777777" w:rsidR="00A04A8A" w:rsidRPr="00703D8A" w:rsidRDefault="00A04A8A" w:rsidP="00A04A8A">
            <w:pPr>
              <w:pStyle w:val="ReqID21"/>
            </w:pPr>
            <w:bookmarkStart w:id="30" w:name="_Ref337475010"/>
          </w:p>
        </w:tc>
        <w:bookmarkEnd w:id="30"/>
        <w:tc>
          <w:tcPr>
            <w:tcW w:w="4189" w:type="pct"/>
            <w:tcBorders>
              <w:top w:val="single" w:sz="4" w:space="0" w:color="auto"/>
              <w:left w:val="single" w:sz="4" w:space="0" w:color="auto"/>
              <w:bottom w:val="single" w:sz="4" w:space="0" w:color="auto"/>
              <w:right w:val="single" w:sz="4" w:space="0" w:color="auto"/>
            </w:tcBorders>
          </w:tcPr>
          <w:p w14:paraId="3BA57976" w14:textId="77777777" w:rsidR="001B5717" w:rsidRDefault="00A04A8A">
            <w:pPr>
              <w:pStyle w:val="Req"/>
            </w:pPr>
            <w:r>
              <w:t xml:space="preserve">To allow for occasions when the Spine SSB service may be temporarily unavailable or inaccessible, the system MUST provide an alternative authentication mechanism.  This mechanism SHOULD make use of the NHS Smartcard, relying on cached authorisation information, allowing users to continue to use their Smartcard and Passcode as normal.  Such cached authorisation information shall expire after a fixed period of 14 days </w:t>
            </w:r>
            <w:r w:rsidR="00B717A4">
              <w:t xml:space="preserve">(or as separately agreed with the Authority) </w:t>
            </w:r>
            <w:r>
              <w:t>following the most recent SSB-based authentication.  Systems MAY use the LAC (Local Authentication Component) available through the Authority for this purpose.</w:t>
            </w:r>
          </w:p>
          <w:p w14:paraId="56316F78" w14:textId="77777777" w:rsidR="001B5717" w:rsidRDefault="00A04A8A">
            <w:pPr>
              <w:pStyle w:val="Req"/>
            </w:pPr>
            <w:r>
              <w:t xml:space="preserve">Suppliers will be aware that any fallback mechanism that relies on a local authentication mechanism where users will need a separate set of credentials (for example as described in section </w:t>
            </w:r>
            <w:r w:rsidR="00C24A1A">
              <w:fldChar w:fldCharType="begin"/>
            </w:r>
            <w:r w:rsidR="00C24A1A">
              <w:instrText xml:space="preserve"> REF _Ref337474737 \r \h  \* MERGEFORMAT </w:instrText>
            </w:r>
            <w:r w:rsidR="00C24A1A">
              <w:fldChar w:fldCharType="separate"/>
            </w:r>
            <w:r w:rsidR="00B8259F">
              <w:t>2.2</w:t>
            </w:r>
            <w:r w:rsidR="00C24A1A">
              <w:fldChar w:fldCharType="end"/>
            </w:r>
            <w:r>
              <w:t xml:space="preserve">) will need to take into account (i) the irregularity of any SSB unavailability or inaccessibility and (ii) the need for passwords to periodically expire as described in </w:t>
            </w:r>
            <w:r w:rsidR="00C24A1A">
              <w:fldChar w:fldCharType="begin"/>
            </w:r>
            <w:r w:rsidR="00C24A1A">
              <w:instrText xml:space="preserve"> REF _Ref344993403 \r \h  \* MERGEFORMAT </w:instrText>
            </w:r>
            <w:r w:rsidR="00C24A1A">
              <w:fldChar w:fldCharType="separate"/>
            </w:r>
            <w:r w:rsidR="00B8259F">
              <w:t>GP-IG-2.2-3</w:t>
            </w:r>
            <w:r w:rsidR="00C24A1A">
              <w:fldChar w:fldCharType="end"/>
            </w:r>
            <w:r>
              <w:t>.</w:t>
            </w:r>
          </w:p>
        </w:tc>
      </w:tr>
      <w:tr w:rsidR="00A04A8A" w14:paraId="060FEA5D" w14:textId="77777777" w:rsidTr="00A04A8A">
        <w:tc>
          <w:tcPr>
            <w:tcW w:w="811" w:type="pct"/>
            <w:tcBorders>
              <w:top w:val="single" w:sz="4" w:space="0" w:color="auto"/>
              <w:left w:val="single" w:sz="4" w:space="0" w:color="auto"/>
              <w:bottom w:val="single" w:sz="4" w:space="0" w:color="auto"/>
              <w:right w:val="single" w:sz="4" w:space="0" w:color="auto"/>
            </w:tcBorders>
          </w:tcPr>
          <w:p w14:paraId="074749C4" w14:textId="77777777" w:rsidR="00A04A8A" w:rsidRPr="00703D8A" w:rsidRDefault="00A04A8A" w:rsidP="00A04A8A">
            <w:pPr>
              <w:pStyle w:val="ReqID21"/>
            </w:pPr>
          </w:p>
        </w:tc>
        <w:tc>
          <w:tcPr>
            <w:tcW w:w="4189" w:type="pct"/>
            <w:tcBorders>
              <w:top w:val="single" w:sz="4" w:space="0" w:color="auto"/>
              <w:left w:val="single" w:sz="4" w:space="0" w:color="auto"/>
              <w:bottom w:val="single" w:sz="4" w:space="0" w:color="auto"/>
              <w:right w:val="single" w:sz="4" w:space="0" w:color="auto"/>
            </w:tcBorders>
          </w:tcPr>
          <w:p w14:paraId="54E5919C" w14:textId="77777777" w:rsidR="001B5717" w:rsidRDefault="00A04A8A">
            <w:pPr>
              <w:pStyle w:val="Req"/>
            </w:pPr>
            <w:r>
              <w:t xml:space="preserve">A fallback mechanism as described in </w:t>
            </w:r>
            <w:r w:rsidR="00C24A1A">
              <w:fldChar w:fldCharType="begin"/>
            </w:r>
            <w:r w:rsidR="00C24A1A">
              <w:instrText xml:space="preserve"> REF _Ref337475010 \r \h  \* MERGEFORMAT </w:instrText>
            </w:r>
            <w:r w:rsidR="00C24A1A">
              <w:fldChar w:fldCharType="separate"/>
            </w:r>
            <w:r w:rsidR="00B8259F">
              <w:t>GP-IG-2.1-5</w:t>
            </w:r>
            <w:r w:rsidR="00C24A1A">
              <w:fldChar w:fldCharType="end"/>
            </w:r>
            <w:r>
              <w:t xml:space="preserve"> that makes use of the NHS Smartcard must continue to provide access to available Spine services as well as local services, during the period of its use.  Any other fallback mechanism must not provide access to Spine services, and mechanisms must be put into place to ensure that any Spine interactions that would otherwise normally be carried out are completed, once full SSB authentication becomes available.</w:t>
            </w:r>
          </w:p>
        </w:tc>
      </w:tr>
      <w:tr w:rsidR="00A04A8A" w14:paraId="3F4467AB" w14:textId="77777777" w:rsidTr="00A04A8A">
        <w:tc>
          <w:tcPr>
            <w:tcW w:w="811" w:type="pct"/>
            <w:tcBorders>
              <w:top w:val="single" w:sz="4" w:space="0" w:color="auto"/>
              <w:left w:val="single" w:sz="4" w:space="0" w:color="auto"/>
              <w:bottom w:val="single" w:sz="4" w:space="0" w:color="auto"/>
              <w:right w:val="single" w:sz="4" w:space="0" w:color="auto"/>
            </w:tcBorders>
          </w:tcPr>
          <w:p w14:paraId="2B9E9959" w14:textId="77777777" w:rsidR="00A04A8A" w:rsidRPr="00023BB9" w:rsidRDefault="00A04A8A" w:rsidP="00A04A8A">
            <w:pPr>
              <w:pStyle w:val="ReqID21"/>
            </w:pPr>
            <w:bookmarkStart w:id="31" w:name="_Ref337477014"/>
          </w:p>
        </w:tc>
        <w:bookmarkEnd w:id="31"/>
        <w:tc>
          <w:tcPr>
            <w:tcW w:w="4189" w:type="pct"/>
            <w:tcBorders>
              <w:top w:val="single" w:sz="4" w:space="0" w:color="auto"/>
              <w:left w:val="single" w:sz="4" w:space="0" w:color="auto"/>
              <w:bottom w:val="single" w:sz="4" w:space="0" w:color="auto"/>
              <w:right w:val="single" w:sz="4" w:space="0" w:color="auto"/>
            </w:tcBorders>
          </w:tcPr>
          <w:p w14:paraId="7E6DC192" w14:textId="77777777" w:rsidR="001B5717" w:rsidRDefault="00A04A8A">
            <w:pPr>
              <w:pStyle w:val="Req"/>
              <w:rPr>
                <w:noProof/>
              </w:rPr>
            </w:pPr>
            <w:r>
              <w:rPr>
                <w:noProof/>
              </w:rPr>
              <w:t xml:space="preserve">The system </w:t>
            </w:r>
            <w:r w:rsidRPr="00DC53D9">
              <w:rPr>
                <w:noProof/>
              </w:rPr>
              <w:t>shall</w:t>
            </w:r>
            <w:r>
              <w:rPr>
                <w:noProof/>
              </w:rPr>
              <w:t xml:space="preserve"> integrate with Spine Security Broker mechanisms for notification of:</w:t>
            </w:r>
          </w:p>
          <w:p w14:paraId="53A800DD" w14:textId="77777777" w:rsidR="001B5717" w:rsidRDefault="00A04A8A">
            <w:pPr>
              <w:pStyle w:val="Req"/>
            </w:pPr>
            <w:r w:rsidRPr="00450ECA">
              <w:t>Session Timeout</w:t>
            </w:r>
          </w:p>
          <w:p w14:paraId="6F35FDD1" w14:textId="77777777" w:rsidR="001B5717" w:rsidRDefault="00A04A8A">
            <w:pPr>
              <w:pStyle w:val="Req"/>
            </w:pPr>
            <w:r>
              <w:t>Smartcard</w:t>
            </w:r>
            <w:r w:rsidRPr="00450ECA">
              <w:t xml:space="preserve"> Removal</w:t>
            </w:r>
          </w:p>
          <w:p w14:paraId="05572B79" w14:textId="77777777" w:rsidR="001B5717" w:rsidRDefault="00A04A8A">
            <w:pPr>
              <w:pStyle w:val="Req"/>
              <w:rPr>
                <w:noProof/>
              </w:rPr>
            </w:pPr>
            <w:r>
              <w:rPr>
                <w:noProof/>
              </w:rPr>
              <w:t xml:space="preserve">When notified of a Session Timeout event, the system will provide for a mechanism of allowing the user to re-authenticate and immediately return to their previous activity.  However if the user does not respond within a defined period (to be configurable to be set as defined by the Authority, default being 2 minutes) then the system will lock as defined in requirement </w:t>
            </w:r>
            <w:r w:rsidR="00C24A1A">
              <w:fldChar w:fldCharType="begin"/>
            </w:r>
            <w:r w:rsidR="00C24A1A">
              <w:instrText xml:space="preserve"> REF _Ref338418939 \r \h  \* MERGEFORMAT </w:instrText>
            </w:r>
            <w:r w:rsidR="00C24A1A">
              <w:fldChar w:fldCharType="separate"/>
            </w:r>
            <w:r w:rsidR="00B8259F">
              <w:rPr>
                <w:noProof/>
              </w:rPr>
              <w:t>GP-IG-12-10</w:t>
            </w:r>
            <w:r w:rsidR="00C24A1A">
              <w:fldChar w:fldCharType="end"/>
            </w:r>
            <w:r>
              <w:rPr>
                <w:noProof/>
              </w:rPr>
              <w:t>, although without requiring any additional user action.</w:t>
            </w:r>
          </w:p>
          <w:p w14:paraId="7C2B6DD6" w14:textId="77777777" w:rsidR="001B5717" w:rsidRDefault="00A04A8A">
            <w:pPr>
              <w:pStyle w:val="Req"/>
              <w:rPr>
                <w:noProof/>
              </w:rPr>
            </w:pPr>
            <w:r>
              <w:rPr>
                <w:noProof/>
              </w:rPr>
              <w:t xml:space="preserve">When notified of a Smartcard Removal event, the system will immediately lock as defined in requirement </w:t>
            </w:r>
            <w:r w:rsidR="00C24A1A">
              <w:fldChar w:fldCharType="begin"/>
            </w:r>
            <w:r w:rsidR="00C24A1A">
              <w:instrText xml:space="preserve"> REF _Ref338418939 \r \h  \* MERGEFORMAT </w:instrText>
            </w:r>
            <w:r w:rsidR="00C24A1A">
              <w:fldChar w:fldCharType="separate"/>
            </w:r>
            <w:r w:rsidR="00B8259F">
              <w:rPr>
                <w:noProof/>
              </w:rPr>
              <w:t>GP-IG-12-10</w:t>
            </w:r>
            <w:r w:rsidR="00C24A1A">
              <w:fldChar w:fldCharType="end"/>
            </w:r>
            <w:r>
              <w:rPr>
                <w:noProof/>
              </w:rPr>
              <w:t>, although without requiring any additional user action.</w:t>
            </w:r>
          </w:p>
          <w:p w14:paraId="2921A361" w14:textId="77777777" w:rsidR="001B5717" w:rsidRDefault="00A04A8A">
            <w:pPr>
              <w:pStyle w:val="Req"/>
              <w:rPr>
                <w:noProof/>
              </w:rPr>
            </w:pPr>
            <w:r>
              <w:rPr>
                <w:noProof/>
              </w:rPr>
              <w:t xml:space="preserve">The system </w:t>
            </w:r>
            <w:r w:rsidRPr="00DC53D9">
              <w:rPr>
                <w:noProof/>
              </w:rPr>
              <w:t>shall</w:t>
            </w:r>
            <w:r>
              <w:rPr>
                <w:noProof/>
              </w:rPr>
              <w:t xml:space="preserve"> do this by registering a Token Listener (See External Interface Specification</w:t>
            </w:r>
            <w:r>
              <w:rPr>
                <w:rStyle w:val="FootnoteReference"/>
                <w:noProof/>
              </w:rPr>
              <w:footnoteReference w:id="5"/>
            </w:r>
            <w:r>
              <w:rPr>
                <w:noProof/>
              </w:rPr>
              <w:t xml:space="preserve"> and </w:t>
            </w:r>
            <w:r w:rsidR="00C24A1A">
              <w:fldChar w:fldCharType="begin"/>
            </w:r>
            <w:r w:rsidR="00C24A1A">
              <w:instrText xml:space="preserve"> REF _Ref337476998 \r \h  \* MERGEFORMAT </w:instrText>
            </w:r>
            <w:r w:rsidR="00C24A1A">
              <w:fldChar w:fldCharType="separate"/>
            </w:r>
            <w:r w:rsidR="00B8259F">
              <w:rPr>
                <w:noProof/>
              </w:rPr>
              <w:t>GP-IG-2.1-8</w:t>
            </w:r>
            <w:r w:rsidR="00C24A1A">
              <w:fldChar w:fldCharType="end"/>
            </w:r>
            <w:r>
              <w:rPr>
                <w:noProof/>
              </w:rPr>
              <w:t xml:space="preserve"> in this document for further information).</w:t>
            </w:r>
          </w:p>
          <w:p w14:paraId="0A8584CD" w14:textId="77777777" w:rsidR="001B5717" w:rsidRDefault="00A04A8A">
            <w:pPr>
              <w:pStyle w:val="Req"/>
              <w:rPr>
                <w:noProof/>
              </w:rPr>
            </w:pPr>
            <w:r>
              <w:rPr>
                <w:noProof/>
              </w:rPr>
              <w:t>Note that the session timeout values are set by the Authority and may be changed from time to time.</w:t>
            </w:r>
          </w:p>
        </w:tc>
      </w:tr>
      <w:tr w:rsidR="00A04A8A" w14:paraId="3BF69C6B" w14:textId="77777777" w:rsidTr="00A04A8A">
        <w:tc>
          <w:tcPr>
            <w:tcW w:w="811" w:type="pct"/>
            <w:tcBorders>
              <w:top w:val="single" w:sz="4" w:space="0" w:color="auto"/>
              <w:left w:val="single" w:sz="4" w:space="0" w:color="auto"/>
              <w:bottom w:val="single" w:sz="4" w:space="0" w:color="auto"/>
              <w:right w:val="single" w:sz="4" w:space="0" w:color="auto"/>
            </w:tcBorders>
          </w:tcPr>
          <w:p w14:paraId="3E49D1A1" w14:textId="77777777" w:rsidR="00A04A8A" w:rsidRPr="00023BB9" w:rsidRDefault="00A04A8A" w:rsidP="00A04A8A">
            <w:pPr>
              <w:pStyle w:val="ReqID21"/>
            </w:pPr>
            <w:bookmarkStart w:id="32" w:name="_Ref337476998"/>
          </w:p>
        </w:tc>
        <w:bookmarkEnd w:id="32"/>
        <w:tc>
          <w:tcPr>
            <w:tcW w:w="4189" w:type="pct"/>
            <w:tcBorders>
              <w:top w:val="single" w:sz="4" w:space="0" w:color="auto"/>
              <w:left w:val="single" w:sz="4" w:space="0" w:color="auto"/>
              <w:bottom w:val="single" w:sz="4" w:space="0" w:color="auto"/>
              <w:right w:val="single" w:sz="4" w:space="0" w:color="auto"/>
            </w:tcBorders>
          </w:tcPr>
          <w:p w14:paraId="30FBE468" w14:textId="77777777" w:rsidR="001B5717" w:rsidRDefault="00A04A8A">
            <w:pPr>
              <w:pStyle w:val="Req"/>
            </w:pPr>
            <w:r w:rsidRPr="00DC53D9">
              <w:t>SSO Token Listener</w:t>
            </w:r>
          </w:p>
          <w:p w14:paraId="4A76383B" w14:textId="77777777" w:rsidR="001B5717" w:rsidRDefault="00A04A8A">
            <w:pPr>
              <w:pStyle w:val="Req"/>
            </w:pPr>
            <w:r w:rsidRPr="00DC53D9">
              <w:t>To detect when a User’s session ends, as described above in</w:t>
            </w:r>
            <w:r>
              <w:t xml:space="preserve"> </w:t>
            </w:r>
            <w:r w:rsidR="00C24A1A">
              <w:fldChar w:fldCharType="begin"/>
            </w:r>
            <w:r w:rsidR="00C24A1A">
              <w:instrText xml:space="preserve"> REF _Ref337477014 \r \h  \* MERGEFORMAT </w:instrText>
            </w:r>
            <w:r w:rsidR="00C24A1A">
              <w:fldChar w:fldCharType="separate"/>
            </w:r>
            <w:r w:rsidR="00B8259F">
              <w:t>GP-IG-2.1-7</w:t>
            </w:r>
            <w:r w:rsidR="00C24A1A">
              <w:fldChar w:fldCharType="end"/>
            </w:r>
            <w:r w:rsidRPr="00DC53D9">
              <w:t xml:space="preserve">, the system must ‘listen’ for SSO Token events. </w:t>
            </w:r>
          </w:p>
          <w:p w14:paraId="34581018" w14:textId="77777777" w:rsidR="001B5717" w:rsidRDefault="00A04A8A">
            <w:pPr>
              <w:pStyle w:val="Req"/>
            </w:pPr>
            <w:r w:rsidRPr="00DC53D9">
              <w:t xml:space="preserve">The </w:t>
            </w:r>
            <w:r>
              <w:t>Spine</w:t>
            </w:r>
            <w:r w:rsidRPr="00DC53D9">
              <w:t xml:space="preserve"> Security Broker (SSB) SSOTokenListener interface provides a mechanism for applications that need notification when an SSO token expires. </w:t>
            </w:r>
            <w:r>
              <w:t xml:space="preserve"> The token</w:t>
            </w:r>
            <w:r w:rsidRPr="00DC53D9">
              <w:t xml:space="preserve"> </w:t>
            </w:r>
            <w:r>
              <w:t>will expire if it reaches</w:t>
            </w:r>
            <w:r w:rsidRPr="00DC53D9">
              <w:t xml:space="preserve"> its maximum session time, or </w:t>
            </w:r>
            <w:r>
              <w:t xml:space="preserve">maximum </w:t>
            </w:r>
            <w:r w:rsidRPr="00DC53D9">
              <w:t xml:space="preserve">idle time, or </w:t>
            </w:r>
            <w:r>
              <w:t xml:space="preserve">if </w:t>
            </w:r>
            <w:r w:rsidRPr="00DC53D9">
              <w:t xml:space="preserve">an administrator </w:t>
            </w:r>
            <w:r>
              <w:t>terminates the session.</w:t>
            </w:r>
            <w:r w:rsidRPr="00DC53D9">
              <w:t xml:space="preserve"> </w:t>
            </w:r>
          </w:p>
          <w:p w14:paraId="316E2856" w14:textId="77777777" w:rsidR="001B5717" w:rsidRDefault="00A04A8A">
            <w:pPr>
              <w:pStyle w:val="Req"/>
            </w:pPr>
            <w:r w:rsidRPr="00DC53D9">
              <w:t>The system shall invoke the addSSOTokenListener method using the SSOToken interface; this method implements the SSOTokenListener interface. A call-back object will be invoked when the SSO token expires. Using the SSOTokenEvent (provided through the call-back), the system can determine the time, and the cause of the SSO token expiry.</w:t>
            </w:r>
          </w:p>
          <w:p w14:paraId="6A0E26E2" w14:textId="77777777" w:rsidR="00AE11CA" w:rsidRDefault="00A04A8A" w:rsidP="00AE11CA">
            <w:pPr>
              <w:pStyle w:val="Req"/>
              <w:rPr>
                <w:b/>
                <w:color w:val="003350"/>
                <w:spacing w:val="-14"/>
                <w:kern w:val="28"/>
              </w:rPr>
            </w:pPr>
            <w:r w:rsidRPr="00DC53D9">
              <w:t xml:space="preserve">In the destruction of the Session Token, the SSB invokes the registered call-back. The call-back is a HTTP POST request that transmits XML data to a servlet in the </w:t>
            </w:r>
            <w:r>
              <w:t>system;</w:t>
            </w:r>
            <w:r w:rsidRPr="00DC53D9">
              <w:t xml:space="preserve"> the </w:t>
            </w:r>
            <w:r>
              <w:t xml:space="preserve">system </w:t>
            </w:r>
            <w:r w:rsidRPr="00DC53D9">
              <w:t xml:space="preserve">receives the HTTP Post and uses the information contained therein to take action as appropriate. </w:t>
            </w:r>
          </w:p>
        </w:tc>
      </w:tr>
      <w:tr w:rsidR="00A04A8A" w14:paraId="50117A84" w14:textId="77777777" w:rsidTr="00A04A8A">
        <w:tc>
          <w:tcPr>
            <w:tcW w:w="811" w:type="pct"/>
            <w:tcBorders>
              <w:top w:val="single" w:sz="4" w:space="0" w:color="auto"/>
              <w:left w:val="single" w:sz="4" w:space="0" w:color="auto"/>
              <w:bottom w:val="single" w:sz="4" w:space="0" w:color="auto"/>
              <w:right w:val="single" w:sz="4" w:space="0" w:color="auto"/>
            </w:tcBorders>
          </w:tcPr>
          <w:p w14:paraId="7EDB996C" w14:textId="77777777" w:rsidR="00A04A8A" w:rsidRPr="00023BB9" w:rsidRDefault="00A04A8A" w:rsidP="00A04A8A">
            <w:pPr>
              <w:pStyle w:val="ReqID21"/>
            </w:pPr>
          </w:p>
        </w:tc>
        <w:tc>
          <w:tcPr>
            <w:tcW w:w="4189" w:type="pct"/>
            <w:tcBorders>
              <w:top w:val="single" w:sz="4" w:space="0" w:color="auto"/>
              <w:left w:val="single" w:sz="4" w:space="0" w:color="auto"/>
              <w:bottom w:val="single" w:sz="4" w:space="0" w:color="auto"/>
              <w:right w:val="single" w:sz="4" w:space="0" w:color="auto"/>
            </w:tcBorders>
          </w:tcPr>
          <w:p w14:paraId="4999BB4C" w14:textId="77777777" w:rsidR="00AE11CA" w:rsidRDefault="00A04A8A" w:rsidP="00AE11CA">
            <w:pPr>
              <w:pStyle w:val="Req"/>
              <w:rPr>
                <w:b/>
                <w:noProof/>
                <w:color w:val="003350"/>
                <w:spacing w:val="-14"/>
                <w:kern w:val="28"/>
              </w:rPr>
            </w:pPr>
            <w:r>
              <w:rPr>
                <w:noProof/>
              </w:rPr>
              <w:t xml:space="preserve">The system </w:t>
            </w:r>
            <w:r w:rsidRPr="00DC53D9">
              <w:rPr>
                <w:noProof/>
              </w:rPr>
              <w:t>shall</w:t>
            </w:r>
            <w:r>
              <w:rPr>
                <w:noProof/>
              </w:rPr>
              <w:t xml:space="preserve"> provide a mechanism to link a user’s Smartcard to their user record within the system.  As a minimum this </w:t>
            </w:r>
            <w:r w:rsidRPr="00DC53D9">
              <w:rPr>
                <w:noProof/>
              </w:rPr>
              <w:t>shall</w:t>
            </w:r>
            <w:r>
              <w:rPr>
                <w:noProof/>
              </w:rPr>
              <w:t xml:space="preserve"> include the SDS UserID but may include other IDs (e.g. role profile IDs) if required.  The assignment of a SDS ID </w:t>
            </w:r>
            <w:r w:rsidRPr="00DC53D9">
              <w:rPr>
                <w:noProof/>
              </w:rPr>
              <w:t>shall</w:t>
            </w:r>
            <w:r>
              <w:rPr>
                <w:noProof/>
              </w:rPr>
              <w:t xml:space="preserve"> be through a restricted access system function and </w:t>
            </w:r>
            <w:r w:rsidRPr="00DC53D9">
              <w:rPr>
                <w:noProof/>
              </w:rPr>
              <w:t>shall</w:t>
            </w:r>
            <w:r>
              <w:rPr>
                <w:noProof/>
              </w:rPr>
              <w:t xml:space="preserve"> be done programatically (see pseudo code below).  All such assignments </w:t>
            </w:r>
            <w:r w:rsidRPr="00DC53D9">
              <w:rPr>
                <w:noProof/>
              </w:rPr>
              <w:t>shall</w:t>
            </w:r>
            <w:r>
              <w:rPr>
                <w:noProof/>
              </w:rPr>
              <w:t xml:space="preserve"> be recorded in the appropriate system audit trail.  Removal or change of such assignments </w:t>
            </w:r>
            <w:r w:rsidRPr="00DC53D9">
              <w:rPr>
                <w:noProof/>
              </w:rPr>
              <w:t>shall</w:t>
            </w:r>
            <w:r>
              <w:rPr>
                <w:noProof/>
              </w:rPr>
              <w:t xml:space="preserve"> similarly only be accessible through a restricted access function and all records of the change shall be recorded in the appropriate system audit trail.</w:t>
            </w:r>
          </w:p>
          <w:p w14:paraId="29B31E37" w14:textId="77777777" w:rsidR="00AE11CA" w:rsidRDefault="00A04A8A" w:rsidP="00AE11CA">
            <w:pPr>
              <w:pStyle w:val="Req"/>
              <w:rPr>
                <w:b/>
                <w:noProof/>
                <w:color w:val="003350"/>
                <w:spacing w:val="-14"/>
                <w:kern w:val="28"/>
              </w:rPr>
            </w:pPr>
            <w:r>
              <w:rPr>
                <w:noProof/>
              </w:rPr>
              <w:t>Actors</w:t>
            </w:r>
          </w:p>
          <w:p w14:paraId="579AE205" w14:textId="77777777" w:rsidR="00AE11CA" w:rsidRDefault="00A04A8A" w:rsidP="00AE11CA">
            <w:pPr>
              <w:pStyle w:val="Req"/>
              <w:rPr>
                <w:b/>
                <w:noProof/>
                <w:color w:val="003350"/>
                <w:spacing w:val="-14"/>
                <w:kern w:val="28"/>
              </w:rPr>
            </w:pPr>
            <w:r>
              <w:rPr>
                <w:noProof/>
              </w:rPr>
              <w:t>Operator – person using the system who will assign a new Smartcard to a system user</w:t>
            </w:r>
          </w:p>
          <w:p w14:paraId="6BDDC2F0" w14:textId="77777777" w:rsidR="00AE11CA" w:rsidRDefault="00A04A8A" w:rsidP="00AE11CA">
            <w:pPr>
              <w:pStyle w:val="Req"/>
              <w:rPr>
                <w:b/>
                <w:noProof/>
                <w:color w:val="003350"/>
                <w:spacing w:val="-14"/>
                <w:kern w:val="28"/>
              </w:rPr>
            </w:pPr>
            <w:r>
              <w:rPr>
                <w:noProof/>
              </w:rPr>
              <w:t>User – the person whose (new) Smartcard is being linked to their user record in the system</w:t>
            </w:r>
          </w:p>
          <w:p w14:paraId="358C6B52" w14:textId="77777777" w:rsidR="00AE11CA" w:rsidRDefault="00A04A8A" w:rsidP="00AE11CA">
            <w:pPr>
              <w:pStyle w:val="Req"/>
              <w:rPr>
                <w:b/>
                <w:noProof/>
                <w:color w:val="003350"/>
                <w:spacing w:val="-14"/>
                <w:kern w:val="28"/>
              </w:rPr>
            </w:pPr>
            <w:r>
              <w:rPr>
                <w:noProof/>
              </w:rPr>
              <w:t>Pre-condition</w:t>
            </w:r>
          </w:p>
          <w:p w14:paraId="66FE05A0" w14:textId="77777777" w:rsidR="00AE11CA" w:rsidRDefault="00A04A8A" w:rsidP="00AE11CA">
            <w:pPr>
              <w:pStyle w:val="Req"/>
              <w:rPr>
                <w:b/>
                <w:noProof/>
                <w:color w:val="003350"/>
                <w:spacing w:val="-14"/>
                <w:kern w:val="28"/>
              </w:rPr>
            </w:pPr>
            <w:r>
              <w:rPr>
                <w:noProof/>
              </w:rPr>
              <w:t>The operator must have access to the secure Smartcard assignment function.  They should be authenticated by SSB, otherwise must be authenticated locally.</w:t>
            </w:r>
          </w:p>
          <w:p w14:paraId="3A2AA6FD" w14:textId="77777777" w:rsidR="00AE11CA" w:rsidRDefault="00A04A8A" w:rsidP="00AE11CA">
            <w:pPr>
              <w:pStyle w:val="Req"/>
              <w:rPr>
                <w:b/>
                <w:noProof/>
                <w:color w:val="003350"/>
                <w:spacing w:val="-14"/>
                <w:kern w:val="28"/>
              </w:rPr>
            </w:pPr>
            <w:r w:rsidRPr="00306491">
              <w:rPr>
                <w:noProof/>
              </w:rPr>
              <w:t>BEGIN</w:t>
            </w:r>
          </w:p>
          <w:p w14:paraId="115505EA" w14:textId="77777777" w:rsidR="00AE11CA" w:rsidRDefault="00A04A8A" w:rsidP="00AE11CA">
            <w:pPr>
              <w:pStyle w:val="Req"/>
              <w:rPr>
                <w:b/>
                <w:noProof/>
                <w:color w:val="003350"/>
                <w:spacing w:val="-14"/>
                <w:kern w:val="28"/>
              </w:rPr>
            </w:pPr>
            <w:r w:rsidRPr="00306491">
              <w:rPr>
                <w:noProof/>
              </w:rPr>
              <w:t>IF operator is authenticated by SSB THEN BEGIN</w:t>
            </w:r>
          </w:p>
          <w:p w14:paraId="05D098DC" w14:textId="77777777" w:rsidR="00AE11CA" w:rsidRDefault="00A04A8A" w:rsidP="00AE11CA">
            <w:pPr>
              <w:pStyle w:val="Req"/>
              <w:rPr>
                <w:b/>
                <w:noProof/>
                <w:color w:val="003350"/>
                <w:spacing w:val="-14"/>
                <w:kern w:val="28"/>
              </w:rPr>
            </w:pPr>
            <w:r w:rsidRPr="00306491">
              <w:rPr>
                <w:noProof/>
              </w:rPr>
              <w:t xml:space="preserve">Prompt Operator to remove their </w:t>
            </w:r>
            <w:r>
              <w:rPr>
                <w:noProof/>
              </w:rPr>
              <w:t>Smartcard</w:t>
            </w:r>
          </w:p>
          <w:p w14:paraId="2E84E1E7" w14:textId="77777777" w:rsidR="00AE11CA" w:rsidRDefault="00A04A8A" w:rsidP="00AE11CA">
            <w:pPr>
              <w:pStyle w:val="Req"/>
              <w:rPr>
                <w:b/>
                <w:noProof/>
                <w:color w:val="003350"/>
                <w:spacing w:val="-14"/>
                <w:kern w:val="28"/>
              </w:rPr>
            </w:pPr>
            <w:r w:rsidRPr="00306491">
              <w:rPr>
                <w:noProof/>
              </w:rPr>
              <w:t xml:space="preserve">Allow Operator to continue using system (i.e. do not log Operator out because they have removed their </w:t>
            </w:r>
            <w:r>
              <w:rPr>
                <w:noProof/>
              </w:rPr>
              <w:t>Smartcard or because a token listener event message is received because of this Smartcard removal)</w:t>
            </w:r>
          </w:p>
          <w:p w14:paraId="3ADB1450" w14:textId="77777777" w:rsidR="00AE11CA" w:rsidRDefault="00A04A8A" w:rsidP="00AE11CA">
            <w:pPr>
              <w:pStyle w:val="Req"/>
              <w:rPr>
                <w:b/>
                <w:noProof/>
                <w:color w:val="003350"/>
                <w:spacing w:val="-14"/>
                <w:kern w:val="28"/>
              </w:rPr>
            </w:pPr>
            <w:r w:rsidRPr="00306491">
              <w:rPr>
                <w:noProof/>
              </w:rPr>
              <w:t>END</w:t>
            </w:r>
          </w:p>
          <w:p w14:paraId="01A72027" w14:textId="77777777" w:rsidR="00AE11CA" w:rsidRDefault="00A04A8A" w:rsidP="00AE11CA">
            <w:pPr>
              <w:pStyle w:val="Req"/>
              <w:rPr>
                <w:b/>
                <w:noProof/>
                <w:color w:val="003350"/>
                <w:spacing w:val="-14"/>
                <w:kern w:val="28"/>
              </w:rPr>
            </w:pPr>
            <w:r w:rsidRPr="00306491">
              <w:rPr>
                <w:noProof/>
              </w:rPr>
              <w:t xml:space="preserve">Prompt for User’s </w:t>
            </w:r>
            <w:r>
              <w:rPr>
                <w:noProof/>
              </w:rPr>
              <w:t>Smartcard</w:t>
            </w:r>
            <w:r w:rsidRPr="00306491">
              <w:rPr>
                <w:noProof/>
              </w:rPr>
              <w:t xml:space="preserve"> to be inserted</w:t>
            </w:r>
          </w:p>
          <w:p w14:paraId="0389188A" w14:textId="77777777" w:rsidR="00AE11CA" w:rsidRDefault="00A04A8A" w:rsidP="00AE11CA">
            <w:pPr>
              <w:pStyle w:val="Req"/>
              <w:rPr>
                <w:b/>
                <w:noProof/>
                <w:color w:val="003350"/>
                <w:spacing w:val="-14"/>
                <w:kern w:val="28"/>
              </w:rPr>
            </w:pPr>
            <w:r w:rsidRPr="00306491">
              <w:rPr>
                <w:noProof/>
              </w:rPr>
              <w:t>User authenticates themselves (entry of PIN)</w:t>
            </w:r>
          </w:p>
          <w:p w14:paraId="3D7F2B98" w14:textId="77777777" w:rsidR="00AE11CA" w:rsidRDefault="00A04A8A" w:rsidP="00AE11CA">
            <w:pPr>
              <w:pStyle w:val="Req"/>
              <w:rPr>
                <w:b/>
                <w:noProof/>
                <w:color w:val="003350"/>
                <w:spacing w:val="-14"/>
                <w:kern w:val="28"/>
              </w:rPr>
            </w:pPr>
            <w:r>
              <w:rPr>
                <w:noProof/>
              </w:rPr>
              <w:t>IF authentication successful THEN BEGIN</w:t>
            </w:r>
          </w:p>
          <w:p w14:paraId="52B833CD" w14:textId="77777777" w:rsidR="00AE11CA" w:rsidRDefault="00A04A8A" w:rsidP="00AE11CA">
            <w:pPr>
              <w:pStyle w:val="Req"/>
              <w:rPr>
                <w:b/>
                <w:noProof/>
                <w:color w:val="003350"/>
                <w:spacing w:val="-14"/>
                <w:kern w:val="28"/>
              </w:rPr>
            </w:pPr>
            <w:r w:rsidRPr="00306491">
              <w:rPr>
                <w:noProof/>
              </w:rPr>
              <w:t>System retrieves the SAML assertion and program</w:t>
            </w:r>
            <w:r>
              <w:rPr>
                <w:noProof/>
              </w:rPr>
              <w:t>mat</w:t>
            </w:r>
            <w:r w:rsidRPr="00306491">
              <w:rPr>
                <w:noProof/>
              </w:rPr>
              <w:t>ically extracts the SDS user ID and any required RoleProfileIDs</w:t>
            </w:r>
          </w:p>
          <w:p w14:paraId="7FA8284B" w14:textId="77777777" w:rsidR="00AE11CA" w:rsidRDefault="00A04A8A" w:rsidP="00AE11CA">
            <w:pPr>
              <w:pStyle w:val="Req"/>
              <w:rPr>
                <w:b/>
                <w:noProof/>
                <w:color w:val="003350"/>
                <w:spacing w:val="-14"/>
                <w:kern w:val="28"/>
              </w:rPr>
            </w:pPr>
            <w:r w:rsidRPr="00306491">
              <w:rPr>
                <w:noProof/>
              </w:rPr>
              <w:t>If appropriate, the operator should select any required RoleProfileIDs for storage</w:t>
            </w:r>
          </w:p>
          <w:p w14:paraId="711EC9DE" w14:textId="77777777" w:rsidR="00AE11CA" w:rsidRDefault="00A04A8A" w:rsidP="00AE11CA">
            <w:pPr>
              <w:pStyle w:val="Req"/>
              <w:rPr>
                <w:b/>
                <w:noProof/>
                <w:color w:val="003350"/>
                <w:spacing w:val="-14"/>
                <w:kern w:val="28"/>
              </w:rPr>
            </w:pPr>
            <w:r w:rsidRPr="00306491">
              <w:rPr>
                <w:noProof/>
              </w:rPr>
              <w:t>System stores the SDS User ID and any required RoleProfileIDs</w:t>
            </w:r>
          </w:p>
          <w:p w14:paraId="453336F8" w14:textId="77777777" w:rsidR="00AE11CA" w:rsidRDefault="00A04A8A" w:rsidP="00AE11CA">
            <w:pPr>
              <w:pStyle w:val="Req"/>
              <w:rPr>
                <w:b/>
                <w:noProof/>
                <w:color w:val="003350"/>
                <w:spacing w:val="-14"/>
                <w:kern w:val="28"/>
              </w:rPr>
            </w:pPr>
            <w:r>
              <w:rPr>
                <w:noProof/>
              </w:rPr>
              <w:t>END</w:t>
            </w:r>
          </w:p>
          <w:p w14:paraId="58D0A288" w14:textId="77777777" w:rsidR="00AE11CA" w:rsidRDefault="00A04A8A" w:rsidP="00AE11CA">
            <w:pPr>
              <w:pStyle w:val="Req"/>
              <w:rPr>
                <w:b/>
                <w:noProof/>
                <w:color w:val="003350"/>
                <w:spacing w:val="-14"/>
                <w:kern w:val="28"/>
              </w:rPr>
            </w:pPr>
            <w:r w:rsidRPr="00306491">
              <w:rPr>
                <w:noProof/>
              </w:rPr>
              <w:t>IF operator was authenticated by SSB THEN BEGIN</w:t>
            </w:r>
          </w:p>
          <w:p w14:paraId="56F81E76" w14:textId="77777777" w:rsidR="00AE11CA" w:rsidRDefault="00A04A8A" w:rsidP="00AE11CA">
            <w:pPr>
              <w:pStyle w:val="Req"/>
              <w:rPr>
                <w:b/>
                <w:noProof/>
                <w:color w:val="003350"/>
                <w:spacing w:val="-14"/>
                <w:kern w:val="28"/>
              </w:rPr>
            </w:pPr>
            <w:r w:rsidRPr="00306491">
              <w:rPr>
                <w:noProof/>
              </w:rPr>
              <w:t xml:space="preserve">Prompt Operator to insert their </w:t>
            </w:r>
            <w:r>
              <w:rPr>
                <w:noProof/>
              </w:rPr>
              <w:t>Smartcard</w:t>
            </w:r>
            <w:r w:rsidRPr="00306491">
              <w:rPr>
                <w:noProof/>
              </w:rPr>
              <w:t xml:space="preserve"> and reauthenticate</w:t>
            </w:r>
          </w:p>
          <w:p w14:paraId="07B573A8" w14:textId="77777777" w:rsidR="00AE11CA" w:rsidRDefault="00A04A8A" w:rsidP="00AE11CA">
            <w:pPr>
              <w:pStyle w:val="Req"/>
              <w:rPr>
                <w:b/>
                <w:noProof/>
                <w:color w:val="003350"/>
                <w:spacing w:val="-14"/>
                <w:kern w:val="28"/>
              </w:rPr>
            </w:pPr>
            <w:r w:rsidRPr="00306491">
              <w:rPr>
                <w:noProof/>
              </w:rPr>
              <w:t>Allow Operator to continue using system</w:t>
            </w:r>
          </w:p>
          <w:p w14:paraId="57229EE4" w14:textId="77777777" w:rsidR="00AE11CA" w:rsidRDefault="00A04A8A" w:rsidP="00AE11CA">
            <w:pPr>
              <w:pStyle w:val="Req"/>
              <w:rPr>
                <w:b/>
                <w:noProof/>
                <w:color w:val="003350"/>
                <w:spacing w:val="-14"/>
                <w:kern w:val="28"/>
              </w:rPr>
            </w:pPr>
            <w:r w:rsidRPr="00306491">
              <w:rPr>
                <w:noProof/>
              </w:rPr>
              <w:t>END</w:t>
            </w:r>
          </w:p>
          <w:p w14:paraId="663666C5" w14:textId="77777777" w:rsidR="001B5717" w:rsidRDefault="001B5717">
            <w:pPr>
              <w:pStyle w:val="Req"/>
              <w:rPr>
                <w:noProof/>
              </w:rPr>
            </w:pPr>
          </w:p>
        </w:tc>
      </w:tr>
      <w:tr w:rsidR="00A04A8A" w14:paraId="51E0721D" w14:textId="77777777" w:rsidTr="00A04A8A">
        <w:tc>
          <w:tcPr>
            <w:tcW w:w="811" w:type="pct"/>
            <w:tcBorders>
              <w:top w:val="single" w:sz="4" w:space="0" w:color="auto"/>
              <w:left w:val="single" w:sz="4" w:space="0" w:color="auto"/>
              <w:bottom w:val="single" w:sz="4" w:space="0" w:color="auto"/>
              <w:right w:val="single" w:sz="4" w:space="0" w:color="auto"/>
            </w:tcBorders>
          </w:tcPr>
          <w:p w14:paraId="499609D2" w14:textId="77777777" w:rsidR="00A04A8A" w:rsidRPr="00023BB9" w:rsidRDefault="00A04A8A" w:rsidP="00A04A8A">
            <w:pPr>
              <w:pStyle w:val="ReqID21"/>
            </w:pPr>
          </w:p>
        </w:tc>
        <w:tc>
          <w:tcPr>
            <w:tcW w:w="4189" w:type="pct"/>
            <w:tcBorders>
              <w:top w:val="single" w:sz="4" w:space="0" w:color="auto"/>
              <w:left w:val="single" w:sz="4" w:space="0" w:color="auto"/>
              <w:bottom w:val="single" w:sz="4" w:space="0" w:color="auto"/>
              <w:right w:val="single" w:sz="4" w:space="0" w:color="auto"/>
            </w:tcBorders>
          </w:tcPr>
          <w:p w14:paraId="1C039E66" w14:textId="77777777" w:rsidR="001B5717" w:rsidRDefault="00A04A8A">
            <w:pPr>
              <w:pStyle w:val="Req"/>
              <w:rPr>
                <w:noProof/>
              </w:rPr>
            </w:pPr>
            <w:r>
              <w:rPr>
                <w:noProof/>
              </w:rPr>
              <w:t>Users whose Smartcard is not recorded on the system (see previous requirement) can only use local authentication and will not therefore be allowed access to system functions for which Smartcard access is required.</w:t>
            </w:r>
          </w:p>
        </w:tc>
      </w:tr>
      <w:tr w:rsidR="00A04A8A" w14:paraId="00A29270" w14:textId="77777777" w:rsidTr="00A04A8A">
        <w:tc>
          <w:tcPr>
            <w:tcW w:w="811" w:type="pct"/>
            <w:tcBorders>
              <w:top w:val="single" w:sz="4" w:space="0" w:color="auto"/>
              <w:left w:val="single" w:sz="4" w:space="0" w:color="auto"/>
              <w:bottom w:val="single" w:sz="4" w:space="0" w:color="auto"/>
              <w:right w:val="single" w:sz="4" w:space="0" w:color="auto"/>
            </w:tcBorders>
          </w:tcPr>
          <w:p w14:paraId="2A86B22E" w14:textId="77777777" w:rsidR="00A04A8A" w:rsidRPr="00023BB9" w:rsidRDefault="00A04A8A" w:rsidP="00A04A8A">
            <w:pPr>
              <w:pStyle w:val="ReqID21"/>
            </w:pPr>
          </w:p>
        </w:tc>
        <w:tc>
          <w:tcPr>
            <w:tcW w:w="4189" w:type="pct"/>
            <w:tcBorders>
              <w:top w:val="single" w:sz="4" w:space="0" w:color="auto"/>
              <w:left w:val="single" w:sz="4" w:space="0" w:color="auto"/>
              <w:bottom w:val="single" w:sz="4" w:space="0" w:color="auto"/>
              <w:right w:val="single" w:sz="4" w:space="0" w:color="auto"/>
            </w:tcBorders>
          </w:tcPr>
          <w:p w14:paraId="0C6E5AEB" w14:textId="77777777" w:rsidR="001B5717" w:rsidRDefault="00A04A8A">
            <w:pPr>
              <w:pStyle w:val="Req"/>
              <w:rPr>
                <w:noProof/>
              </w:rPr>
            </w:pPr>
            <w:r>
              <w:rPr>
                <w:noProof/>
              </w:rPr>
              <w:t>Periodically (at least every 30mins, but no more frequently than every 10 minutes</w:t>
            </w:r>
            <w:r w:rsidR="002840B8">
              <w:rPr>
                <w:noProof/>
              </w:rPr>
              <w:t>, or to a frequency separately agreed with the Authority</w:t>
            </w:r>
            <w:r>
              <w:rPr>
                <w:noProof/>
              </w:rPr>
              <w:t>) the application shall check for the presence of the local ticket to ensure an authenticated smartcard remains present, unless the application is performing a valid exception in allowing the smartcard to be removed for receiving another smartcard.</w:t>
            </w:r>
          </w:p>
        </w:tc>
      </w:tr>
      <w:tr w:rsidR="00A04A8A" w14:paraId="1A69E512" w14:textId="77777777" w:rsidTr="00A04A8A">
        <w:tc>
          <w:tcPr>
            <w:tcW w:w="811" w:type="pct"/>
            <w:tcBorders>
              <w:top w:val="single" w:sz="4" w:space="0" w:color="auto"/>
              <w:left w:val="single" w:sz="4" w:space="0" w:color="auto"/>
              <w:bottom w:val="single" w:sz="4" w:space="0" w:color="auto"/>
              <w:right w:val="single" w:sz="4" w:space="0" w:color="auto"/>
            </w:tcBorders>
          </w:tcPr>
          <w:p w14:paraId="77D8747A" w14:textId="77777777" w:rsidR="00A04A8A" w:rsidRPr="00023BB9" w:rsidRDefault="00A04A8A" w:rsidP="00A04A8A">
            <w:pPr>
              <w:pStyle w:val="ReqID21"/>
            </w:pPr>
          </w:p>
        </w:tc>
        <w:tc>
          <w:tcPr>
            <w:tcW w:w="4189" w:type="pct"/>
            <w:tcBorders>
              <w:top w:val="single" w:sz="4" w:space="0" w:color="auto"/>
              <w:left w:val="single" w:sz="4" w:space="0" w:color="auto"/>
              <w:bottom w:val="single" w:sz="4" w:space="0" w:color="auto"/>
              <w:right w:val="single" w:sz="4" w:space="0" w:color="auto"/>
            </w:tcBorders>
          </w:tcPr>
          <w:p w14:paraId="45F96974" w14:textId="77777777" w:rsidR="001B5717" w:rsidRDefault="00A04A8A">
            <w:pPr>
              <w:pStyle w:val="Req"/>
              <w:rPr>
                <w:noProof/>
              </w:rPr>
            </w:pPr>
            <w:r>
              <w:rPr>
                <w:noProof/>
              </w:rPr>
              <w:t>The application shall prominently display the following message upon application start-up to remind users of their responsibilities and the legal constraints on the use of the system:</w:t>
            </w:r>
          </w:p>
          <w:p w14:paraId="0C4F5332" w14:textId="77777777" w:rsidR="0007690A" w:rsidRDefault="00A04A8A">
            <w:pPr>
              <w:pStyle w:val="Req"/>
              <w:ind w:left="720"/>
              <w:rPr>
                <w:noProof/>
              </w:rPr>
            </w:pPr>
            <w:r w:rsidRPr="00C649DE">
              <w:t>Access to this computer/system and any information it contains is limited to authorised users only.  Legal action may be taken against unauthorised use of</w:t>
            </w:r>
            <w:r>
              <w:t>,</w:t>
            </w:r>
            <w:r w:rsidRPr="00C649DE">
              <w:t xml:space="preserve"> or unauthorised access to</w:t>
            </w:r>
            <w:r>
              <w:t>,</w:t>
            </w:r>
            <w:r w:rsidRPr="00C649DE">
              <w:t xml:space="preserve"> this computer/system and/or any information it contains, including pursuant to the Computer Misuse Act 1990.  If you are an authorised user, by proceeding to access and use this computer/system and/or the information it contains, you are </w:t>
            </w:r>
            <w:r>
              <w:t>accepting</w:t>
            </w:r>
            <w:r w:rsidRPr="00C649DE">
              <w:t xml:space="preserve"> any terms of use, notices and policies which are contained or referenced within it or which have otherwise been drawn to your</w:t>
            </w:r>
            <w:r>
              <w:t xml:space="preserve"> attention as an authorised user.</w:t>
            </w:r>
          </w:p>
          <w:p w14:paraId="5A3766A6" w14:textId="77777777" w:rsidR="001B5717" w:rsidRDefault="00A04A8A">
            <w:pPr>
              <w:pStyle w:val="Req"/>
              <w:rPr>
                <w:noProof/>
              </w:rPr>
            </w:pPr>
            <w:r>
              <w:rPr>
                <w:noProof/>
              </w:rPr>
              <w:t>Note that this wording may be updated from time-to-time.</w:t>
            </w:r>
          </w:p>
        </w:tc>
      </w:tr>
      <w:tr w:rsidR="00A04A8A" w14:paraId="2A2AFAAB" w14:textId="77777777" w:rsidTr="00A04A8A">
        <w:tc>
          <w:tcPr>
            <w:tcW w:w="811" w:type="pct"/>
            <w:tcBorders>
              <w:top w:val="single" w:sz="4" w:space="0" w:color="auto"/>
              <w:left w:val="single" w:sz="4" w:space="0" w:color="auto"/>
              <w:bottom w:val="single" w:sz="4" w:space="0" w:color="auto"/>
              <w:right w:val="single" w:sz="4" w:space="0" w:color="auto"/>
            </w:tcBorders>
          </w:tcPr>
          <w:p w14:paraId="6B859331" w14:textId="77777777" w:rsidR="00A04A8A" w:rsidRPr="00023BB9" w:rsidRDefault="00A04A8A" w:rsidP="00A04A8A">
            <w:pPr>
              <w:pStyle w:val="ReqID21"/>
            </w:pPr>
          </w:p>
        </w:tc>
        <w:tc>
          <w:tcPr>
            <w:tcW w:w="4189" w:type="pct"/>
            <w:tcBorders>
              <w:top w:val="single" w:sz="4" w:space="0" w:color="auto"/>
              <w:left w:val="single" w:sz="4" w:space="0" w:color="auto"/>
              <w:bottom w:val="single" w:sz="4" w:space="0" w:color="auto"/>
              <w:right w:val="single" w:sz="4" w:space="0" w:color="auto"/>
            </w:tcBorders>
          </w:tcPr>
          <w:p w14:paraId="7E6CACB8" w14:textId="77777777" w:rsidR="001B5717" w:rsidRDefault="00A04A8A">
            <w:pPr>
              <w:pStyle w:val="Req"/>
              <w:rPr>
                <w:noProof/>
              </w:rPr>
            </w:pPr>
            <w:r>
              <w:t>The application</w:t>
            </w:r>
            <w:r w:rsidRPr="00414AC6">
              <w:t xml:space="preserve"> </w:t>
            </w:r>
            <w:r>
              <w:t xml:space="preserve">shall make </w:t>
            </w:r>
            <w:r w:rsidRPr="00414AC6">
              <w:t xml:space="preserve">it possible </w:t>
            </w:r>
            <w:r>
              <w:t xml:space="preserve">– by clearly and continually displaying the user’s name, role and organisation – </w:t>
            </w:r>
            <w:r w:rsidRPr="00414AC6">
              <w:t xml:space="preserve">for </w:t>
            </w:r>
            <w:r>
              <w:t>u</w:t>
            </w:r>
            <w:r w:rsidRPr="00414AC6">
              <w:t>sers to validate the role and organisation relevant to the access they are being granted so as not to be able to claim ignorance of that role or organisation, or otherwise justify a lack of awareness of the significance of their actions</w:t>
            </w:r>
            <w:r>
              <w:t>.</w:t>
            </w:r>
          </w:p>
        </w:tc>
      </w:tr>
      <w:tr w:rsidR="00A04A8A" w14:paraId="30DB1993" w14:textId="77777777" w:rsidTr="00A04A8A">
        <w:tc>
          <w:tcPr>
            <w:tcW w:w="811" w:type="pct"/>
            <w:tcBorders>
              <w:top w:val="single" w:sz="4" w:space="0" w:color="auto"/>
              <w:left w:val="single" w:sz="4" w:space="0" w:color="auto"/>
              <w:bottom w:val="single" w:sz="4" w:space="0" w:color="auto"/>
              <w:right w:val="single" w:sz="4" w:space="0" w:color="auto"/>
            </w:tcBorders>
          </w:tcPr>
          <w:p w14:paraId="4DDF3448" w14:textId="77777777" w:rsidR="00A04A8A" w:rsidRPr="00023BB9" w:rsidRDefault="00A04A8A" w:rsidP="00A04A8A">
            <w:pPr>
              <w:pStyle w:val="ReqID21"/>
            </w:pPr>
          </w:p>
        </w:tc>
        <w:tc>
          <w:tcPr>
            <w:tcW w:w="4189" w:type="pct"/>
            <w:tcBorders>
              <w:top w:val="single" w:sz="4" w:space="0" w:color="auto"/>
              <w:left w:val="single" w:sz="4" w:space="0" w:color="auto"/>
              <w:bottom w:val="single" w:sz="4" w:space="0" w:color="auto"/>
              <w:right w:val="single" w:sz="4" w:space="0" w:color="auto"/>
            </w:tcBorders>
          </w:tcPr>
          <w:p w14:paraId="06E596E9" w14:textId="77777777" w:rsidR="001B5717" w:rsidRDefault="00A04A8A">
            <w:pPr>
              <w:pStyle w:val="Req"/>
            </w:pPr>
            <w:r>
              <w:t>All activities associated with requirements in this section must be recorded in the system audit trail.  Such audit trail entries should also include end-user device (or system) identification information.</w:t>
            </w:r>
          </w:p>
        </w:tc>
      </w:tr>
    </w:tbl>
    <w:p w14:paraId="6070E754" w14:textId="77777777" w:rsidR="00A877F4" w:rsidRDefault="00A877F4" w:rsidP="00A877F4">
      <w:pPr>
        <w:pStyle w:val="Heading2"/>
        <w:tabs>
          <w:tab w:val="num" w:pos="576"/>
        </w:tabs>
        <w:spacing w:before="240" w:after="60"/>
        <w:ind w:left="576" w:hanging="576"/>
      </w:pPr>
      <w:bookmarkStart w:id="33" w:name="_Ref337474737"/>
      <w:bookmarkStart w:id="34" w:name="_Ref337626939"/>
      <w:bookmarkStart w:id="35" w:name="_Toc349567431"/>
      <w:bookmarkStart w:id="36" w:name="_Toc372729209"/>
      <w:r>
        <w:t>Local authentication</w:t>
      </w:r>
      <w:bookmarkEnd w:id="33"/>
      <w:bookmarkEnd w:id="34"/>
      <w:bookmarkEnd w:id="35"/>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8"/>
        <w:gridCol w:w="8256"/>
      </w:tblGrid>
      <w:tr w:rsidR="00A877F4" w14:paraId="458A2276" w14:textId="77777777" w:rsidTr="00A877F4">
        <w:tc>
          <w:tcPr>
            <w:tcW w:w="811" w:type="pct"/>
            <w:tcBorders>
              <w:top w:val="single" w:sz="4" w:space="0" w:color="auto"/>
              <w:left w:val="single" w:sz="4" w:space="0" w:color="auto"/>
              <w:bottom w:val="single" w:sz="4" w:space="0" w:color="auto"/>
              <w:right w:val="single" w:sz="4" w:space="0" w:color="auto"/>
            </w:tcBorders>
          </w:tcPr>
          <w:p w14:paraId="666773EE" w14:textId="77777777" w:rsidR="00A877F4" w:rsidRPr="00A61A59" w:rsidRDefault="00A877F4" w:rsidP="00A877F4">
            <w:pPr>
              <w:pStyle w:val="ReqID22"/>
            </w:pPr>
          </w:p>
        </w:tc>
        <w:tc>
          <w:tcPr>
            <w:tcW w:w="4189" w:type="pct"/>
            <w:tcBorders>
              <w:top w:val="single" w:sz="4" w:space="0" w:color="auto"/>
              <w:left w:val="single" w:sz="4" w:space="0" w:color="auto"/>
              <w:bottom w:val="single" w:sz="4" w:space="0" w:color="auto"/>
              <w:right w:val="single" w:sz="4" w:space="0" w:color="auto"/>
            </w:tcBorders>
          </w:tcPr>
          <w:p w14:paraId="29D75950" w14:textId="77777777" w:rsidR="00AE11CA" w:rsidRDefault="00A877F4" w:rsidP="00AE11CA">
            <w:pPr>
              <w:pStyle w:val="Req"/>
              <w:rPr>
                <w:b/>
                <w:color w:val="003350"/>
                <w:spacing w:val="-14"/>
                <w:kern w:val="28"/>
              </w:rPr>
            </w:pPr>
            <w:r w:rsidRPr="00A877F4">
              <w:t>The system MAY provide  a local authentication model to provide an alternative method of authentication for users who do not wish to use NHS Smartcards.  No access to Spine services can be available for users authenticated in this way.</w:t>
            </w:r>
          </w:p>
        </w:tc>
      </w:tr>
      <w:tr w:rsidR="00A877F4" w14:paraId="08021591" w14:textId="77777777" w:rsidTr="00A877F4">
        <w:tc>
          <w:tcPr>
            <w:tcW w:w="811" w:type="pct"/>
            <w:tcBorders>
              <w:top w:val="single" w:sz="4" w:space="0" w:color="auto"/>
              <w:left w:val="single" w:sz="4" w:space="0" w:color="auto"/>
              <w:bottom w:val="single" w:sz="4" w:space="0" w:color="auto"/>
              <w:right w:val="single" w:sz="4" w:space="0" w:color="auto"/>
            </w:tcBorders>
          </w:tcPr>
          <w:p w14:paraId="5F58DEE2" w14:textId="77777777" w:rsidR="00A877F4" w:rsidRPr="00A61A59" w:rsidRDefault="00A877F4" w:rsidP="00A877F4">
            <w:pPr>
              <w:pStyle w:val="ReqID22"/>
            </w:pPr>
          </w:p>
        </w:tc>
        <w:tc>
          <w:tcPr>
            <w:tcW w:w="4189" w:type="pct"/>
            <w:tcBorders>
              <w:top w:val="single" w:sz="4" w:space="0" w:color="auto"/>
              <w:left w:val="single" w:sz="4" w:space="0" w:color="auto"/>
              <w:bottom w:val="single" w:sz="4" w:space="0" w:color="auto"/>
              <w:right w:val="single" w:sz="4" w:space="0" w:color="auto"/>
            </w:tcBorders>
          </w:tcPr>
          <w:p w14:paraId="6F6B7205" w14:textId="77777777" w:rsidR="00AE11CA" w:rsidRDefault="00A877F4" w:rsidP="00AE11CA">
            <w:pPr>
              <w:pStyle w:val="Req"/>
              <w:rPr>
                <w:b/>
                <w:color w:val="003350"/>
                <w:spacing w:val="-14"/>
                <w:kern w:val="28"/>
              </w:rPr>
            </w:pPr>
            <w:r w:rsidRPr="00A877F4">
              <w:t>Any local authentication MUST be based on a unique user identity which is then authenticated at least through the use of a separate password.</w:t>
            </w:r>
          </w:p>
        </w:tc>
      </w:tr>
      <w:tr w:rsidR="00A877F4" w14:paraId="6556421F" w14:textId="77777777" w:rsidTr="00A877F4">
        <w:tc>
          <w:tcPr>
            <w:tcW w:w="811" w:type="pct"/>
            <w:tcBorders>
              <w:top w:val="single" w:sz="4" w:space="0" w:color="auto"/>
              <w:left w:val="single" w:sz="4" w:space="0" w:color="auto"/>
              <w:bottom w:val="single" w:sz="4" w:space="0" w:color="auto"/>
              <w:right w:val="single" w:sz="4" w:space="0" w:color="auto"/>
            </w:tcBorders>
          </w:tcPr>
          <w:p w14:paraId="530216F1" w14:textId="77777777" w:rsidR="00A877F4" w:rsidRPr="00A61A59" w:rsidRDefault="00A877F4" w:rsidP="00A877F4">
            <w:pPr>
              <w:pStyle w:val="ReqID22"/>
            </w:pPr>
            <w:bookmarkStart w:id="37" w:name="_Ref344993403"/>
          </w:p>
        </w:tc>
        <w:bookmarkEnd w:id="37"/>
        <w:tc>
          <w:tcPr>
            <w:tcW w:w="4189" w:type="pct"/>
            <w:tcBorders>
              <w:top w:val="single" w:sz="4" w:space="0" w:color="auto"/>
              <w:left w:val="single" w:sz="4" w:space="0" w:color="auto"/>
              <w:bottom w:val="single" w:sz="4" w:space="0" w:color="auto"/>
              <w:right w:val="single" w:sz="4" w:space="0" w:color="auto"/>
            </w:tcBorders>
          </w:tcPr>
          <w:p w14:paraId="12370F65" w14:textId="77777777" w:rsidR="00AE11CA" w:rsidRDefault="00A877F4" w:rsidP="00AE11CA">
            <w:pPr>
              <w:pStyle w:val="Req"/>
              <w:rPr>
                <w:b/>
                <w:color w:val="003350"/>
                <w:spacing w:val="-14"/>
                <w:kern w:val="28"/>
              </w:rPr>
            </w:pPr>
            <w:r w:rsidRPr="00A877F4">
              <w:t>Local authentication MUST satisfy the password strength and password management requirements set out in “Password Policy for Non-Spine Connected Applications”</w:t>
            </w:r>
            <w:r w:rsidRPr="00A877F4">
              <w:rPr>
                <w:rStyle w:val="FootnoteReference"/>
              </w:rPr>
              <w:footnoteReference w:id="6"/>
            </w:r>
          </w:p>
        </w:tc>
      </w:tr>
      <w:tr w:rsidR="00A877F4" w14:paraId="5671CE61" w14:textId="77777777" w:rsidTr="00A877F4">
        <w:tc>
          <w:tcPr>
            <w:tcW w:w="811" w:type="pct"/>
            <w:tcBorders>
              <w:top w:val="single" w:sz="4" w:space="0" w:color="auto"/>
              <w:left w:val="single" w:sz="4" w:space="0" w:color="auto"/>
              <w:bottom w:val="single" w:sz="4" w:space="0" w:color="auto"/>
              <w:right w:val="single" w:sz="4" w:space="0" w:color="auto"/>
            </w:tcBorders>
          </w:tcPr>
          <w:p w14:paraId="39339473" w14:textId="77777777" w:rsidR="00A877F4" w:rsidRPr="00A61A59" w:rsidRDefault="00A877F4" w:rsidP="00A877F4">
            <w:pPr>
              <w:pStyle w:val="ReqID22"/>
            </w:pPr>
          </w:p>
        </w:tc>
        <w:tc>
          <w:tcPr>
            <w:tcW w:w="4189" w:type="pct"/>
            <w:tcBorders>
              <w:top w:val="single" w:sz="4" w:space="0" w:color="auto"/>
              <w:left w:val="single" w:sz="4" w:space="0" w:color="auto"/>
              <w:bottom w:val="single" w:sz="4" w:space="0" w:color="auto"/>
              <w:right w:val="single" w:sz="4" w:space="0" w:color="auto"/>
            </w:tcBorders>
          </w:tcPr>
          <w:p w14:paraId="0AD2DCEB" w14:textId="77777777" w:rsidR="00AE11CA" w:rsidRDefault="00A877F4" w:rsidP="00AE11CA">
            <w:pPr>
              <w:pStyle w:val="Req"/>
              <w:rPr>
                <w:b/>
                <w:color w:val="003350"/>
                <w:spacing w:val="-14"/>
                <w:kern w:val="28"/>
              </w:rPr>
            </w:pPr>
            <w:r w:rsidRPr="00A877F4">
              <w:t>Where passwords are stored in system databases, they MUST be stored salted and hashed, using algorithms and strengths recommended in “Approved Cryptographic Algorithms Good Practice Guideline”</w:t>
            </w:r>
            <w:r w:rsidRPr="00A877F4">
              <w:rPr>
                <w:rStyle w:val="FootnoteReference"/>
              </w:rPr>
              <w:footnoteReference w:id="7"/>
            </w:r>
            <w:r w:rsidRPr="00A877F4">
              <w:t xml:space="preserve">.  </w:t>
            </w:r>
          </w:p>
        </w:tc>
      </w:tr>
      <w:tr w:rsidR="00A877F4" w14:paraId="6BDA0C75" w14:textId="77777777" w:rsidTr="00A877F4">
        <w:tc>
          <w:tcPr>
            <w:tcW w:w="811" w:type="pct"/>
            <w:tcBorders>
              <w:top w:val="single" w:sz="4" w:space="0" w:color="auto"/>
              <w:left w:val="single" w:sz="4" w:space="0" w:color="auto"/>
              <w:bottom w:val="single" w:sz="4" w:space="0" w:color="auto"/>
              <w:right w:val="single" w:sz="4" w:space="0" w:color="auto"/>
            </w:tcBorders>
          </w:tcPr>
          <w:p w14:paraId="6707431E" w14:textId="77777777" w:rsidR="00A877F4" w:rsidRPr="00A61A59" w:rsidRDefault="00A877F4" w:rsidP="00A877F4">
            <w:pPr>
              <w:pStyle w:val="ReqID22"/>
            </w:pPr>
          </w:p>
        </w:tc>
        <w:tc>
          <w:tcPr>
            <w:tcW w:w="4189" w:type="pct"/>
            <w:tcBorders>
              <w:top w:val="single" w:sz="4" w:space="0" w:color="auto"/>
              <w:left w:val="single" w:sz="4" w:space="0" w:color="auto"/>
              <w:bottom w:val="single" w:sz="4" w:space="0" w:color="auto"/>
              <w:right w:val="single" w:sz="4" w:space="0" w:color="auto"/>
            </w:tcBorders>
          </w:tcPr>
          <w:p w14:paraId="1CA6B49C" w14:textId="77777777" w:rsidR="00AE11CA" w:rsidRDefault="00A877F4" w:rsidP="00AE11CA">
            <w:pPr>
              <w:pStyle w:val="Req"/>
              <w:rPr>
                <w:b/>
                <w:color w:val="003350"/>
                <w:spacing w:val="-14"/>
                <w:kern w:val="28"/>
              </w:rPr>
            </w:pPr>
            <w:r w:rsidRPr="00A877F4">
              <w:t>Successful login, unsuccessful login attempts, logouts and password changes must be recorded in the system audit trail.  Data to be included in such an audit trail entry:</w:t>
            </w:r>
          </w:p>
          <w:p w14:paraId="426B8EED" w14:textId="77777777" w:rsidR="0007690A" w:rsidRDefault="00A877F4">
            <w:pPr>
              <w:pStyle w:val="Reqbullet"/>
              <w:numPr>
                <w:ilvl w:val="0"/>
                <w:numId w:val="0"/>
              </w:numPr>
              <w:ind w:left="360"/>
              <w:rPr>
                <w:b/>
                <w:color w:val="003350"/>
                <w:spacing w:val="-14"/>
                <w:kern w:val="28"/>
              </w:rPr>
            </w:pPr>
            <w:r w:rsidRPr="00A877F4">
              <w:t>Successful login, logout:</w:t>
            </w:r>
          </w:p>
          <w:p w14:paraId="3356F42A" w14:textId="77777777" w:rsidR="00AE11CA" w:rsidRDefault="00A877F4" w:rsidP="00AE11CA">
            <w:pPr>
              <w:pStyle w:val="Reqbullet"/>
              <w:rPr>
                <w:b/>
                <w:color w:val="003350"/>
                <w:spacing w:val="-14"/>
                <w:kern w:val="28"/>
              </w:rPr>
            </w:pPr>
            <w:r w:rsidRPr="00A877F4">
              <w:t>User id</w:t>
            </w:r>
          </w:p>
          <w:p w14:paraId="29E1AF79" w14:textId="77777777" w:rsidR="00AE11CA" w:rsidRDefault="00A877F4" w:rsidP="00AE11CA">
            <w:pPr>
              <w:pStyle w:val="Reqbullet"/>
              <w:rPr>
                <w:b/>
                <w:color w:val="003350"/>
                <w:spacing w:val="-14"/>
                <w:kern w:val="28"/>
              </w:rPr>
            </w:pPr>
            <w:r w:rsidRPr="00A877F4">
              <w:t>Date and time (to the second)</w:t>
            </w:r>
          </w:p>
          <w:p w14:paraId="521581FC" w14:textId="77777777" w:rsidR="0007690A" w:rsidRDefault="00A877F4">
            <w:pPr>
              <w:pStyle w:val="Reqbullet"/>
              <w:numPr>
                <w:ilvl w:val="0"/>
                <w:numId w:val="0"/>
              </w:numPr>
              <w:ind w:left="360"/>
              <w:rPr>
                <w:b/>
                <w:color w:val="003350"/>
                <w:spacing w:val="-14"/>
                <w:kern w:val="28"/>
              </w:rPr>
            </w:pPr>
            <w:r w:rsidRPr="00A877F4">
              <w:t>Unsuccessful login:</w:t>
            </w:r>
          </w:p>
          <w:p w14:paraId="1E286FE6" w14:textId="77777777" w:rsidR="00AE11CA" w:rsidRDefault="00A877F4" w:rsidP="00AE11CA">
            <w:pPr>
              <w:pStyle w:val="Reqbullet"/>
              <w:rPr>
                <w:b/>
                <w:color w:val="003350"/>
                <w:spacing w:val="-14"/>
                <w:kern w:val="28"/>
              </w:rPr>
            </w:pPr>
            <w:r w:rsidRPr="00A877F4">
              <w:t>Number of attempts</w:t>
            </w:r>
          </w:p>
          <w:p w14:paraId="10598BBF" w14:textId="77777777" w:rsidR="00AE11CA" w:rsidRDefault="00A877F4" w:rsidP="00AE11CA">
            <w:pPr>
              <w:pStyle w:val="Reqbullet"/>
              <w:rPr>
                <w:b/>
                <w:color w:val="003350"/>
                <w:spacing w:val="-14"/>
                <w:kern w:val="28"/>
              </w:rPr>
            </w:pPr>
            <w:r w:rsidRPr="00A877F4">
              <w:t>Date and time</w:t>
            </w:r>
          </w:p>
          <w:p w14:paraId="5652D2E9" w14:textId="77777777" w:rsidR="00AE11CA" w:rsidRDefault="00A877F4" w:rsidP="00AE11CA">
            <w:pPr>
              <w:pStyle w:val="Reqbullet"/>
              <w:rPr>
                <w:b/>
                <w:color w:val="003350"/>
                <w:spacing w:val="-14"/>
                <w:kern w:val="28"/>
              </w:rPr>
            </w:pPr>
            <w:r w:rsidRPr="00A877F4">
              <w:t>Access point (if available)</w:t>
            </w:r>
          </w:p>
          <w:p w14:paraId="42721B26" w14:textId="77777777" w:rsidR="00AE11CA" w:rsidRDefault="00A877F4" w:rsidP="00AE11CA">
            <w:pPr>
              <w:pStyle w:val="Reqbullet"/>
              <w:rPr>
                <w:b/>
                <w:color w:val="003350"/>
                <w:spacing w:val="-14"/>
                <w:kern w:val="28"/>
              </w:rPr>
            </w:pPr>
            <w:r w:rsidRPr="00A877F4">
              <w:t>User id (if available)</w:t>
            </w:r>
          </w:p>
          <w:p w14:paraId="2E8846DD" w14:textId="77777777" w:rsidR="0007690A" w:rsidRDefault="00A877F4">
            <w:pPr>
              <w:pStyle w:val="Reqbullet"/>
              <w:numPr>
                <w:ilvl w:val="0"/>
                <w:numId w:val="0"/>
              </w:numPr>
              <w:ind w:left="360"/>
              <w:rPr>
                <w:b/>
                <w:color w:val="003350"/>
                <w:spacing w:val="-14"/>
                <w:kern w:val="28"/>
              </w:rPr>
            </w:pPr>
            <w:r w:rsidRPr="00A877F4">
              <w:lastRenderedPageBreak/>
              <w:t>Password changes:</w:t>
            </w:r>
          </w:p>
          <w:p w14:paraId="3D135FC1" w14:textId="77777777" w:rsidR="00AE11CA" w:rsidRDefault="00A877F4" w:rsidP="00AE11CA">
            <w:pPr>
              <w:pStyle w:val="Reqbullet"/>
              <w:rPr>
                <w:b/>
                <w:color w:val="003350"/>
                <w:spacing w:val="-14"/>
                <w:kern w:val="28"/>
              </w:rPr>
            </w:pPr>
            <w:r w:rsidRPr="00A877F4">
              <w:t>User id</w:t>
            </w:r>
          </w:p>
          <w:p w14:paraId="2B4D564B" w14:textId="77777777" w:rsidR="00AE11CA" w:rsidRDefault="00A877F4" w:rsidP="00AE11CA">
            <w:pPr>
              <w:pStyle w:val="Reqbullet"/>
              <w:rPr>
                <w:b/>
                <w:color w:val="003350"/>
                <w:spacing w:val="-14"/>
                <w:kern w:val="28"/>
              </w:rPr>
            </w:pPr>
            <w:r w:rsidRPr="00A877F4">
              <w:t>User whose password was changed</w:t>
            </w:r>
          </w:p>
          <w:p w14:paraId="50F4334B" w14:textId="77777777" w:rsidR="00AE11CA" w:rsidRDefault="00A877F4" w:rsidP="00AE11CA">
            <w:pPr>
              <w:pStyle w:val="Reqbullet"/>
              <w:rPr>
                <w:b/>
                <w:color w:val="003350"/>
                <w:spacing w:val="-14"/>
                <w:kern w:val="28"/>
              </w:rPr>
            </w:pPr>
            <w:r w:rsidRPr="00A877F4">
              <w:t>Date and time</w:t>
            </w:r>
          </w:p>
          <w:p w14:paraId="436098FD" w14:textId="77777777" w:rsidR="00AE11CA" w:rsidRDefault="00A877F4" w:rsidP="00AE11CA">
            <w:pPr>
              <w:pStyle w:val="Req"/>
              <w:rPr>
                <w:b/>
                <w:color w:val="003350"/>
                <w:spacing w:val="-14"/>
                <w:kern w:val="28"/>
              </w:rPr>
            </w:pPr>
            <w:r w:rsidRPr="00A877F4">
              <w:t>Such audit trail entries should also include end-user device (or system) identification information.</w:t>
            </w:r>
          </w:p>
        </w:tc>
      </w:tr>
      <w:tr w:rsidR="00A877F4" w14:paraId="1CD9E371" w14:textId="77777777" w:rsidTr="00A877F4">
        <w:tc>
          <w:tcPr>
            <w:tcW w:w="811" w:type="pct"/>
            <w:tcBorders>
              <w:top w:val="single" w:sz="4" w:space="0" w:color="auto"/>
              <w:left w:val="single" w:sz="4" w:space="0" w:color="auto"/>
              <w:bottom w:val="single" w:sz="4" w:space="0" w:color="auto"/>
              <w:right w:val="single" w:sz="4" w:space="0" w:color="auto"/>
            </w:tcBorders>
          </w:tcPr>
          <w:p w14:paraId="271CC996" w14:textId="77777777" w:rsidR="00A877F4" w:rsidRPr="00A61A59" w:rsidRDefault="00A877F4" w:rsidP="00A877F4">
            <w:pPr>
              <w:pStyle w:val="ReqID22"/>
            </w:pPr>
          </w:p>
        </w:tc>
        <w:tc>
          <w:tcPr>
            <w:tcW w:w="4189" w:type="pct"/>
            <w:tcBorders>
              <w:top w:val="single" w:sz="4" w:space="0" w:color="auto"/>
              <w:left w:val="single" w:sz="4" w:space="0" w:color="auto"/>
              <w:bottom w:val="single" w:sz="4" w:space="0" w:color="auto"/>
              <w:right w:val="single" w:sz="4" w:space="0" w:color="auto"/>
            </w:tcBorders>
          </w:tcPr>
          <w:p w14:paraId="166E3452" w14:textId="77777777" w:rsidR="00AE11CA" w:rsidRDefault="00A877F4" w:rsidP="00AE11CA">
            <w:pPr>
              <w:pStyle w:val="Req"/>
              <w:rPr>
                <w:b/>
                <w:color w:val="003350"/>
                <w:spacing w:val="-14"/>
                <w:kern w:val="28"/>
              </w:rPr>
            </w:pPr>
            <w:r w:rsidRPr="00A877F4">
              <w:t>New users MUST be automatically assigned a system generated password matching password-strength requirements.</w:t>
            </w:r>
          </w:p>
        </w:tc>
      </w:tr>
      <w:tr w:rsidR="00A877F4" w14:paraId="591CD7F5" w14:textId="77777777" w:rsidTr="00A877F4">
        <w:tc>
          <w:tcPr>
            <w:tcW w:w="811" w:type="pct"/>
            <w:tcBorders>
              <w:top w:val="single" w:sz="4" w:space="0" w:color="auto"/>
              <w:left w:val="single" w:sz="4" w:space="0" w:color="auto"/>
              <w:bottom w:val="single" w:sz="4" w:space="0" w:color="auto"/>
              <w:right w:val="single" w:sz="4" w:space="0" w:color="auto"/>
            </w:tcBorders>
          </w:tcPr>
          <w:p w14:paraId="6DF71B9F" w14:textId="77777777" w:rsidR="00A877F4" w:rsidRPr="00A61A59" w:rsidRDefault="00A877F4" w:rsidP="00A877F4">
            <w:pPr>
              <w:pStyle w:val="ReqID22"/>
            </w:pPr>
          </w:p>
        </w:tc>
        <w:tc>
          <w:tcPr>
            <w:tcW w:w="4189" w:type="pct"/>
            <w:tcBorders>
              <w:top w:val="single" w:sz="4" w:space="0" w:color="auto"/>
              <w:left w:val="single" w:sz="4" w:space="0" w:color="auto"/>
              <w:bottom w:val="single" w:sz="4" w:space="0" w:color="auto"/>
              <w:right w:val="single" w:sz="4" w:space="0" w:color="auto"/>
            </w:tcBorders>
          </w:tcPr>
          <w:p w14:paraId="3BEB9E18" w14:textId="77777777" w:rsidR="00AE11CA" w:rsidRDefault="00A877F4" w:rsidP="00AE11CA">
            <w:pPr>
              <w:pStyle w:val="Req"/>
              <w:rPr>
                <w:b/>
                <w:color w:val="003350"/>
                <w:spacing w:val="-14"/>
                <w:kern w:val="28"/>
              </w:rPr>
            </w:pPr>
            <w:r w:rsidRPr="00A877F4">
              <w:t>Upon first use of the system by the new user using local authentication, they MUST be required to set their own password.</w:t>
            </w:r>
          </w:p>
        </w:tc>
      </w:tr>
      <w:tr w:rsidR="00A877F4" w14:paraId="3467ACC6" w14:textId="77777777" w:rsidTr="00A877F4">
        <w:tc>
          <w:tcPr>
            <w:tcW w:w="811" w:type="pct"/>
            <w:tcBorders>
              <w:top w:val="single" w:sz="4" w:space="0" w:color="auto"/>
              <w:left w:val="single" w:sz="4" w:space="0" w:color="auto"/>
              <w:bottom w:val="single" w:sz="4" w:space="0" w:color="auto"/>
              <w:right w:val="single" w:sz="4" w:space="0" w:color="auto"/>
            </w:tcBorders>
          </w:tcPr>
          <w:p w14:paraId="4295B8A8" w14:textId="77777777" w:rsidR="00A877F4" w:rsidRPr="00A61A59" w:rsidRDefault="00A877F4" w:rsidP="00A877F4">
            <w:pPr>
              <w:pStyle w:val="ReqID22"/>
            </w:pPr>
          </w:p>
        </w:tc>
        <w:tc>
          <w:tcPr>
            <w:tcW w:w="4189" w:type="pct"/>
            <w:tcBorders>
              <w:top w:val="single" w:sz="4" w:space="0" w:color="auto"/>
              <w:left w:val="single" w:sz="4" w:space="0" w:color="auto"/>
              <w:bottom w:val="single" w:sz="4" w:space="0" w:color="auto"/>
              <w:right w:val="single" w:sz="4" w:space="0" w:color="auto"/>
            </w:tcBorders>
          </w:tcPr>
          <w:p w14:paraId="04D9D908" w14:textId="77777777" w:rsidR="00AE11CA" w:rsidRDefault="00A877F4" w:rsidP="00AE11CA">
            <w:pPr>
              <w:pStyle w:val="Req"/>
              <w:rPr>
                <w:b/>
                <w:color w:val="003350"/>
                <w:spacing w:val="-14"/>
                <w:kern w:val="28"/>
              </w:rPr>
            </w:pPr>
            <w:r w:rsidRPr="00A877F4">
              <w:t>Password-reset facilities must be provided; the system must store additional information associated with each user so as to allow newly-generated passwords to be provided securely to devices previously known to be associated with the user (such as mobile number or NHSmail email address).  Any such newly-generated passwords must not be made visible to system-administration staff, and following first use of such passwords, the user MUST be required to set their own password.</w:t>
            </w:r>
          </w:p>
        </w:tc>
      </w:tr>
    </w:tbl>
    <w:p w14:paraId="085BE97F" w14:textId="77777777" w:rsidR="001B5717" w:rsidRPr="001B5717" w:rsidRDefault="00894B56">
      <w:pPr>
        <w:pStyle w:val="Heading1"/>
        <w:rPr>
          <w:rStyle w:val="Heading1Alt"/>
          <w:b/>
          <w:bCs/>
          <w:kern w:val="28"/>
          <w:sz w:val="42"/>
          <w:lang w:eastAsia="en-GB"/>
        </w:rPr>
      </w:pPr>
      <w:bookmarkStart w:id="38" w:name="_Ref337629293"/>
      <w:bookmarkStart w:id="39" w:name="_Toc349567432"/>
      <w:bookmarkStart w:id="40" w:name="_Toc372729210"/>
      <w:r w:rsidRPr="00894B56">
        <w:rPr>
          <w:rStyle w:val="Heading1Alt"/>
          <w:b/>
          <w:bCs/>
          <w:kern w:val="28"/>
          <w:sz w:val="42"/>
          <w:lang w:eastAsia="en-GB"/>
        </w:rPr>
        <w:lastRenderedPageBreak/>
        <w:t>Role-based Access Control</w:t>
      </w:r>
      <w:bookmarkEnd w:id="38"/>
      <w:bookmarkEnd w:id="39"/>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5"/>
        <w:gridCol w:w="8419"/>
      </w:tblGrid>
      <w:tr w:rsidR="00A877F4" w14:paraId="26D20FD8" w14:textId="77777777" w:rsidTr="00A877F4">
        <w:tc>
          <w:tcPr>
            <w:tcW w:w="728" w:type="pct"/>
            <w:tcBorders>
              <w:top w:val="single" w:sz="4" w:space="0" w:color="auto"/>
              <w:left w:val="single" w:sz="4" w:space="0" w:color="auto"/>
              <w:bottom w:val="single" w:sz="4" w:space="0" w:color="auto"/>
              <w:right w:val="single" w:sz="4" w:space="0" w:color="auto"/>
            </w:tcBorders>
          </w:tcPr>
          <w:p w14:paraId="49195E24" w14:textId="77777777" w:rsidR="00A877F4" w:rsidRPr="0098455E" w:rsidRDefault="00A877F4" w:rsidP="00A877F4">
            <w:pPr>
              <w:pStyle w:val="ReqID3"/>
            </w:pPr>
          </w:p>
        </w:tc>
        <w:tc>
          <w:tcPr>
            <w:tcW w:w="4272" w:type="pct"/>
            <w:tcBorders>
              <w:top w:val="single" w:sz="4" w:space="0" w:color="auto"/>
              <w:left w:val="single" w:sz="4" w:space="0" w:color="auto"/>
              <w:bottom w:val="single" w:sz="4" w:space="0" w:color="auto"/>
              <w:right w:val="single" w:sz="4" w:space="0" w:color="auto"/>
            </w:tcBorders>
          </w:tcPr>
          <w:p w14:paraId="6D3D5CF9" w14:textId="77777777" w:rsidR="00AE11CA" w:rsidRDefault="00A877F4" w:rsidP="00AE11CA">
            <w:pPr>
              <w:pStyle w:val="Req"/>
            </w:pPr>
            <w:r>
              <w:t xml:space="preserve">Role Based Access Control (RBAC) is used to control user access to system functions; it determines which areas of system functionality individual users are authorised to access, based upon their business needs.   </w:t>
            </w:r>
          </w:p>
          <w:p w14:paraId="6624AAC0" w14:textId="77777777" w:rsidR="00AE11CA" w:rsidRDefault="00A877F4" w:rsidP="00AE11CA">
            <w:pPr>
              <w:pStyle w:val="Req"/>
            </w:pPr>
            <w:r>
              <w:t xml:space="preserve">All systems must implement RBAC to authorise a user’s actions, based upon his/her authenticated identity.  Where a system provides SSB-supported authentication, the specific RBAC requirements relating to the national RBAC model that are provided in this section apply.  </w:t>
            </w:r>
          </w:p>
          <w:p w14:paraId="27B76FFA" w14:textId="77777777" w:rsidR="001B5717" w:rsidRDefault="00A877F4">
            <w:pPr>
              <w:pStyle w:val="Req"/>
            </w:pPr>
            <w:r>
              <w:t>Where a system provides local (non-SSB) authentication, RBAC controls are still required, but will be provided using local mechanisms.</w:t>
            </w:r>
          </w:p>
          <w:p w14:paraId="434F96B2" w14:textId="77777777" w:rsidR="001B5717" w:rsidRDefault="00A877F4">
            <w:pPr>
              <w:pStyle w:val="Req"/>
            </w:pPr>
            <w:r>
              <w:t>Where a user has a registered NHS Smartcard but retains credentials for local authentication, there can be no greater rights associated with their local credentials (to avoid any incentive to bypass strong RA and authentication processes).</w:t>
            </w:r>
          </w:p>
          <w:p w14:paraId="5F551270" w14:textId="77777777" w:rsidR="001B5717" w:rsidRDefault="00A877F4">
            <w:pPr>
              <w:pStyle w:val="Req"/>
            </w:pPr>
            <w:r>
              <w:t>The nationally-defined list of Job Roles and Activities – together with the harmonised mapping of Job roles to Activity Baselines – is documented in the National RBAC Database (NRD)</w:t>
            </w:r>
            <w:r>
              <w:rPr>
                <w:rStyle w:val="FootnoteReference"/>
              </w:rPr>
              <w:footnoteReference w:id="8"/>
            </w:r>
            <w:r>
              <w:t xml:space="preserve">.  This represents the “reference data” that supports the Spine-supported RBAC, and as such will be updated from time to time by the Authority.  This reference data information is also available on the SDS.  For an overview and further guidance in this area, </w:t>
            </w:r>
            <w:r w:rsidRPr="008D1D61">
              <w:t>see “IG Guidance Note for ESP Suppliers – RBAC” NPFIT-FNT-TO-IG-DE</w:t>
            </w:r>
            <w:r w:rsidRPr="00D20D47">
              <w:t>S-0159</w:t>
            </w:r>
            <w:r>
              <w:t>.</w:t>
            </w:r>
          </w:p>
          <w:p w14:paraId="5DB1427B" w14:textId="77777777" w:rsidR="001B5717" w:rsidRDefault="00A877F4">
            <w:pPr>
              <w:pStyle w:val="Req"/>
            </w:pPr>
            <w:r>
              <w:t>Members of Registration Authorities are responsible for registering users and providing NHS Smartcards, and for assigning User Role-Profiles to those users: details of organisation, Job Roles, and, where necessary, individual Activities that may be appropriate for those users.</w:t>
            </w:r>
          </w:p>
          <w:p w14:paraId="745042D2" w14:textId="77777777" w:rsidR="001B5717" w:rsidRDefault="00A877F4">
            <w:pPr>
              <w:pStyle w:val="Req"/>
            </w:pPr>
            <w:r>
              <w:t xml:space="preserve">These assignments are communicated through User Role Profiles which are stored as part of the </w:t>
            </w:r>
            <w:r>
              <w:rPr>
                <w:i/>
              </w:rPr>
              <w:t>People</w:t>
            </w:r>
            <w:r>
              <w:t xml:space="preserve"> branch of the Spine Directory Service.</w:t>
            </w:r>
          </w:p>
          <w:p w14:paraId="46205FD6" w14:textId="77777777" w:rsidR="001B5717" w:rsidRDefault="00A877F4">
            <w:pPr>
              <w:pStyle w:val="Req"/>
            </w:pPr>
            <w:r>
              <w:t xml:space="preserve">The structure and attributes of a role profile are defined in the Spine </w:t>
            </w:r>
            <w:r w:rsidRPr="00291C4F">
              <w:rPr>
                <w:i/>
              </w:rPr>
              <w:t>External Interface Specification</w:t>
            </w:r>
            <w:r>
              <w:t xml:space="preserve"> (EIS)</w:t>
            </w:r>
            <w:r>
              <w:rPr>
                <w:rStyle w:val="FootnoteReference"/>
              </w:rPr>
              <w:t xml:space="preserve"> </w:t>
            </w:r>
            <w:r>
              <w:rPr>
                <w:rStyle w:val="FootnoteReference"/>
              </w:rPr>
              <w:footnoteReference w:id="9"/>
            </w:r>
          </w:p>
          <w:p w14:paraId="63095DCC" w14:textId="77777777" w:rsidR="001B5717" w:rsidRDefault="00A877F4">
            <w:pPr>
              <w:pStyle w:val="Req"/>
            </w:pPr>
            <w:r>
              <w:t>Applications are responsible for authorising user access to functions based upon information obtained from the user’s allocated User Role Profiles.</w:t>
            </w:r>
          </w:p>
          <w:p w14:paraId="796038C4" w14:textId="77777777" w:rsidR="001B5717" w:rsidRDefault="00A877F4">
            <w:pPr>
              <w:pStyle w:val="Req"/>
            </w:pPr>
            <w:r>
              <w:t>Applications must grant access to application functions on the basis of Activities (also known as Business Functions) identified implicitly (through the baseline policy) and explicitly through additional Activities in a URP.</w:t>
            </w:r>
          </w:p>
          <w:p w14:paraId="7B6EB95A" w14:textId="77777777" w:rsidR="001B5717" w:rsidRDefault="00A877F4">
            <w:pPr>
              <w:pStyle w:val="Req"/>
            </w:pPr>
            <w:r>
              <w:t>Applications are responsible for maintaining a local cache of baseline policy reference data in order to map Activities to Job Roles.</w:t>
            </w:r>
          </w:p>
          <w:p w14:paraId="61C99F2A" w14:textId="77777777" w:rsidR="001B5717" w:rsidRDefault="00A877F4">
            <w:pPr>
              <w:pStyle w:val="Req"/>
            </w:pPr>
            <w:r>
              <w:t>Access MUST NOT be granted on the basis of Job Role alone.</w:t>
            </w:r>
          </w:p>
          <w:p w14:paraId="0EEBF6A3" w14:textId="77777777" w:rsidR="001B5717" w:rsidRDefault="00A877F4">
            <w:pPr>
              <w:pStyle w:val="Req"/>
            </w:pPr>
            <w:r>
              <w:t>All Activities must be mapped to a consistent set of underlying Application Functions based on the description of the Activity.</w:t>
            </w:r>
          </w:p>
          <w:p w14:paraId="0D617FAB" w14:textId="77777777" w:rsidR="00AE11CA" w:rsidRDefault="00A877F4" w:rsidP="00AE11CA">
            <w:pPr>
              <w:pStyle w:val="Req"/>
            </w:pPr>
            <w:r>
              <w:t>One Activity may include the functionality of one or more other Activities, i.e. access rights can be granted in a hierarchy. This hierarchy is mapped explicitly in the NRD.</w:t>
            </w:r>
          </w:p>
          <w:p w14:paraId="706B7C4A" w14:textId="77777777" w:rsidR="00AE11CA" w:rsidRDefault="00A877F4" w:rsidP="00AE11CA">
            <w:pPr>
              <w:pStyle w:val="Req"/>
            </w:pPr>
            <w:r>
              <w:t>Where the user has multiple Role Profiles, s/he selects one to be used as the default profile for the login session.  When initiating a particular application, a user may select a different profile to use with that application.</w:t>
            </w:r>
          </w:p>
          <w:p w14:paraId="668C136C" w14:textId="77777777" w:rsidR="001B5717" w:rsidRDefault="00A877F4">
            <w:pPr>
              <w:pStyle w:val="Req"/>
            </w:pPr>
            <w:r>
              <w:t xml:space="preserve">The interfaces provided by the Spine to access user profile information are defined in the Spine </w:t>
            </w:r>
            <w:r w:rsidRPr="00291C4F">
              <w:rPr>
                <w:i/>
              </w:rPr>
              <w:t>External Interface Specification</w:t>
            </w:r>
            <w:r>
              <w:t xml:space="preserve"> (EIS). </w:t>
            </w:r>
          </w:p>
        </w:tc>
      </w:tr>
      <w:tr w:rsidR="00A877F4" w14:paraId="55E399F1" w14:textId="77777777" w:rsidTr="00A877F4">
        <w:trPr>
          <w:trHeight w:val="420"/>
        </w:trPr>
        <w:tc>
          <w:tcPr>
            <w:tcW w:w="728" w:type="pct"/>
            <w:tcBorders>
              <w:top w:val="single" w:sz="4" w:space="0" w:color="auto"/>
              <w:left w:val="single" w:sz="4" w:space="0" w:color="auto"/>
              <w:right w:val="single" w:sz="4" w:space="0" w:color="auto"/>
            </w:tcBorders>
          </w:tcPr>
          <w:p w14:paraId="63B6A3BD" w14:textId="77777777" w:rsidR="00A877F4" w:rsidRPr="0098455E" w:rsidRDefault="00A877F4" w:rsidP="00A877F4">
            <w:pPr>
              <w:pStyle w:val="ReqID3"/>
            </w:pPr>
          </w:p>
        </w:tc>
        <w:tc>
          <w:tcPr>
            <w:tcW w:w="4272" w:type="pct"/>
            <w:tcBorders>
              <w:top w:val="single" w:sz="4" w:space="0" w:color="auto"/>
              <w:left w:val="single" w:sz="4" w:space="0" w:color="auto"/>
              <w:right w:val="single" w:sz="4" w:space="0" w:color="auto"/>
            </w:tcBorders>
          </w:tcPr>
          <w:p w14:paraId="70B4746E" w14:textId="77777777" w:rsidR="001B5717" w:rsidRDefault="00A877F4">
            <w:pPr>
              <w:pStyle w:val="Req"/>
            </w:pPr>
            <w:r w:rsidRPr="00E90DF4">
              <w:t xml:space="preserve">The system </w:t>
            </w:r>
            <w:r w:rsidRPr="00DC53D9">
              <w:t>shall</w:t>
            </w:r>
            <w:r w:rsidRPr="00E90DF4">
              <w:t xml:space="preserve"> implement role-based access control to authorise users’ access to the system’s functions and data.</w:t>
            </w:r>
          </w:p>
        </w:tc>
      </w:tr>
      <w:tr w:rsidR="00A877F4" w:rsidRPr="00A009F6" w14:paraId="41A02B97" w14:textId="77777777" w:rsidTr="00A877F4">
        <w:tc>
          <w:tcPr>
            <w:tcW w:w="728" w:type="pct"/>
            <w:tcBorders>
              <w:top w:val="single" w:sz="4" w:space="0" w:color="auto"/>
              <w:left w:val="single" w:sz="4" w:space="0" w:color="auto"/>
              <w:bottom w:val="single" w:sz="4" w:space="0" w:color="auto"/>
              <w:right w:val="single" w:sz="4" w:space="0" w:color="auto"/>
            </w:tcBorders>
          </w:tcPr>
          <w:p w14:paraId="1795A7AB" w14:textId="77777777" w:rsidR="00A877F4" w:rsidRPr="00A009F6" w:rsidRDefault="00A877F4" w:rsidP="00A877F4">
            <w:pPr>
              <w:pStyle w:val="ReqID3"/>
              <w:rPr>
                <w:rFonts w:ascii="Helvetica" w:hAnsi="Helvetica"/>
              </w:rPr>
            </w:pPr>
          </w:p>
        </w:tc>
        <w:tc>
          <w:tcPr>
            <w:tcW w:w="4272" w:type="pct"/>
            <w:tcBorders>
              <w:top w:val="single" w:sz="4" w:space="0" w:color="auto"/>
              <w:left w:val="single" w:sz="4" w:space="0" w:color="auto"/>
              <w:bottom w:val="single" w:sz="4" w:space="0" w:color="auto"/>
              <w:right w:val="single" w:sz="4" w:space="0" w:color="auto"/>
            </w:tcBorders>
          </w:tcPr>
          <w:p w14:paraId="634DFAEC" w14:textId="77777777" w:rsidR="001B5717" w:rsidRDefault="00A877F4">
            <w:pPr>
              <w:pStyle w:val="Req"/>
            </w:pPr>
            <w:r w:rsidRPr="009F13FB">
              <w:t>System</w:t>
            </w:r>
            <w:r>
              <w:t>s</w:t>
            </w:r>
            <w:r w:rsidRPr="009F13FB">
              <w:t xml:space="preserve"> which integrate with the </w:t>
            </w:r>
            <w:r>
              <w:t>Spine</w:t>
            </w:r>
            <w:r w:rsidRPr="009F13FB">
              <w:t xml:space="preserve"> RBAC framework </w:t>
            </w:r>
            <w:r w:rsidRPr="00DC53D9">
              <w:t>shall</w:t>
            </w:r>
            <w:r w:rsidRPr="009F13FB">
              <w:t xml:space="preserve"> </w:t>
            </w:r>
            <w:r>
              <w:t>obtain information about a user’s allocated Role Profiles; this should be achieved by using the SAML interface provided by the Spine for this purpose, as defined in the Spine External Interface Specification (EIS). Alternatively, SDS lookup may be used.</w:t>
            </w:r>
          </w:p>
        </w:tc>
      </w:tr>
      <w:tr w:rsidR="00A877F4" w:rsidRPr="00A009F6" w14:paraId="47477F87" w14:textId="77777777" w:rsidTr="00A877F4">
        <w:tc>
          <w:tcPr>
            <w:tcW w:w="728" w:type="pct"/>
            <w:tcBorders>
              <w:top w:val="single" w:sz="4" w:space="0" w:color="auto"/>
              <w:left w:val="single" w:sz="4" w:space="0" w:color="auto"/>
              <w:bottom w:val="single" w:sz="4" w:space="0" w:color="auto"/>
              <w:right w:val="single" w:sz="4" w:space="0" w:color="auto"/>
            </w:tcBorders>
          </w:tcPr>
          <w:p w14:paraId="38B5235C" w14:textId="77777777" w:rsidR="00A877F4" w:rsidRPr="00A009F6" w:rsidRDefault="00A877F4" w:rsidP="00A877F4">
            <w:pPr>
              <w:pStyle w:val="ReqID3"/>
              <w:rPr>
                <w:rFonts w:ascii="Helvetica" w:hAnsi="Helvetica"/>
              </w:rPr>
            </w:pPr>
          </w:p>
        </w:tc>
        <w:tc>
          <w:tcPr>
            <w:tcW w:w="4272" w:type="pct"/>
            <w:tcBorders>
              <w:top w:val="single" w:sz="4" w:space="0" w:color="auto"/>
              <w:left w:val="single" w:sz="4" w:space="0" w:color="auto"/>
              <w:bottom w:val="single" w:sz="4" w:space="0" w:color="auto"/>
              <w:right w:val="single" w:sz="4" w:space="0" w:color="auto"/>
            </w:tcBorders>
          </w:tcPr>
          <w:p w14:paraId="181A62A8" w14:textId="77777777" w:rsidR="001B5717" w:rsidRDefault="00A877F4">
            <w:pPr>
              <w:pStyle w:val="Req"/>
            </w:pPr>
            <w:r>
              <w:t>Systems MUST NOT call the Spine SAML interface more than once per user session, unless the user is explicitly changing their role-profile selection.</w:t>
            </w:r>
          </w:p>
        </w:tc>
      </w:tr>
      <w:tr w:rsidR="00A877F4" w:rsidRPr="00A009F6" w14:paraId="00672DBB" w14:textId="77777777" w:rsidTr="00A877F4">
        <w:tc>
          <w:tcPr>
            <w:tcW w:w="728" w:type="pct"/>
            <w:tcBorders>
              <w:top w:val="single" w:sz="4" w:space="0" w:color="auto"/>
              <w:left w:val="single" w:sz="4" w:space="0" w:color="auto"/>
              <w:bottom w:val="single" w:sz="4" w:space="0" w:color="auto"/>
              <w:right w:val="single" w:sz="4" w:space="0" w:color="auto"/>
            </w:tcBorders>
          </w:tcPr>
          <w:p w14:paraId="1CF4363C" w14:textId="77777777" w:rsidR="00A877F4" w:rsidRPr="00A009F6" w:rsidRDefault="00A877F4" w:rsidP="00A877F4">
            <w:pPr>
              <w:pStyle w:val="ReqID3"/>
              <w:rPr>
                <w:rFonts w:ascii="Helvetica" w:hAnsi="Helvetica"/>
              </w:rPr>
            </w:pPr>
          </w:p>
        </w:tc>
        <w:tc>
          <w:tcPr>
            <w:tcW w:w="4272" w:type="pct"/>
            <w:tcBorders>
              <w:top w:val="single" w:sz="4" w:space="0" w:color="auto"/>
              <w:left w:val="single" w:sz="4" w:space="0" w:color="auto"/>
              <w:bottom w:val="single" w:sz="4" w:space="0" w:color="auto"/>
              <w:right w:val="single" w:sz="4" w:space="0" w:color="auto"/>
            </w:tcBorders>
          </w:tcPr>
          <w:p w14:paraId="5FD16D9E" w14:textId="77777777" w:rsidR="001B5717" w:rsidRDefault="00A877F4">
            <w:pPr>
              <w:pStyle w:val="Req"/>
            </w:pPr>
            <w:r>
              <w:t xml:space="preserve">Systems which integrate with the Spine RBAC framework </w:t>
            </w:r>
            <w:r w:rsidRPr="00DC53D9">
              <w:t>shall</w:t>
            </w:r>
            <w:r>
              <w:t xml:space="preserve"> allow the user to select which of the applicable User Role Profiles (ie where the organisation from the URP matches an organisation supported by the system)  allocated to the user is to be applied to that user’s session with the application.  Any default URP selected by the user on the most recent Smartcard authentication to the workstation shall be used to present a default suggestion for this choice, without mandating its selection.  Where there is a single applicable URP, the system shall apply that URP without requiring any user selection or confirmation.  Where there is no applicable URP, the system shall not allow the user to proceed.</w:t>
            </w:r>
          </w:p>
        </w:tc>
      </w:tr>
      <w:tr w:rsidR="00A877F4" w:rsidRPr="00A009F6" w14:paraId="7BDCC91E" w14:textId="77777777" w:rsidTr="00A877F4">
        <w:tc>
          <w:tcPr>
            <w:tcW w:w="728" w:type="pct"/>
            <w:tcBorders>
              <w:top w:val="single" w:sz="4" w:space="0" w:color="auto"/>
              <w:left w:val="single" w:sz="4" w:space="0" w:color="auto"/>
              <w:bottom w:val="single" w:sz="4" w:space="0" w:color="auto"/>
              <w:right w:val="single" w:sz="4" w:space="0" w:color="auto"/>
            </w:tcBorders>
          </w:tcPr>
          <w:p w14:paraId="1151FE8E" w14:textId="77777777" w:rsidR="00A877F4" w:rsidRPr="00A009F6" w:rsidRDefault="00A877F4" w:rsidP="00A877F4">
            <w:pPr>
              <w:pStyle w:val="ReqID3"/>
              <w:rPr>
                <w:rFonts w:ascii="Helvetica" w:hAnsi="Helvetica"/>
              </w:rPr>
            </w:pPr>
          </w:p>
        </w:tc>
        <w:tc>
          <w:tcPr>
            <w:tcW w:w="4272" w:type="pct"/>
            <w:tcBorders>
              <w:top w:val="single" w:sz="4" w:space="0" w:color="auto"/>
              <w:left w:val="single" w:sz="4" w:space="0" w:color="auto"/>
              <w:bottom w:val="single" w:sz="4" w:space="0" w:color="auto"/>
              <w:right w:val="single" w:sz="4" w:space="0" w:color="auto"/>
            </w:tcBorders>
          </w:tcPr>
          <w:p w14:paraId="119F5A18" w14:textId="77777777" w:rsidR="001B5717" w:rsidRDefault="00A877F4">
            <w:pPr>
              <w:pStyle w:val="Req"/>
            </w:pPr>
            <w:r w:rsidRPr="009F13FB">
              <w:t xml:space="preserve">A System which integrates with the </w:t>
            </w:r>
            <w:r>
              <w:t>Spine</w:t>
            </w:r>
            <w:r w:rsidRPr="009F13FB">
              <w:t xml:space="preserve"> RBAC framework </w:t>
            </w:r>
            <w:r w:rsidRPr="00DC53D9">
              <w:t>shall</w:t>
            </w:r>
            <w:r w:rsidRPr="009F13FB">
              <w:t xml:space="preserve"> establish a user’s entitlement</w:t>
            </w:r>
            <w:r>
              <w:t xml:space="preserve">s based on allocated Job Roles </w:t>
            </w:r>
            <w:r w:rsidRPr="009F13FB">
              <w:t xml:space="preserve">and </w:t>
            </w:r>
            <w:r>
              <w:t>Activitie</w:t>
            </w:r>
            <w:r w:rsidRPr="009F13FB">
              <w:t xml:space="preserve">s obtained from the </w:t>
            </w:r>
            <w:r>
              <w:t>chosen User Role Profile (URP).  Systems shall use the baseline information as defined within the NRD to expand the Job Role from the URP into a set of activities, and add to that set any additional activities explicitly added to that URP.</w:t>
            </w:r>
          </w:p>
          <w:p w14:paraId="294FF7A9" w14:textId="77777777" w:rsidR="001B5717" w:rsidRDefault="00A877F4">
            <w:pPr>
              <w:pStyle w:val="Req"/>
            </w:pPr>
            <w:r w:rsidRPr="009F13FB">
              <w:t xml:space="preserve">The system </w:t>
            </w:r>
            <w:r w:rsidRPr="00DC53D9">
              <w:t>shall</w:t>
            </w:r>
            <w:r w:rsidRPr="009F13FB">
              <w:t xml:space="preserve"> use </w:t>
            </w:r>
            <w:r>
              <w:t xml:space="preserve">only </w:t>
            </w:r>
            <w:r w:rsidRPr="009F13FB">
              <w:t>those entitlements to authorise access to the system’s functions.</w:t>
            </w:r>
          </w:p>
        </w:tc>
      </w:tr>
      <w:tr w:rsidR="00A877F4" w:rsidRPr="00A009F6" w14:paraId="3269270C" w14:textId="77777777" w:rsidTr="00A877F4">
        <w:tc>
          <w:tcPr>
            <w:tcW w:w="728" w:type="pct"/>
            <w:tcBorders>
              <w:top w:val="single" w:sz="4" w:space="0" w:color="auto"/>
              <w:left w:val="single" w:sz="4" w:space="0" w:color="auto"/>
              <w:bottom w:val="single" w:sz="4" w:space="0" w:color="auto"/>
              <w:right w:val="single" w:sz="4" w:space="0" w:color="auto"/>
            </w:tcBorders>
          </w:tcPr>
          <w:p w14:paraId="601C7530" w14:textId="77777777" w:rsidR="00A877F4" w:rsidRPr="00A009F6" w:rsidRDefault="00A877F4" w:rsidP="00A877F4">
            <w:pPr>
              <w:pStyle w:val="ReqID3"/>
              <w:rPr>
                <w:rFonts w:ascii="Helvetica" w:hAnsi="Helvetica"/>
              </w:rPr>
            </w:pPr>
          </w:p>
        </w:tc>
        <w:tc>
          <w:tcPr>
            <w:tcW w:w="4272" w:type="pct"/>
            <w:tcBorders>
              <w:top w:val="single" w:sz="4" w:space="0" w:color="auto"/>
              <w:left w:val="single" w:sz="4" w:space="0" w:color="auto"/>
              <w:bottom w:val="single" w:sz="4" w:space="0" w:color="auto"/>
              <w:right w:val="single" w:sz="4" w:space="0" w:color="auto"/>
            </w:tcBorders>
          </w:tcPr>
          <w:p w14:paraId="3EC8A4DA" w14:textId="77777777" w:rsidR="001B5717" w:rsidRDefault="00A877F4">
            <w:pPr>
              <w:pStyle w:val="Req"/>
            </w:pPr>
            <w:r w:rsidRPr="009F13FB">
              <w:t xml:space="preserve">The system </w:t>
            </w:r>
            <w:r w:rsidRPr="00DC53D9">
              <w:t>shall</w:t>
            </w:r>
            <w:r w:rsidRPr="009F13FB">
              <w:t xml:space="preserve"> implement a process for incorporating updates to the nationally-defined mapp</w:t>
            </w:r>
            <w:r>
              <w:t>ing from Job Role</w:t>
            </w:r>
            <w:r w:rsidRPr="009F13FB">
              <w:t xml:space="preserve"> to Baseline Activities as published by the </w:t>
            </w:r>
            <w:r>
              <w:t>A</w:t>
            </w:r>
            <w:r w:rsidRPr="009F13FB">
              <w:t>uthority from time to time.</w:t>
            </w:r>
            <w:r>
              <w:t xml:space="preserve">  </w:t>
            </w:r>
          </w:p>
        </w:tc>
      </w:tr>
      <w:tr w:rsidR="00A877F4" w14:paraId="3EFE42F9" w14:textId="77777777" w:rsidTr="00A877F4">
        <w:tc>
          <w:tcPr>
            <w:tcW w:w="728" w:type="pct"/>
            <w:tcBorders>
              <w:top w:val="single" w:sz="4" w:space="0" w:color="auto"/>
              <w:left w:val="single" w:sz="4" w:space="0" w:color="auto"/>
              <w:bottom w:val="single" w:sz="4" w:space="0" w:color="auto"/>
              <w:right w:val="single" w:sz="4" w:space="0" w:color="auto"/>
            </w:tcBorders>
          </w:tcPr>
          <w:p w14:paraId="070BC7C3" w14:textId="77777777" w:rsidR="00A877F4" w:rsidRPr="00852C11" w:rsidRDefault="00A877F4" w:rsidP="00A877F4">
            <w:pPr>
              <w:pStyle w:val="ReqID3"/>
              <w:rPr>
                <w:rFonts w:ascii="Helvetica" w:hAnsi="Helvetica"/>
              </w:rPr>
            </w:pPr>
          </w:p>
        </w:tc>
        <w:tc>
          <w:tcPr>
            <w:tcW w:w="4272" w:type="pct"/>
            <w:tcBorders>
              <w:top w:val="single" w:sz="4" w:space="0" w:color="auto"/>
              <w:left w:val="single" w:sz="4" w:space="0" w:color="auto"/>
              <w:bottom w:val="single" w:sz="4" w:space="0" w:color="auto"/>
              <w:right w:val="single" w:sz="4" w:space="0" w:color="auto"/>
            </w:tcBorders>
          </w:tcPr>
          <w:p w14:paraId="69FB337E" w14:textId="77777777" w:rsidR="001B5717" w:rsidRDefault="00A877F4">
            <w:pPr>
              <w:pStyle w:val="Req"/>
            </w:pPr>
            <w:r>
              <w:t>Where the system supports users who have not been allocated an NHS Smartcard</w:t>
            </w:r>
            <w:r w:rsidRPr="009F13FB">
              <w:t xml:space="preserve">, the system </w:t>
            </w:r>
            <w:r w:rsidRPr="00DC53D9">
              <w:t>shall</w:t>
            </w:r>
            <w:r w:rsidRPr="00AB1607">
              <w:rPr>
                <w:rStyle w:val="StyleTableTextBoldChar"/>
                <w:rFonts w:eastAsia="MS Mincho"/>
              </w:rPr>
              <w:t xml:space="preserve"> </w:t>
            </w:r>
            <w:r w:rsidRPr="009F13FB">
              <w:t>implement local role-based access controls which support the allocation of access rights in line with t</w:t>
            </w:r>
            <w:r>
              <w:t>he nationally-defined Job Roles and Activities</w:t>
            </w:r>
            <w:r w:rsidRPr="009F13FB">
              <w:t>.</w:t>
            </w:r>
            <w:r>
              <w:t xml:space="preserve"> Those local RBAC mechanisms must:</w:t>
            </w:r>
          </w:p>
          <w:p w14:paraId="64F356B1" w14:textId="77777777" w:rsidR="00AE11CA" w:rsidRDefault="00A877F4" w:rsidP="00AE11CA">
            <w:pPr>
              <w:pStyle w:val="Reqbullet"/>
            </w:pPr>
            <w:r w:rsidRPr="002B6493">
              <w:t xml:space="preserve">Restrict users’ use of the system to specific functions, assigned </w:t>
            </w:r>
            <w:r>
              <w:t xml:space="preserve">only </w:t>
            </w:r>
            <w:r w:rsidRPr="002B6493">
              <w:t>by the system manager(s</w:t>
            </w:r>
            <w:r>
              <w:t>)</w:t>
            </w:r>
            <w:r w:rsidRPr="002B6493">
              <w:t>;</w:t>
            </w:r>
          </w:p>
          <w:p w14:paraId="6651B00C" w14:textId="77777777" w:rsidR="00AE11CA" w:rsidRDefault="00A877F4" w:rsidP="00AE11CA">
            <w:pPr>
              <w:pStyle w:val="Reqbullet"/>
            </w:pPr>
            <w:r w:rsidRPr="002B6493">
              <w:t>Not allow any user access to their allocated functions until they have entered t</w:t>
            </w:r>
            <w:r>
              <w:t>heir user identity and password</w:t>
            </w:r>
          </w:p>
          <w:p w14:paraId="66DB9DD7" w14:textId="77777777" w:rsidR="00AE11CA" w:rsidRDefault="00A877F4" w:rsidP="00AE11CA">
            <w:pPr>
              <w:pStyle w:val="Req"/>
            </w:pPr>
            <w:r>
              <w:t>Access controls must include the ability to segregate access to the following functions, at least:</w:t>
            </w:r>
          </w:p>
          <w:p w14:paraId="12432703" w14:textId="77777777" w:rsidR="0007690A" w:rsidRDefault="00A877F4">
            <w:pPr>
              <w:pStyle w:val="Req"/>
              <w:numPr>
                <w:ilvl w:val="0"/>
                <w:numId w:val="49"/>
              </w:numPr>
            </w:pPr>
            <w:r>
              <w:t>Viewing the audit trail</w:t>
            </w:r>
          </w:p>
          <w:p w14:paraId="353C52C4" w14:textId="77777777" w:rsidR="0007690A" w:rsidRDefault="00A877F4">
            <w:pPr>
              <w:pStyle w:val="Req"/>
              <w:numPr>
                <w:ilvl w:val="0"/>
                <w:numId w:val="49"/>
              </w:numPr>
            </w:pPr>
            <w:r>
              <w:t>Accessing inactive staff details</w:t>
            </w:r>
          </w:p>
          <w:p w14:paraId="663FF747" w14:textId="77777777" w:rsidR="0007690A" w:rsidRDefault="00A877F4">
            <w:pPr>
              <w:pStyle w:val="Req"/>
              <w:numPr>
                <w:ilvl w:val="0"/>
                <w:numId w:val="49"/>
              </w:numPr>
            </w:pPr>
            <w:r>
              <w:t>Accessing the records of patients that are not normally accessible to system users (for example in the case of GP systems, to the records of patients that are not currently registered at the practice)</w:t>
            </w:r>
          </w:p>
        </w:tc>
      </w:tr>
      <w:tr w:rsidR="00A877F4" w14:paraId="3A0C22BF" w14:textId="77777777" w:rsidTr="00A877F4">
        <w:tc>
          <w:tcPr>
            <w:tcW w:w="728" w:type="pct"/>
            <w:tcBorders>
              <w:top w:val="single" w:sz="4" w:space="0" w:color="auto"/>
              <w:left w:val="single" w:sz="4" w:space="0" w:color="auto"/>
              <w:bottom w:val="single" w:sz="4" w:space="0" w:color="auto"/>
              <w:right w:val="single" w:sz="4" w:space="0" w:color="auto"/>
            </w:tcBorders>
          </w:tcPr>
          <w:p w14:paraId="3B5C1EAD" w14:textId="77777777" w:rsidR="00A877F4" w:rsidRPr="00852C11" w:rsidRDefault="00A877F4" w:rsidP="00A877F4">
            <w:pPr>
              <w:pStyle w:val="ReqID3"/>
              <w:rPr>
                <w:rFonts w:ascii="Helvetica" w:hAnsi="Helvetica"/>
              </w:rPr>
            </w:pPr>
          </w:p>
        </w:tc>
        <w:tc>
          <w:tcPr>
            <w:tcW w:w="4272" w:type="pct"/>
            <w:tcBorders>
              <w:top w:val="single" w:sz="4" w:space="0" w:color="auto"/>
              <w:left w:val="single" w:sz="4" w:space="0" w:color="auto"/>
              <w:bottom w:val="single" w:sz="4" w:space="0" w:color="auto"/>
              <w:right w:val="single" w:sz="4" w:space="0" w:color="auto"/>
            </w:tcBorders>
          </w:tcPr>
          <w:p w14:paraId="5811B2FB" w14:textId="77777777" w:rsidR="001B5717" w:rsidRDefault="00A877F4">
            <w:pPr>
              <w:pStyle w:val="Req"/>
            </w:pPr>
            <w:r>
              <w:t>Where systems provide non-Smartcard-based authentication that can be used by users who have been allocated Smartcards, any local access rights must automatically reflect the access rights associated with the user as defined on Spine, ie without any manual update mechanism being required.</w:t>
            </w:r>
          </w:p>
        </w:tc>
      </w:tr>
      <w:tr w:rsidR="00A877F4" w14:paraId="3E03C562" w14:textId="77777777" w:rsidTr="00A877F4">
        <w:tc>
          <w:tcPr>
            <w:tcW w:w="728" w:type="pct"/>
            <w:tcBorders>
              <w:top w:val="single" w:sz="4" w:space="0" w:color="auto"/>
              <w:left w:val="single" w:sz="4" w:space="0" w:color="auto"/>
              <w:bottom w:val="single" w:sz="4" w:space="0" w:color="auto"/>
              <w:right w:val="single" w:sz="4" w:space="0" w:color="auto"/>
            </w:tcBorders>
          </w:tcPr>
          <w:p w14:paraId="7E9DD1E0" w14:textId="77777777" w:rsidR="00A877F4" w:rsidRPr="00852C11" w:rsidRDefault="00A877F4" w:rsidP="00A877F4">
            <w:pPr>
              <w:pStyle w:val="ReqID3"/>
              <w:rPr>
                <w:rFonts w:ascii="Helvetica" w:hAnsi="Helvetica"/>
              </w:rPr>
            </w:pPr>
          </w:p>
        </w:tc>
        <w:tc>
          <w:tcPr>
            <w:tcW w:w="4272" w:type="pct"/>
            <w:tcBorders>
              <w:top w:val="single" w:sz="4" w:space="0" w:color="auto"/>
              <w:left w:val="single" w:sz="4" w:space="0" w:color="auto"/>
              <w:bottom w:val="single" w:sz="4" w:space="0" w:color="auto"/>
              <w:right w:val="single" w:sz="4" w:space="0" w:color="auto"/>
            </w:tcBorders>
          </w:tcPr>
          <w:p w14:paraId="07896C13" w14:textId="77777777" w:rsidR="001B5717" w:rsidRDefault="00A877F4">
            <w:pPr>
              <w:pStyle w:val="Req"/>
            </w:pPr>
            <w:r>
              <w:t xml:space="preserve">Where systems provide non-Smartcard-based authentication that can be used by users who have been allocated Smartcards, no increased access rights can be locally associated with the non-Smartcard-based authentication. </w:t>
            </w:r>
          </w:p>
        </w:tc>
      </w:tr>
      <w:tr w:rsidR="00A877F4" w14:paraId="30D26563" w14:textId="77777777" w:rsidTr="00A877F4">
        <w:tc>
          <w:tcPr>
            <w:tcW w:w="728" w:type="pct"/>
            <w:tcBorders>
              <w:top w:val="single" w:sz="4" w:space="0" w:color="auto"/>
              <w:left w:val="single" w:sz="4" w:space="0" w:color="auto"/>
              <w:bottom w:val="single" w:sz="4" w:space="0" w:color="auto"/>
              <w:right w:val="single" w:sz="4" w:space="0" w:color="auto"/>
            </w:tcBorders>
          </w:tcPr>
          <w:p w14:paraId="31B80816" w14:textId="77777777" w:rsidR="00A877F4" w:rsidRPr="00852C11" w:rsidRDefault="00A877F4" w:rsidP="00A877F4">
            <w:pPr>
              <w:pStyle w:val="ReqID3"/>
              <w:rPr>
                <w:rFonts w:ascii="Helvetica" w:hAnsi="Helvetica"/>
              </w:rPr>
            </w:pPr>
          </w:p>
        </w:tc>
        <w:tc>
          <w:tcPr>
            <w:tcW w:w="4272" w:type="pct"/>
            <w:tcBorders>
              <w:top w:val="single" w:sz="4" w:space="0" w:color="auto"/>
              <w:left w:val="single" w:sz="4" w:space="0" w:color="auto"/>
              <w:bottom w:val="single" w:sz="4" w:space="0" w:color="auto"/>
              <w:right w:val="single" w:sz="4" w:space="0" w:color="auto"/>
            </w:tcBorders>
          </w:tcPr>
          <w:p w14:paraId="7C1AF267" w14:textId="77777777" w:rsidR="001B5717" w:rsidRDefault="00A877F4">
            <w:pPr>
              <w:pStyle w:val="Req"/>
            </w:pPr>
            <w:r w:rsidRPr="009F13FB">
              <w:t xml:space="preserve">The system </w:t>
            </w:r>
            <w:r w:rsidRPr="00DC53D9">
              <w:t>shall</w:t>
            </w:r>
            <w:r w:rsidRPr="009F13FB">
              <w:t xml:space="preserve"> ensure that, when stored locally, user profile information which supports RBAC mechanisms is protected from unauthorised access (including view, modify, or delete).</w:t>
            </w:r>
          </w:p>
        </w:tc>
      </w:tr>
      <w:tr w:rsidR="00A877F4" w14:paraId="2361A304" w14:textId="77777777" w:rsidTr="00A877F4">
        <w:tc>
          <w:tcPr>
            <w:tcW w:w="728" w:type="pct"/>
            <w:tcBorders>
              <w:top w:val="single" w:sz="4" w:space="0" w:color="auto"/>
              <w:left w:val="single" w:sz="4" w:space="0" w:color="auto"/>
              <w:bottom w:val="single" w:sz="4" w:space="0" w:color="auto"/>
              <w:right w:val="single" w:sz="4" w:space="0" w:color="auto"/>
            </w:tcBorders>
          </w:tcPr>
          <w:p w14:paraId="12884622" w14:textId="77777777" w:rsidR="00A877F4" w:rsidRPr="00852C11" w:rsidRDefault="00A877F4" w:rsidP="00A877F4">
            <w:pPr>
              <w:pStyle w:val="ReqID3"/>
              <w:rPr>
                <w:rFonts w:ascii="Helvetica" w:hAnsi="Helvetica"/>
              </w:rPr>
            </w:pPr>
          </w:p>
        </w:tc>
        <w:tc>
          <w:tcPr>
            <w:tcW w:w="4272" w:type="pct"/>
            <w:tcBorders>
              <w:top w:val="single" w:sz="4" w:space="0" w:color="auto"/>
              <w:left w:val="single" w:sz="4" w:space="0" w:color="auto"/>
              <w:bottom w:val="single" w:sz="4" w:space="0" w:color="auto"/>
              <w:right w:val="single" w:sz="4" w:space="0" w:color="auto"/>
            </w:tcBorders>
          </w:tcPr>
          <w:p w14:paraId="10F73E8D" w14:textId="77777777" w:rsidR="001B5717" w:rsidRDefault="00A877F4">
            <w:pPr>
              <w:pStyle w:val="Req"/>
            </w:pPr>
            <w:r>
              <w:t>The system must ensure that the organisation context of the system matches the selected role-profile.  Where the system supports a single organisation, that organisation must match the organisation from the selected role-profile for any user access to proceed.  Where a particular system supports multiple organisations, the system shall set the organisational context to that of the selected role-profile (and thus influencing the control as to which patients the user has access).</w:t>
            </w:r>
          </w:p>
          <w:p w14:paraId="78276389" w14:textId="77777777" w:rsidR="00E85EE9" w:rsidRDefault="00E85EE9" w:rsidP="00E85EE9">
            <w:pPr>
              <w:pStyle w:val="Req"/>
            </w:pPr>
            <w:r>
              <w:lastRenderedPageBreak/>
              <w:t>There may be specific circumstances where a user requires access across organisational contexts using the same or different systems (where it would be impracticable for that user to explicitly manually change their role-profile selection). Examples would include where more than one general practice (with their own ODS code) shares a physical location and may share administrative staff where:</w:t>
            </w:r>
          </w:p>
          <w:p w14:paraId="1A228771" w14:textId="77777777" w:rsidR="00014306" w:rsidRDefault="00E85EE9">
            <w:pPr>
              <w:pStyle w:val="Reqbullet"/>
            </w:pPr>
            <w:r>
              <w:t>The same instance of a system is used by all practices, thus the need to switch organisational context without re-authentication, or</w:t>
            </w:r>
          </w:p>
          <w:p w14:paraId="39B2B984" w14:textId="77777777" w:rsidR="00014306" w:rsidRDefault="00E85EE9">
            <w:pPr>
              <w:pStyle w:val="Reqbullet"/>
            </w:pPr>
            <w:r>
              <w:t xml:space="preserve">Separate instances of the same, or a different, system are used by each practice, thus the need to be authenticated in the context of multiple organisations simultaneously. </w:t>
            </w:r>
          </w:p>
          <w:p w14:paraId="1883D107" w14:textId="77777777" w:rsidR="001B5717" w:rsidRDefault="00E85EE9" w:rsidP="00E85EE9">
            <w:pPr>
              <w:pStyle w:val="Req"/>
            </w:pPr>
            <w:r>
              <w:t>In</w:t>
            </w:r>
            <w:r w:rsidR="00A877F4">
              <w:t xml:space="preserve"> such circumstances, the system </w:t>
            </w:r>
            <w:r>
              <w:t xml:space="preserve">MUST </w:t>
            </w:r>
            <w:r w:rsidR="00A877F4">
              <w:t>provide facilities for the user’s organisational context within the system</w:t>
            </w:r>
            <w:r>
              <w:t>(s)</w:t>
            </w:r>
            <w:r w:rsidR="00A877F4">
              <w:t xml:space="preserve"> to be transparently set according to the patient being accessed, subject to</w:t>
            </w:r>
            <w:r>
              <w:t xml:space="preserve"> all of the following</w:t>
            </w:r>
            <w:r w:rsidR="00A877F4">
              <w:t>:</w:t>
            </w:r>
          </w:p>
          <w:p w14:paraId="13F6A561" w14:textId="77777777" w:rsidR="00014306" w:rsidRDefault="00A877F4">
            <w:pPr>
              <w:pStyle w:val="Reqbullet"/>
            </w:pPr>
            <w:r>
              <w:t>The user must have separate role-profiles (with equivalent rights) for each organisation to which these arrangements apply;</w:t>
            </w:r>
          </w:p>
          <w:p w14:paraId="783337AD" w14:textId="77777777" w:rsidR="00014306" w:rsidRDefault="00A877F4">
            <w:pPr>
              <w:pStyle w:val="Reqbullet"/>
            </w:pPr>
            <w:r>
              <w:t>The system must be specifically configured to allow defined users to have “roaming” access across a specifically configured group of organisations;</w:t>
            </w:r>
          </w:p>
          <w:p w14:paraId="5FEBE5F3" w14:textId="77777777" w:rsidR="00014306" w:rsidRDefault="00A877F4">
            <w:pPr>
              <w:pStyle w:val="Reqbullet"/>
            </w:pPr>
            <w:r>
              <w:t>The system must at all times make clear to the user which organisational context is in force;</w:t>
            </w:r>
          </w:p>
          <w:p w14:paraId="77E19016" w14:textId="77777777" w:rsidR="00014306" w:rsidRDefault="00A877F4">
            <w:pPr>
              <w:pStyle w:val="Reqbullet"/>
            </w:pPr>
            <w:r>
              <w:t>The system’s audit trail must accurately reflect the organisational context.</w:t>
            </w:r>
          </w:p>
        </w:tc>
      </w:tr>
      <w:tr w:rsidR="00A877F4" w14:paraId="66FFAEF5" w14:textId="77777777" w:rsidTr="00A877F4">
        <w:tc>
          <w:tcPr>
            <w:tcW w:w="728" w:type="pct"/>
            <w:tcBorders>
              <w:top w:val="single" w:sz="4" w:space="0" w:color="auto"/>
              <w:left w:val="single" w:sz="4" w:space="0" w:color="auto"/>
              <w:bottom w:val="single" w:sz="4" w:space="0" w:color="auto"/>
              <w:right w:val="single" w:sz="4" w:space="0" w:color="auto"/>
            </w:tcBorders>
          </w:tcPr>
          <w:p w14:paraId="73B79037" w14:textId="77777777" w:rsidR="00A877F4" w:rsidRPr="00852C11" w:rsidRDefault="00A877F4" w:rsidP="00A877F4">
            <w:pPr>
              <w:pStyle w:val="ReqID3"/>
              <w:rPr>
                <w:rFonts w:ascii="Helvetica" w:hAnsi="Helvetica"/>
              </w:rPr>
            </w:pPr>
          </w:p>
        </w:tc>
        <w:tc>
          <w:tcPr>
            <w:tcW w:w="4272" w:type="pct"/>
            <w:tcBorders>
              <w:top w:val="single" w:sz="4" w:space="0" w:color="auto"/>
              <w:left w:val="single" w:sz="4" w:space="0" w:color="auto"/>
              <w:bottom w:val="single" w:sz="4" w:space="0" w:color="auto"/>
              <w:right w:val="single" w:sz="4" w:space="0" w:color="auto"/>
            </w:tcBorders>
          </w:tcPr>
          <w:p w14:paraId="64247DEC" w14:textId="77777777" w:rsidR="00AE11CA" w:rsidRDefault="00A877F4" w:rsidP="00AE11CA">
            <w:pPr>
              <w:pStyle w:val="Req"/>
              <w:rPr>
                <w:b/>
                <w:color w:val="003350"/>
                <w:spacing w:val="-14"/>
                <w:kern w:val="28"/>
              </w:rPr>
            </w:pPr>
            <w:r>
              <w:t>Suppliers must provide details of the mapping of their local system functions to activities from the National RBAC Database, using a defined template</w:t>
            </w:r>
            <w:r>
              <w:rPr>
                <w:rStyle w:val="FootnoteReference"/>
              </w:rPr>
              <w:footnoteReference w:id="10"/>
            </w:r>
            <w:r>
              <w:t>.  This is to support the RA process (to ensure that RAs have information to enable them to correctly define positions and allocate users to such positions, or by allocating users individual URPs containing appropriate job roles any additional activities) and also to support the compliance process.</w:t>
            </w:r>
          </w:p>
        </w:tc>
      </w:tr>
      <w:tr w:rsidR="00A877F4" w14:paraId="45035D7A" w14:textId="77777777" w:rsidTr="00A877F4">
        <w:tc>
          <w:tcPr>
            <w:tcW w:w="728" w:type="pct"/>
            <w:tcBorders>
              <w:top w:val="single" w:sz="4" w:space="0" w:color="auto"/>
              <w:left w:val="single" w:sz="4" w:space="0" w:color="auto"/>
              <w:bottom w:val="single" w:sz="4" w:space="0" w:color="auto"/>
              <w:right w:val="single" w:sz="4" w:space="0" w:color="auto"/>
            </w:tcBorders>
          </w:tcPr>
          <w:p w14:paraId="79E7E03E" w14:textId="77777777" w:rsidR="00A877F4" w:rsidRPr="00852C11" w:rsidRDefault="00A877F4" w:rsidP="00A877F4">
            <w:pPr>
              <w:pStyle w:val="ReqID3"/>
              <w:rPr>
                <w:rFonts w:ascii="Helvetica" w:hAnsi="Helvetica"/>
              </w:rPr>
            </w:pPr>
          </w:p>
        </w:tc>
        <w:tc>
          <w:tcPr>
            <w:tcW w:w="4272" w:type="pct"/>
            <w:tcBorders>
              <w:top w:val="single" w:sz="4" w:space="0" w:color="auto"/>
              <w:left w:val="single" w:sz="4" w:space="0" w:color="auto"/>
              <w:bottom w:val="single" w:sz="4" w:space="0" w:color="auto"/>
              <w:right w:val="single" w:sz="4" w:space="0" w:color="auto"/>
            </w:tcBorders>
          </w:tcPr>
          <w:p w14:paraId="4F92924C" w14:textId="77777777" w:rsidR="00AE11CA" w:rsidRDefault="00A877F4" w:rsidP="00AE11CA">
            <w:pPr>
              <w:pStyle w:val="Req"/>
              <w:rPr>
                <w:b/>
                <w:color w:val="003350"/>
                <w:spacing w:val="-14"/>
                <w:kern w:val="28"/>
              </w:rPr>
            </w:pPr>
            <w:r>
              <w:t>Where a User has been allocated an NHS Smart Card the system MUST ‘link’ the User record to the SDS record using the User’s UUID from their Smart Card.</w:t>
            </w:r>
          </w:p>
        </w:tc>
      </w:tr>
      <w:tr w:rsidR="00A877F4" w14:paraId="507C9475" w14:textId="77777777" w:rsidTr="00A877F4">
        <w:tc>
          <w:tcPr>
            <w:tcW w:w="728" w:type="pct"/>
            <w:tcBorders>
              <w:top w:val="single" w:sz="4" w:space="0" w:color="auto"/>
              <w:left w:val="single" w:sz="4" w:space="0" w:color="auto"/>
              <w:bottom w:val="single" w:sz="4" w:space="0" w:color="auto"/>
              <w:right w:val="single" w:sz="4" w:space="0" w:color="auto"/>
            </w:tcBorders>
          </w:tcPr>
          <w:p w14:paraId="2D25F26E" w14:textId="77777777" w:rsidR="00A877F4" w:rsidRPr="00852C11" w:rsidRDefault="00A877F4" w:rsidP="00A877F4">
            <w:pPr>
              <w:pStyle w:val="ReqID3"/>
              <w:rPr>
                <w:rFonts w:ascii="Helvetica" w:hAnsi="Helvetica"/>
              </w:rPr>
            </w:pPr>
          </w:p>
        </w:tc>
        <w:tc>
          <w:tcPr>
            <w:tcW w:w="4272" w:type="pct"/>
            <w:tcBorders>
              <w:top w:val="single" w:sz="4" w:space="0" w:color="auto"/>
              <w:left w:val="single" w:sz="4" w:space="0" w:color="auto"/>
              <w:bottom w:val="single" w:sz="4" w:space="0" w:color="auto"/>
              <w:right w:val="single" w:sz="4" w:space="0" w:color="auto"/>
            </w:tcBorders>
          </w:tcPr>
          <w:p w14:paraId="23D22906" w14:textId="77777777" w:rsidR="00AE11CA" w:rsidRDefault="00A877F4" w:rsidP="00AE11CA">
            <w:pPr>
              <w:pStyle w:val="Req"/>
              <w:rPr>
                <w:b/>
                <w:color w:val="003350"/>
                <w:spacing w:val="-14"/>
                <w:kern w:val="28"/>
              </w:rPr>
            </w:pPr>
            <w:r>
              <w:t>The User record MUST inherit the role(s) and activities as configured in SDS and available via their SAML assertion or by direct retrieval from SDS.</w:t>
            </w:r>
          </w:p>
        </w:tc>
      </w:tr>
      <w:tr w:rsidR="00A877F4" w14:paraId="2FC61FE3" w14:textId="77777777" w:rsidTr="00A877F4">
        <w:tc>
          <w:tcPr>
            <w:tcW w:w="728" w:type="pct"/>
            <w:tcBorders>
              <w:top w:val="single" w:sz="4" w:space="0" w:color="auto"/>
              <w:left w:val="single" w:sz="4" w:space="0" w:color="auto"/>
              <w:bottom w:val="single" w:sz="4" w:space="0" w:color="auto"/>
              <w:right w:val="single" w:sz="4" w:space="0" w:color="auto"/>
            </w:tcBorders>
          </w:tcPr>
          <w:p w14:paraId="56583F11" w14:textId="77777777" w:rsidR="00A877F4" w:rsidRPr="00852C11" w:rsidRDefault="00A877F4" w:rsidP="00A877F4">
            <w:pPr>
              <w:pStyle w:val="ReqID3"/>
              <w:rPr>
                <w:rFonts w:ascii="Helvetica" w:hAnsi="Helvetica"/>
              </w:rPr>
            </w:pPr>
          </w:p>
        </w:tc>
        <w:tc>
          <w:tcPr>
            <w:tcW w:w="4272" w:type="pct"/>
            <w:tcBorders>
              <w:top w:val="single" w:sz="4" w:space="0" w:color="auto"/>
              <w:left w:val="single" w:sz="4" w:space="0" w:color="auto"/>
              <w:bottom w:val="single" w:sz="4" w:space="0" w:color="auto"/>
              <w:right w:val="single" w:sz="4" w:space="0" w:color="auto"/>
            </w:tcBorders>
          </w:tcPr>
          <w:p w14:paraId="127864F7" w14:textId="77777777" w:rsidR="00AE11CA" w:rsidRDefault="00A877F4" w:rsidP="00AE11CA">
            <w:pPr>
              <w:pStyle w:val="Req"/>
              <w:rPr>
                <w:b/>
                <w:color w:val="003350"/>
                <w:spacing w:val="-14"/>
                <w:kern w:val="28"/>
              </w:rPr>
            </w:pPr>
            <w:r>
              <w:t>The system MUST support the concept of a user having more than one role, each with its own activities.</w:t>
            </w:r>
          </w:p>
        </w:tc>
      </w:tr>
      <w:tr w:rsidR="00A877F4" w14:paraId="44C25399" w14:textId="77777777" w:rsidTr="00A877F4">
        <w:tc>
          <w:tcPr>
            <w:tcW w:w="728" w:type="pct"/>
            <w:tcBorders>
              <w:top w:val="single" w:sz="4" w:space="0" w:color="auto"/>
              <w:left w:val="single" w:sz="4" w:space="0" w:color="auto"/>
              <w:bottom w:val="single" w:sz="4" w:space="0" w:color="auto"/>
              <w:right w:val="single" w:sz="4" w:space="0" w:color="auto"/>
            </w:tcBorders>
          </w:tcPr>
          <w:p w14:paraId="5EC21E3B" w14:textId="77777777" w:rsidR="00A877F4" w:rsidRPr="00852C11" w:rsidRDefault="00A877F4" w:rsidP="00A877F4">
            <w:pPr>
              <w:pStyle w:val="ReqID3"/>
              <w:rPr>
                <w:rFonts w:ascii="Helvetica" w:hAnsi="Helvetica"/>
              </w:rPr>
            </w:pPr>
          </w:p>
        </w:tc>
        <w:tc>
          <w:tcPr>
            <w:tcW w:w="4272" w:type="pct"/>
            <w:tcBorders>
              <w:top w:val="single" w:sz="4" w:space="0" w:color="auto"/>
              <w:left w:val="single" w:sz="4" w:space="0" w:color="auto"/>
              <w:bottom w:val="single" w:sz="4" w:space="0" w:color="auto"/>
              <w:right w:val="single" w:sz="4" w:space="0" w:color="auto"/>
            </w:tcBorders>
          </w:tcPr>
          <w:p w14:paraId="580EA44F" w14:textId="77777777" w:rsidR="00AE11CA" w:rsidRDefault="00A877F4" w:rsidP="00AE11CA">
            <w:pPr>
              <w:pStyle w:val="Req"/>
              <w:rPr>
                <w:b/>
                <w:color w:val="003350"/>
                <w:spacing w:val="-14"/>
                <w:kern w:val="28"/>
              </w:rPr>
            </w:pPr>
            <w:r>
              <w:t>The system MUST ONLY support the activities associated with the role that the user has logged in under.  The system MUST NOT combine activities from multiple roles for the purposes of controlling a user’s access to the system.</w:t>
            </w:r>
          </w:p>
        </w:tc>
      </w:tr>
      <w:tr w:rsidR="00A877F4" w14:paraId="002D5B35" w14:textId="77777777" w:rsidTr="00A877F4">
        <w:tc>
          <w:tcPr>
            <w:tcW w:w="728" w:type="pct"/>
            <w:tcBorders>
              <w:top w:val="single" w:sz="4" w:space="0" w:color="auto"/>
              <w:left w:val="single" w:sz="4" w:space="0" w:color="auto"/>
              <w:bottom w:val="single" w:sz="4" w:space="0" w:color="auto"/>
              <w:right w:val="single" w:sz="4" w:space="0" w:color="auto"/>
            </w:tcBorders>
          </w:tcPr>
          <w:p w14:paraId="6E0DF9CF" w14:textId="77777777" w:rsidR="00A877F4" w:rsidRPr="00852C11" w:rsidRDefault="00A877F4" w:rsidP="00A877F4">
            <w:pPr>
              <w:pStyle w:val="ReqID3"/>
              <w:rPr>
                <w:rFonts w:ascii="Helvetica" w:hAnsi="Helvetica"/>
              </w:rPr>
            </w:pPr>
          </w:p>
        </w:tc>
        <w:tc>
          <w:tcPr>
            <w:tcW w:w="4272" w:type="pct"/>
            <w:tcBorders>
              <w:top w:val="single" w:sz="4" w:space="0" w:color="auto"/>
              <w:left w:val="single" w:sz="4" w:space="0" w:color="auto"/>
              <w:bottom w:val="single" w:sz="4" w:space="0" w:color="auto"/>
              <w:right w:val="single" w:sz="4" w:space="0" w:color="auto"/>
            </w:tcBorders>
          </w:tcPr>
          <w:p w14:paraId="29356340" w14:textId="77777777" w:rsidR="00AE11CA" w:rsidRDefault="00A877F4" w:rsidP="00AE11CA">
            <w:pPr>
              <w:pStyle w:val="Req"/>
              <w:rPr>
                <w:b/>
                <w:color w:val="003350"/>
                <w:spacing w:val="-14"/>
                <w:kern w:val="28"/>
              </w:rPr>
            </w:pPr>
            <w:r w:rsidRPr="000E2C27">
              <w:t xml:space="preserve">The system MAY support roles </w:t>
            </w:r>
            <w:r>
              <w:t xml:space="preserve">(e.g. GP, Practice Nurse) </w:t>
            </w:r>
            <w:r w:rsidRPr="000E2C27">
              <w:t>and activities that are not part of the National RBAC Database but which extend or elaborate the National RBAC Database.  Any such roles or activities MUST NOT contradict or conflict with the National RBAC Database and SHOULD only be used for specific purposes.</w:t>
            </w:r>
          </w:p>
        </w:tc>
      </w:tr>
      <w:tr w:rsidR="00A877F4" w14:paraId="7811678F" w14:textId="77777777" w:rsidTr="00A877F4">
        <w:tc>
          <w:tcPr>
            <w:tcW w:w="728" w:type="pct"/>
            <w:tcBorders>
              <w:top w:val="single" w:sz="4" w:space="0" w:color="auto"/>
              <w:left w:val="single" w:sz="4" w:space="0" w:color="auto"/>
              <w:bottom w:val="single" w:sz="4" w:space="0" w:color="auto"/>
              <w:right w:val="single" w:sz="4" w:space="0" w:color="auto"/>
            </w:tcBorders>
          </w:tcPr>
          <w:p w14:paraId="6710A245" w14:textId="77777777" w:rsidR="00A877F4" w:rsidRPr="00852C11" w:rsidRDefault="00A877F4" w:rsidP="00A877F4">
            <w:pPr>
              <w:pStyle w:val="ReqID3"/>
              <w:rPr>
                <w:rFonts w:ascii="Helvetica" w:hAnsi="Helvetica"/>
              </w:rPr>
            </w:pPr>
          </w:p>
        </w:tc>
        <w:tc>
          <w:tcPr>
            <w:tcW w:w="4272" w:type="pct"/>
            <w:tcBorders>
              <w:top w:val="single" w:sz="4" w:space="0" w:color="auto"/>
              <w:left w:val="single" w:sz="4" w:space="0" w:color="auto"/>
              <w:bottom w:val="single" w:sz="4" w:space="0" w:color="auto"/>
              <w:right w:val="single" w:sz="4" w:space="0" w:color="auto"/>
            </w:tcBorders>
          </w:tcPr>
          <w:p w14:paraId="042E1CBE" w14:textId="77777777" w:rsidR="00AE11CA" w:rsidRDefault="00A877F4" w:rsidP="00AE11CA">
            <w:pPr>
              <w:pStyle w:val="Req"/>
              <w:rPr>
                <w:b/>
                <w:color w:val="003350"/>
                <w:spacing w:val="-14"/>
                <w:kern w:val="28"/>
              </w:rPr>
            </w:pPr>
            <w:r>
              <w:t>The system MUST support the notion of specific professional status for users, to support areas of functionality where there may be, for example, statutory reasons to restrict such functionality to certain professional groups (for example where fitnotes can only be issued by GPs).</w:t>
            </w:r>
          </w:p>
        </w:tc>
      </w:tr>
      <w:tr w:rsidR="00A877F4" w14:paraId="4415CEBA" w14:textId="77777777" w:rsidTr="00A877F4">
        <w:tc>
          <w:tcPr>
            <w:tcW w:w="728" w:type="pct"/>
            <w:tcBorders>
              <w:top w:val="single" w:sz="4" w:space="0" w:color="auto"/>
              <w:left w:val="single" w:sz="4" w:space="0" w:color="auto"/>
              <w:bottom w:val="single" w:sz="4" w:space="0" w:color="auto"/>
              <w:right w:val="single" w:sz="4" w:space="0" w:color="auto"/>
            </w:tcBorders>
          </w:tcPr>
          <w:p w14:paraId="4EBEBE2D" w14:textId="77777777" w:rsidR="00A877F4" w:rsidRPr="00852C11" w:rsidRDefault="00A877F4" w:rsidP="00A877F4">
            <w:pPr>
              <w:pStyle w:val="ReqID3"/>
              <w:rPr>
                <w:rFonts w:ascii="Helvetica" w:hAnsi="Helvetica"/>
              </w:rPr>
            </w:pPr>
          </w:p>
        </w:tc>
        <w:tc>
          <w:tcPr>
            <w:tcW w:w="4272" w:type="pct"/>
            <w:tcBorders>
              <w:top w:val="single" w:sz="4" w:space="0" w:color="auto"/>
              <w:left w:val="single" w:sz="4" w:space="0" w:color="auto"/>
              <w:bottom w:val="single" w:sz="4" w:space="0" w:color="auto"/>
              <w:right w:val="single" w:sz="4" w:space="0" w:color="auto"/>
            </w:tcBorders>
          </w:tcPr>
          <w:p w14:paraId="0692AD7A" w14:textId="77777777" w:rsidR="00AE11CA" w:rsidRDefault="00A877F4" w:rsidP="00AE11CA">
            <w:pPr>
              <w:pStyle w:val="Req"/>
              <w:rPr>
                <w:b/>
                <w:color w:val="003350"/>
                <w:spacing w:val="-14"/>
                <w:kern w:val="28"/>
              </w:rPr>
            </w:pPr>
            <w:r>
              <w:rPr>
                <w:color w:val="000000"/>
              </w:rPr>
              <w:t xml:space="preserve">Where a user does not have a Smart Card, </w:t>
            </w:r>
            <w:r>
              <w:t>it MUST be possible to assign roles and appropriate activities to the user.  These roles and activities MUST be taken from the latest National RBAC Database (see also previous requirement) and it MUST be possible for a user to have different access rights for each of their roles.</w:t>
            </w:r>
          </w:p>
        </w:tc>
      </w:tr>
    </w:tbl>
    <w:p w14:paraId="13A89242" w14:textId="77777777" w:rsidR="00A877F4" w:rsidRDefault="00A877F4" w:rsidP="00A877F4">
      <w:pPr>
        <w:pStyle w:val="Heading1"/>
        <w:keepLines/>
        <w:suppressLineNumbers/>
        <w:tabs>
          <w:tab w:val="num" w:pos="432"/>
        </w:tabs>
        <w:suppressAutoHyphens/>
        <w:spacing w:before="120" w:after="120"/>
        <w:jc w:val="both"/>
      </w:pPr>
      <w:bookmarkStart w:id="41" w:name="_Ref338065067"/>
      <w:bookmarkStart w:id="42" w:name="_Toc349567433"/>
      <w:bookmarkStart w:id="43" w:name="_Toc372729211"/>
      <w:r>
        <w:lastRenderedPageBreak/>
        <w:t>Legitimate Relationships</w:t>
      </w:r>
      <w:bookmarkEnd w:id="41"/>
      <w:bookmarkEnd w:id="42"/>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3"/>
        <w:gridCol w:w="8581"/>
      </w:tblGrid>
      <w:tr w:rsidR="00A877F4" w14:paraId="74249A70" w14:textId="77777777" w:rsidTr="00A877F4">
        <w:tc>
          <w:tcPr>
            <w:tcW w:w="646" w:type="pct"/>
            <w:tcBorders>
              <w:top w:val="single" w:sz="4" w:space="0" w:color="auto"/>
              <w:left w:val="single" w:sz="4" w:space="0" w:color="auto"/>
              <w:bottom w:val="single" w:sz="4" w:space="0" w:color="auto"/>
              <w:right w:val="single" w:sz="4" w:space="0" w:color="auto"/>
            </w:tcBorders>
          </w:tcPr>
          <w:p w14:paraId="44FFBBE7" w14:textId="77777777" w:rsidR="00A877F4" w:rsidRPr="00A06552" w:rsidRDefault="00A877F4" w:rsidP="00A877F4">
            <w:pPr>
              <w:pStyle w:val="ReqID4"/>
            </w:pPr>
          </w:p>
        </w:tc>
        <w:tc>
          <w:tcPr>
            <w:tcW w:w="4354" w:type="pct"/>
            <w:tcBorders>
              <w:top w:val="single" w:sz="4" w:space="0" w:color="auto"/>
              <w:left w:val="single" w:sz="4" w:space="0" w:color="auto"/>
              <w:bottom w:val="single" w:sz="4" w:space="0" w:color="auto"/>
              <w:right w:val="single" w:sz="4" w:space="0" w:color="auto"/>
            </w:tcBorders>
          </w:tcPr>
          <w:p w14:paraId="21D8632A" w14:textId="77777777" w:rsidR="00AE11CA" w:rsidRDefault="00A877F4" w:rsidP="00AE11CA">
            <w:pPr>
              <w:pStyle w:val="Req"/>
              <w:rPr>
                <w:b/>
                <w:color w:val="003350"/>
                <w:spacing w:val="-14"/>
                <w:kern w:val="28"/>
              </w:rPr>
            </w:pPr>
            <w:r>
              <w:t xml:space="preserve">In addition to being authorised to access sensitive person data, users shall only have access to </w:t>
            </w:r>
            <w:r w:rsidR="00546A23">
              <w:t xml:space="preserve">sensitive data within </w:t>
            </w:r>
            <w:r>
              <w:t>the records of patients with whom they have a legitimate relationship.  The system shall enforce this constraint such that consent to the access could be reasonably demonstrated, i.e. the user being a member of the patient's care team, or the patient being registered at the user's practice.</w:t>
            </w:r>
          </w:p>
          <w:p w14:paraId="0560F85C" w14:textId="77777777" w:rsidR="00AE11CA" w:rsidRDefault="00A877F4" w:rsidP="00AE11CA">
            <w:pPr>
              <w:pStyle w:val="Req"/>
              <w:rPr>
                <w:b/>
                <w:color w:val="003350"/>
                <w:spacing w:val="-14"/>
                <w:kern w:val="28"/>
              </w:rPr>
            </w:pPr>
            <w:r>
              <w:t xml:space="preserve">This may be a result of the patient being an active registered patient at the user’s practice (as defined, for example, as the organisation part of the user’s User Role Profile).  </w:t>
            </w:r>
          </w:p>
        </w:tc>
      </w:tr>
      <w:tr w:rsidR="00A877F4" w14:paraId="24D90319" w14:textId="77777777" w:rsidTr="00A877F4">
        <w:tc>
          <w:tcPr>
            <w:tcW w:w="646" w:type="pct"/>
            <w:tcBorders>
              <w:top w:val="single" w:sz="4" w:space="0" w:color="auto"/>
              <w:left w:val="single" w:sz="4" w:space="0" w:color="auto"/>
              <w:bottom w:val="single" w:sz="4" w:space="0" w:color="auto"/>
              <w:right w:val="single" w:sz="4" w:space="0" w:color="auto"/>
            </w:tcBorders>
          </w:tcPr>
          <w:p w14:paraId="3B45C3A8" w14:textId="77777777" w:rsidR="00A877F4" w:rsidRPr="00A06552" w:rsidRDefault="00A877F4" w:rsidP="00A877F4">
            <w:pPr>
              <w:pStyle w:val="ReqID4"/>
            </w:pPr>
          </w:p>
        </w:tc>
        <w:tc>
          <w:tcPr>
            <w:tcW w:w="4354" w:type="pct"/>
            <w:tcBorders>
              <w:top w:val="single" w:sz="4" w:space="0" w:color="auto"/>
              <w:left w:val="single" w:sz="4" w:space="0" w:color="auto"/>
              <w:bottom w:val="single" w:sz="4" w:space="0" w:color="auto"/>
              <w:right w:val="single" w:sz="4" w:space="0" w:color="auto"/>
            </w:tcBorders>
          </w:tcPr>
          <w:p w14:paraId="7E6FDF5E" w14:textId="77777777" w:rsidR="00AE11CA" w:rsidRDefault="00A877F4" w:rsidP="00AE11CA">
            <w:pPr>
              <w:pStyle w:val="Req"/>
              <w:rPr>
                <w:b/>
                <w:color w:val="003350"/>
                <w:spacing w:val="-14"/>
                <w:kern w:val="28"/>
              </w:rPr>
            </w:pPr>
            <w:r>
              <w:t xml:space="preserve">Controls must be in place to prevent normal access to records (ie access governed by authentication credentials and access rights by registered users) that may exist within the system that refer to patients that are no longer actively registered with the practice.  </w:t>
            </w:r>
          </w:p>
        </w:tc>
      </w:tr>
      <w:tr w:rsidR="00A877F4" w14:paraId="506AD1EB" w14:textId="77777777" w:rsidTr="00A877F4">
        <w:tc>
          <w:tcPr>
            <w:tcW w:w="646" w:type="pct"/>
            <w:tcBorders>
              <w:top w:val="single" w:sz="4" w:space="0" w:color="auto"/>
              <w:left w:val="single" w:sz="4" w:space="0" w:color="auto"/>
              <w:bottom w:val="single" w:sz="4" w:space="0" w:color="auto"/>
              <w:right w:val="single" w:sz="4" w:space="0" w:color="auto"/>
            </w:tcBorders>
          </w:tcPr>
          <w:p w14:paraId="3458A9EE" w14:textId="77777777" w:rsidR="00A877F4" w:rsidRPr="00A06552" w:rsidRDefault="00A877F4" w:rsidP="00A877F4">
            <w:pPr>
              <w:pStyle w:val="ReqID4"/>
            </w:pPr>
          </w:p>
        </w:tc>
        <w:tc>
          <w:tcPr>
            <w:tcW w:w="4354" w:type="pct"/>
            <w:tcBorders>
              <w:top w:val="single" w:sz="4" w:space="0" w:color="auto"/>
              <w:left w:val="single" w:sz="4" w:space="0" w:color="auto"/>
              <w:bottom w:val="single" w:sz="4" w:space="0" w:color="auto"/>
              <w:right w:val="single" w:sz="4" w:space="0" w:color="auto"/>
            </w:tcBorders>
          </w:tcPr>
          <w:p w14:paraId="487BCCC1" w14:textId="77777777" w:rsidR="00AE11CA" w:rsidRDefault="00A877F4" w:rsidP="00E603F3">
            <w:pPr>
              <w:pStyle w:val="Req"/>
              <w:rPr>
                <w:b/>
                <w:color w:val="003350"/>
                <w:spacing w:val="-14"/>
                <w:kern w:val="28"/>
              </w:rPr>
            </w:pPr>
            <w:r>
              <w:t xml:space="preserve">Access to the records of non-active patients can be provided within a grace-period following inactivation (such a period to be configurable per organisation, default 4 weeks).  Access to records during such a period must generate a notification (a warning, rather than alert) to the user designated as the organisation’s Privacy Officer (see section </w:t>
            </w:r>
            <w:r w:rsidR="00C24A1A">
              <w:fldChar w:fldCharType="begin"/>
            </w:r>
            <w:r w:rsidR="00C24A1A">
              <w:instrText xml:space="preserve"> REF _Ref337629919 \r \h  \* MERGEFORMAT </w:instrText>
            </w:r>
            <w:r w:rsidR="00C24A1A">
              <w:fldChar w:fldCharType="separate"/>
            </w:r>
            <w:r w:rsidR="00B8259F">
              <w:t>13</w:t>
            </w:r>
            <w:r w:rsidR="00C24A1A">
              <w:fldChar w:fldCharType="end"/>
            </w:r>
            <w:r>
              <w:t>).</w:t>
            </w:r>
            <w:r w:rsidR="00E603F3">
              <w:t xml:space="preserve">  Access to records beyond such a period must only be possible after the user has provided a reason for access, and must generate an alert to the user designated as the organisation’s Privacy Officer (see section </w:t>
            </w:r>
            <w:r w:rsidR="00C24A1A">
              <w:fldChar w:fldCharType="begin"/>
            </w:r>
            <w:r w:rsidR="00C24A1A">
              <w:instrText xml:space="preserve"> REF _Ref337629919 \r \h  \* MERGEFORMAT </w:instrText>
            </w:r>
            <w:r w:rsidR="00C24A1A">
              <w:fldChar w:fldCharType="separate"/>
            </w:r>
            <w:r w:rsidR="00E603F3">
              <w:t>13</w:t>
            </w:r>
            <w:r w:rsidR="00C24A1A">
              <w:fldChar w:fldCharType="end"/>
            </w:r>
            <w:r w:rsidR="00E603F3">
              <w:t>).  If such access is provided to multiple patients as a result of running a report, a single notification must be provided (rather than one per patient).</w:t>
            </w:r>
          </w:p>
        </w:tc>
      </w:tr>
      <w:tr w:rsidR="00A877F4" w14:paraId="531B39F9" w14:textId="77777777" w:rsidTr="00A877F4">
        <w:tc>
          <w:tcPr>
            <w:tcW w:w="646" w:type="pct"/>
            <w:tcBorders>
              <w:top w:val="single" w:sz="4" w:space="0" w:color="auto"/>
              <w:left w:val="single" w:sz="4" w:space="0" w:color="auto"/>
              <w:bottom w:val="single" w:sz="4" w:space="0" w:color="auto"/>
              <w:right w:val="single" w:sz="4" w:space="0" w:color="auto"/>
            </w:tcBorders>
          </w:tcPr>
          <w:p w14:paraId="2D03FAFD" w14:textId="77777777" w:rsidR="00A877F4" w:rsidRPr="00A06552" w:rsidRDefault="00A877F4" w:rsidP="00A877F4">
            <w:pPr>
              <w:pStyle w:val="ReqID4"/>
            </w:pPr>
          </w:p>
        </w:tc>
        <w:tc>
          <w:tcPr>
            <w:tcW w:w="4354" w:type="pct"/>
            <w:tcBorders>
              <w:top w:val="single" w:sz="4" w:space="0" w:color="auto"/>
              <w:left w:val="single" w:sz="4" w:space="0" w:color="auto"/>
              <w:bottom w:val="single" w:sz="4" w:space="0" w:color="auto"/>
              <w:right w:val="single" w:sz="4" w:space="0" w:color="auto"/>
            </w:tcBorders>
          </w:tcPr>
          <w:p w14:paraId="0CC094DA" w14:textId="77777777" w:rsidR="001B5717" w:rsidRDefault="00A877F4">
            <w:pPr>
              <w:pStyle w:val="Req"/>
            </w:pPr>
            <w:r>
              <w:t xml:space="preserve">The act of making a patient record active (from </w:t>
            </w:r>
            <w:r w:rsidR="001A105D">
              <w:t>an inactivated or archived state</w:t>
            </w:r>
            <w:r>
              <w:t>)</w:t>
            </w:r>
            <w:r w:rsidR="001A105D">
              <w:t>, when carried out without a formal patient re-registration,</w:t>
            </w:r>
            <w:r>
              <w:t xml:space="preserve"> must generate an alert to the user designated as the organisation’s Privacy Officer (see section </w:t>
            </w:r>
            <w:r w:rsidR="00C24A1A">
              <w:fldChar w:fldCharType="begin"/>
            </w:r>
            <w:r w:rsidR="00C24A1A">
              <w:instrText xml:space="preserve"> REF _Ref337629919 \r \h  \* MERGEFORMAT </w:instrText>
            </w:r>
            <w:r w:rsidR="00C24A1A">
              <w:fldChar w:fldCharType="separate"/>
            </w:r>
            <w:r w:rsidR="00B8259F">
              <w:t>13</w:t>
            </w:r>
            <w:r w:rsidR="00C24A1A">
              <w:fldChar w:fldCharType="end"/>
            </w:r>
            <w:r>
              <w:t>).</w:t>
            </w:r>
          </w:p>
        </w:tc>
      </w:tr>
      <w:tr w:rsidR="00A877F4" w14:paraId="4E44B805" w14:textId="77777777" w:rsidTr="00A877F4">
        <w:tc>
          <w:tcPr>
            <w:tcW w:w="646" w:type="pct"/>
            <w:tcBorders>
              <w:top w:val="single" w:sz="4" w:space="0" w:color="auto"/>
              <w:left w:val="single" w:sz="4" w:space="0" w:color="auto"/>
              <w:bottom w:val="single" w:sz="4" w:space="0" w:color="auto"/>
              <w:right w:val="single" w:sz="4" w:space="0" w:color="auto"/>
            </w:tcBorders>
          </w:tcPr>
          <w:p w14:paraId="568BE9EF" w14:textId="77777777" w:rsidR="00A877F4" w:rsidRPr="00A06552" w:rsidRDefault="00A877F4" w:rsidP="00A877F4">
            <w:pPr>
              <w:pStyle w:val="ReqID4"/>
            </w:pPr>
          </w:p>
        </w:tc>
        <w:tc>
          <w:tcPr>
            <w:tcW w:w="4354" w:type="pct"/>
            <w:tcBorders>
              <w:top w:val="single" w:sz="4" w:space="0" w:color="auto"/>
              <w:left w:val="single" w:sz="4" w:space="0" w:color="auto"/>
              <w:bottom w:val="single" w:sz="4" w:space="0" w:color="auto"/>
              <w:right w:val="single" w:sz="4" w:space="0" w:color="auto"/>
            </w:tcBorders>
          </w:tcPr>
          <w:p w14:paraId="509A65EB" w14:textId="77777777" w:rsidR="001B5717" w:rsidRDefault="00A877F4">
            <w:pPr>
              <w:pStyle w:val="Req"/>
            </w:pPr>
            <w:r w:rsidRPr="007D7EF7">
              <w:t>Whe</w:t>
            </w:r>
            <w:r>
              <w:t>re the system provides the ability to view information managed in separate organisations, these controls must ensure that information is only made available</w:t>
            </w:r>
            <w:r w:rsidR="001A105D">
              <w:t xml:space="preserve"> from the general practice</w:t>
            </w:r>
            <w:r>
              <w:t xml:space="preserve"> if it concerns patients with a currently active registration.  For example, any cross-organisational data sharing should not take place for </w:t>
            </w:r>
            <w:r w:rsidR="001A105D">
              <w:t xml:space="preserve">inactivated, or </w:t>
            </w:r>
            <w:r>
              <w:t>archived</w:t>
            </w:r>
            <w:r w:rsidR="001A105D">
              <w:t>,</w:t>
            </w:r>
            <w:r>
              <w:t xml:space="preserve"> patients.</w:t>
            </w:r>
          </w:p>
        </w:tc>
      </w:tr>
    </w:tbl>
    <w:p w14:paraId="3D5474E1" w14:textId="77777777" w:rsidR="00A877F4" w:rsidRDefault="00A877F4" w:rsidP="00A877F4">
      <w:pPr>
        <w:pStyle w:val="Heading1"/>
        <w:keepLines/>
        <w:suppressLineNumbers/>
        <w:tabs>
          <w:tab w:val="num" w:pos="432"/>
        </w:tabs>
        <w:suppressAutoHyphens/>
        <w:spacing w:before="120" w:after="120"/>
        <w:jc w:val="both"/>
      </w:pPr>
      <w:bookmarkStart w:id="44" w:name="_Toc349567434"/>
      <w:bookmarkStart w:id="45" w:name="_Ref359248089"/>
      <w:bookmarkStart w:id="46" w:name="_Toc372729212"/>
      <w:r>
        <w:lastRenderedPageBreak/>
        <w:t>Information Sharing outside the practice</w:t>
      </w:r>
      <w:bookmarkEnd w:id="44"/>
      <w:bookmarkEnd w:id="45"/>
      <w:bookmarkEnd w:id="46"/>
    </w:p>
    <w:p w14:paraId="6C14A624" w14:textId="77777777" w:rsidR="00014306" w:rsidRDefault="00AE11CA">
      <w:pPr>
        <w:ind w:left="1134" w:right="1926"/>
        <w:jc w:val="center"/>
        <w:rPr>
          <w:sz w:val="18"/>
        </w:rPr>
      </w:pPr>
      <w:r w:rsidRPr="00AE11CA">
        <w:rPr>
          <w:i/>
          <w:sz w:val="24"/>
        </w:rPr>
        <w:t>“</w:t>
      </w:r>
      <w:r w:rsidRPr="00AE11CA">
        <w:rPr>
          <w:rFonts w:cs="Trebuchet MS"/>
          <w:i/>
          <w:color w:val="000000"/>
          <w:sz w:val="24"/>
          <w:szCs w:val="22"/>
        </w:rPr>
        <w:t>safe and appropriate sharing in the interests of the individual’s direct care should be the rule, not the exception</w:t>
      </w:r>
      <w:r w:rsidRPr="00AE11CA">
        <w:rPr>
          <w:i/>
          <w:sz w:val="24"/>
        </w:rPr>
        <w:t xml:space="preserve">” </w:t>
      </w:r>
      <w:r w:rsidR="00361BA3">
        <w:rPr>
          <w:i/>
        </w:rPr>
        <w:br/>
      </w:r>
      <w:r w:rsidRPr="00AE11CA">
        <w:rPr>
          <w:sz w:val="18"/>
        </w:rPr>
        <w:t>Caldicott review: information governance in the health and care system</w:t>
      </w:r>
      <w:r w:rsidR="0030152B">
        <w:rPr>
          <w:sz w:val="18"/>
        </w:rPr>
        <w:t xml:space="preserve">, </w:t>
      </w:r>
      <w:hyperlink r:id="rId17" w:history="1">
        <w:r w:rsidR="0030152B" w:rsidRPr="00050CA2">
          <w:rPr>
            <w:rStyle w:val="Hyperlink"/>
            <w:sz w:val="18"/>
          </w:rPr>
          <w:t>http://www.caldicott2.dh.gov.uk/</w:t>
        </w:r>
      </w:hyperlink>
    </w:p>
    <w:p w14:paraId="6F369B13" w14:textId="77777777" w:rsidR="001819EC" w:rsidRDefault="001819EC" w:rsidP="001819EC">
      <w:r>
        <w:t>There are different ways in which information is commonly shared outside the practice; for example</w:t>
      </w:r>
      <w:r>
        <w:rPr>
          <w:rStyle w:val="FootnoteReference"/>
        </w:rPr>
        <w:footnoteReference w:id="11"/>
      </w:r>
      <w:r>
        <w:t>:</w:t>
      </w:r>
    </w:p>
    <w:p w14:paraId="1CE82C9A" w14:textId="77777777" w:rsidR="001819EC" w:rsidRDefault="001819EC" w:rsidP="001819EC">
      <w:pPr>
        <w:pStyle w:val="Bulletlist"/>
      </w:pPr>
      <w:r>
        <w:t>Providing information to accompany, for example, routine referrals of the patient to other care settings; in such circumstances, providing information is an essential part of the process.  Systems must support this type of scenario; requirements are defined as part of the GP Systems Requirements.</w:t>
      </w:r>
    </w:p>
    <w:p w14:paraId="1203DDCD" w14:textId="77777777" w:rsidR="001819EC" w:rsidRDefault="001819EC" w:rsidP="001819EC">
      <w:pPr>
        <w:pStyle w:val="Bulletlist"/>
      </w:pPr>
      <w:r>
        <w:t>Allowing information from within the practice to be accessible in other care settings; this might follow an explicit referral (for example, the clinician within an outpatient clinic may feel it is helpful to review parts of the patient’s general practice record that have not been included in an original referral letter) or might be as a result of a patient’s attendance at an unscheduled or urgent care setting.  Whilst the Information Governance Review “Information: to share or not to share?”</w:t>
      </w:r>
      <w:r>
        <w:rPr>
          <w:rStyle w:val="FootnoteReference"/>
        </w:rPr>
        <w:footnoteReference w:id="12"/>
      </w:r>
      <w:r>
        <w:t xml:space="preserve"> encourages the sharing of information in these scenarios, systems are not mandated to support such information sharing.  However, where they do, irrespective of the technical implementation of such information sharing</w:t>
      </w:r>
      <w:r>
        <w:rPr>
          <w:rStyle w:val="FootnoteReference"/>
        </w:rPr>
        <w:footnoteReference w:id="13"/>
      </w:r>
      <w:r>
        <w:t xml:space="preserve">, the requirements in this section apply.  </w:t>
      </w:r>
    </w:p>
    <w:p w14:paraId="3960AA62" w14:textId="77777777" w:rsidR="001819EC" w:rsidRDefault="001819EC" w:rsidP="001819EC">
      <w:r>
        <w:t>The requirements in this section are intended to recognise that:</w:t>
      </w:r>
    </w:p>
    <w:p w14:paraId="4C75522F" w14:textId="77777777" w:rsidR="001819EC" w:rsidRDefault="001819EC" w:rsidP="001819EC">
      <w:pPr>
        <w:pStyle w:val="Bulletlist"/>
      </w:pPr>
      <w:r w:rsidRPr="00E4134E">
        <w:t>There is a national system for recording patients’ expression of their “consent-to-share”</w:t>
      </w:r>
      <w:r>
        <w:t xml:space="preserve"> (a flag held on PDS)</w:t>
      </w:r>
      <w:r w:rsidRPr="00E4134E">
        <w:t xml:space="preserve">, but this </w:t>
      </w:r>
      <w:r>
        <w:t xml:space="preserve">is a global setting and does not allow patients to specify which information they consent to share, nor in which circumstances.  </w:t>
      </w:r>
    </w:p>
    <w:p w14:paraId="4BDEB415" w14:textId="77777777" w:rsidR="001819EC" w:rsidRDefault="001819EC" w:rsidP="001819EC">
      <w:pPr>
        <w:pStyle w:val="Bulletlist"/>
      </w:pPr>
      <w:r>
        <w:t>Some patients have previously expressed their dissent to information sharing, which is recorded using that mechanism.</w:t>
      </w:r>
    </w:p>
    <w:p w14:paraId="39AF6FC2" w14:textId="77777777" w:rsidR="001819EC" w:rsidRDefault="001819EC" w:rsidP="001819EC">
      <w:pPr>
        <w:textboxTightWrap w:val="none"/>
      </w:pPr>
      <w:r w:rsidRPr="00F80CD5">
        <w:t>Note that</w:t>
      </w:r>
      <w:r>
        <w:t>:</w:t>
      </w:r>
    </w:p>
    <w:p w14:paraId="1A5F2F0F" w14:textId="77777777" w:rsidR="001819EC" w:rsidRDefault="001819EC" w:rsidP="001819EC">
      <w:pPr>
        <w:pStyle w:val="Bulletlist"/>
      </w:pPr>
      <w:r>
        <w:t>C</w:t>
      </w:r>
      <w:r w:rsidRPr="00F80CD5">
        <w:t>onsent requirements for the Summary Care Record are contained in that programme’s</w:t>
      </w:r>
      <w:r>
        <w:t xml:space="preserve"> requirements documentation</w:t>
      </w:r>
      <w:r>
        <w:rPr>
          <w:rStyle w:val="FootnoteReference"/>
        </w:rPr>
        <w:footnoteReference w:id="14"/>
      </w:r>
      <w:r>
        <w:t>, and are not affected by any of the requirements in this section;</w:t>
      </w:r>
    </w:p>
    <w:p w14:paraId="509D1429" w14:textId="77777777" w:rsidR="001819EC" w:rsidRDefault="001819EC" w:rsidP="001819EC">
      <w:pPr>
        <w:pStyle w:val="Bulletlist"/>
      </w:pPr>
      <w:r>
        <w:t>These requirements do not affect any secondary uses of data (controls around consent for such scenarios are described separately.</w:t>
      </w:r>
    </w:p>
    <w:p w14:paraId="351B4E33" w14:textId="77777777" w:rsidR="001819EC" w:rsidRDefault="001819EC" w:rsidP="001819EC">
      <w:pPr>
        <w:textboxTightWrap w:val="none"/>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3"/>
        <w:gridCol w:w="8581"/>
      </w:tblGrid>
      <w:tr w:rsidR="001819EC" w14:paraId="3F15E561" w14:textId="77777777" w:rsidTr="006C3AF7">
        <w:tc>
          <w:tcPr>
            <w:tcW w:w="646" w:type="pct"/>
            <w:shd w:val="clear" w:color="auto" w:fill="auto"/>
          </w:tcPr>
          <w:p w14:paraId="7393C42E" w14:textId="77777777" w:rsidR="001819EC" w:rsidRDefault="001819EC" w:rsidP="006C3AF7">
            <w:pPr>
              <w:pStyle w:val="ReqID5"/>
            </w:pPr>
          </w:p>
        </w:tc>
        <w:tc>
          <w:tcPr>
            <w:tcW w:w="4354" w:type="pct"/>
            <w:shd w:val="clear" w:color="auto" w:fill="auto"/>
          </w:tcPr>
          <w:p w14:paraId="06DA07C2" w14:textId="77777777" w:rsidR="001819EC" w:rsidRDefault="001819EC" w:rsidP="006C3AF7">
            <w:pPr>
              <w:pStyle w:val="Req"/>
            </w:pPr>
            <w:r>
              <w:t xml:space="preserve">Systems must provide the capability to record a patient’s expressed preferences as to how clinical information about them, held within the GP system, can be accessed from other care settings, for their direct care.  </w:t>
            </w:r>
          </w:p>
          <w:p w14:paraId="75685871" w14:textId="77777777" w:rsidR="001819EC" w:rsidRDefault="001819EC" w:rsidP="006C3AF7">
            <w:pPr>
              <w:pStyle w:val="Req"/>
            </w:pPr>
            <w:r>
              <w:t>Where systems are directly used in other care settings, it is expected that such preferences can be managed at the level of individual operational units or settings in which patients would reasonably expect their information to be shared without hindrance, in order to support their direct care.</w:t>
            </w:r>
          </w:p>
        </w:tc>
      </w:tr>
      <w:tr w:rsidR="001819EC" w14:paraId="5EF18695" w14:textId="77777777" w:rsidTr="006C3AF7">
        <w:tc>
          <w:tcPr>
            <w:tcW w:w="646" w:type="pct"/>
            <w:shd w:val="clear" w:color="auto" w:fill="auto"/>
          </w:tcPr>
          <w:p w14:paraId="460D9DAB" w14:textId="77777777" w:rsidR="001819EC" w:rsidRDefault="001819EC" w:rsidP="006C3AF7">
            <w:pPr>
              <w:pStyle w:val="ReqID5"/>
            </w:pPr>
          </w:p>
        </w:tc>
        <w:tc>
          <w:tcPr>
            <w:tcW w:w="4354" w:type="pct"/>
            <w:shd w:val="clear" w:color="auto" w:fill="auto"/>
          </w:tcPr>
          <w:p w14:paraId="13668463" w14:textId="77777777" w:rsidR="001819EC" w:rsidRDefault="001819EC" w:rsidP="006C3AF7">
            <w:pPr>
              <w:pStyle w:val="Req"/>
            </w:pPr>
            <w:r>
              <w:t>Practice structures change over time, for example as practices merge or split.  In such circumstances, every patient’s expressed preferences must be carried forward into the new organisational structure, on the basis that patients had been made aware of the implications of any such proposed change, prior to it taking place, and that patients had the opportunity to amend their expressed preference.</w:t>
            </w:r>
          </w:p>
        </w:tc>
      </w:tr>
      <w:tr w:rsidR="001819EC" w14:paraId="1D662F9F" w14:textId="77777777" w:rsidTr="006C3AF7">
        <w:tc>
          <w:tcPr>
            <w:tcW w:w="646" w:type="pct"/>
            <w:shd w:val="clear" w:color="auto" w:fill="auto"/>
          </w:tcPr>
          <w:p w14:paraId="72C4D9F1" w14:textId="77777777" w:rsidR="001819EC" w:rsidRDefault="001819EC" w:rsidP="006C3AF7">
            <w:pPr>
              <w:pStyle w:val="ReqID5"/>
            </w:pPr>
          </w:p>
        </w:tc>
        <w:tc>
          <w:tcPr>
            <w:tcW w:w="4354" w:type="pct"/>
            <w:shd w:val="clear" w:color="auto" w:fill="auto"/>
          </w:tcPr>
          <w:p w14:paraId="04E9EE43" w14:textId="77777777" w:rsidR="001819EC" w:rsidRDefault="001819EC" w:rsidP="006C3AF7">
            <w:pPr>
              <w:pStyle w:val="Req"/>
            </w:pPr>
            <w:r>
              <w:t>The practice must have control as to whether information sharing (access to information from other care settings) for any patients is enabled, so as to allow alignment with any practice-wide information campaigns.</w:t>
            </w:r>
          </w:p>
        </w:tc>
      </w:tr>
      <w:tr w:rsidR="001819EC" w14:paraId="0A38FB68" w14:textId="77777777" w:rsidTr="006C3AF7">
        <w:tc>
          <w:tcPr>
            <w:tcW w:w="646" w:type="pct"/>
            <w:shd w:val="clear" w:color="auto" w:fill="auto"/>
          </w:tcPr>
          <w:p w14:paraId="743DB1D6" w14:textId="77777777" w:rsidR="001819EC" w:rsidRDefault="001819EC" w:rsidP="006C3AF7">
            <w:pPr>
              <w:pStyle w:val="ReqID5"/>
            </w:pPr>
          </w:p>
        </w:tc>
        <w:tc>
          <w:tcPr>
            <w:tcW w:w="4354" w:type="pct"/>
            <w:shd w:val="clear" w:color="auto" w:fill="auto"/>
          </w:tcPr>
          <w:p w14:paraId="7DDC5F17" w14:textId="77777777" w:rsidR="001819EC" w:rsidRDefault="001819EC" w:rsidP="006C3AF7">
            <w:pPr>
              <w:pStyle w:val="Req"/>
            </w:pPr>
            <w:r>
              <w:t>The system must respect any such recorded preferences, having effect on the sharing of information that might otherwise be technically possible.</w:t>
            </w:r>
          </w:p>
        </w:tc>
      </w:tr>
      <w:tr w:rsidR="001819EC" w14:paraId="4D4F406E" w14:textId="77777777" w:rsidTr="006C3AF7">
        <w:tc>
          <w:tcPr>
            <w:tcW w:w="646" w:type="pct"/>
            <w:shd w:val="clear" w:color="auto" w:fill="auto"/>
          </w:tcPr>
          <w:p w14:paraId="4711769C" w14:textId="77777777" w:rsidR="001819EC" w:rsidRDefault="001819EC" w:rsidP="006C3AF7">
            <w:pPr>
              <w:pStyle w:val="ReqID5"/>
            </w:pPr>
            <w:bookmarkStart w:id="47" w:name="_Ref367698131"/>
          </w:p>
        </w:tc>
        <w:bookmarkEnd w:id="47"/>
        <w:tc>
          <w:tcPr>
            <w:tcW w:w="4354" w:type="pct"/>
            <w:shd w:val="clear" w:color="auto" w:fill="auto"/>
          </w:tcPr>
          <w:p w14:paraId="0400107F" w14:textId="77777777" w:rsidR="001819EC" w:rsidRDefault="001819EC" w:rsidP="006C3AF7">
            <w:pPr>
              <w:pStyle w:val="Req"/>
            </w:pPr>
            <w:r>
              <w:t xml:space="preserve">Patients must be provided with the opportunity to determine whether any information about them from the general practice is made available to other organisations for the purposes of direct care; if the system also supports access to information from other care settings, then it must also support the recording (and respect of) expressed preferences whether information about them from specific other organisations can be viewed from within the general practice.  </w:t>
            </w:r>
          </w:p>
          <w:p w14:paraId="1185991A" w14:textId="77777777" w:rsidR="001819EC" w:rsidRDefault="001819EC" w:rsidP="00CE7D6A">
            <w:pPr>
              <w:pStyle w:val="Req"/>
            </w:pPr>
            <w:r>
              <w:t>It must not be necessary that an explicit consent to such sharing be recorded within the system prior to any such sharing taking place, other than the exception condition described in requirement</w:t>
            </w:r>
            <w:r w:rsidR="00CE7D6A">
              <w:t xml:space="preserve"> </w:t>
            </w:r>
            <w:r w:rsidR="002F0D80">
              <w:fldChar w:fldCharType="begin"/>
            </w:r>
            <w:r w:rsidR="00CE7D6A">
              <w:instrText xml:space="preserve"> REF _Ref367698104 \r \h </w:instrText>
            </w:r>
            <w:r w:rsidR="002F0D80">
              <w:fldChar w:fldCharType="separate"/>
            </w:r>
            <w:r w:rsidR="00B8259F">
              <w:t>GP-IG-5-6</w:t>
            </w:r>
            <w:r w:rsidR="002F0D80">
              <w:fldChar w:fldCharType="end"/>
            </w:r>
            <w:r>
              <w:t>.</w:t>
            </w:r>
          </w:p>
        </w:tc>
      </w:tr>
      <w:tr w:rsidR="001819EC" w14:paraId="00422A57" w14:textId="77777777" w:rsidTr="006C3AF7">
        <w:tc>
          <w:tcPr>
            <w:tcW w:w="646" w:type="pct"/>
            <w:shd w:val="clear" w:color="auto" w:fill="auto"/>
          </w:tcPr>
          <w:p w14:paraId="74678876" w14:textId="77777777" w:rsidR="001819EC" w:rsidRDefault="001819EC" w:rsidP="006C3AF7">
            <w:pPr>
              <w:pStyle w:val="ReqID5"/>
            </w:pPr>
            <w:bookmarkStart w:id="48" w:name="_Ref367698104"/>
          </w:p>
        </w:tc>
        <w:bookmarkEnd w:id="48"/>
        <w:tc>
          <w:tcPr>
            <w:tcW w:w="4354" w:type="pct"/>
            <w:shd w:val="clear" w:color="auto" w:fill="auto"/>
          </w:tcPr>
          <w:p w14:paraId="42EB022A" w14:textId="77777777" w:rsidR="001819EC" w:rsidRDefault="001819EC" w:rsidP="006C3AF7">
            <w:pPr>
              <w:pStyle w:val="Req"/>
            </w:pPr>
            <w:r>
              <w:t xml:space="preserve">Some patients have an “express dissent” setting (value 2) on the consent-to-share flag held nationally on PDS, to be interpreted that the patient has previously expressed concern about potential information sharing for their direct care across different care settings. </w:t>
            </w:r>
          </w:p>
          <w:p w14:paraId="4CBEE34B" w14:textId="77777777" w:rsidR="001819EC" w:rsidRDefault="001819EC" w:rsidP="006C3AF7">
            <w:pPr>
              <w:pStyle w:val="Req"/>
            </w:pPr>
            <w:r>
              <w:t xml:space="preserve">For such patients, making their GP record available to other care settings must be on an “opt-in” basis, rather than the default “opt-out”.  Therefore, in that situation, systems must prevent any access to information from other care settings (both access to data from the general practice from other settings, and if applicable, access within the general practice to information from other care settings), unless the patient has explicitly consented to such sharing in the local system through facilities provided in requirement </w:t>
            </w:r>
            <w:r w:rsidR="002F0D80">
              <w:fldChar w:fldCharType="begin"/>
            </w:r>
            <w:r w:rsidR="00CE7D6A">
              <w:instrText xml:space="preserve"> REF _Ref367698131 \r \h </w:instrText>
            </w:r>
            <w:r w:rsidR="002F0D80">
              <w:fldChar w:fldCharType="separate"/>
            </w:r>
            <w:r w:rsidR="00B8259F">
              <w:t>GP-IG-5-5</w:t>
            </w:r>
            <w:r w:rsidR="002F0D80">
              <w:fldChar w:fldCharType="end"/>
            </w:r>
            <w:r w:rsidR="00CE7D6A">
              <w:t>.</w:t>
            </w:r>
            <w:r>
              <w:t xml:space="preserve"> </w:t>
            </w:r>
          </w:p>
          <w:p w14:paraId="52228C83" w14:textId="77777777" w:rsidR="001819EC" w:rsidRDefault="001819EC" w:rsidP="006C3AF7">
            <w:pPr>
              <w:pStyle w:val="Req"/>
            </w:pPr>
            <w:r>
              <w:t>In circumstances where both (i) the patient has an ”express dissent” (value 2) setting nationally, and (ii) the system has not recorded any expressed decisions from the patient, the system must provide a prompt to the clinician as part of an encounter with the patient, to provide an opportunity to confirm the patient’s intentions through the facilities described in requirement</w:t>
            </w:r>
            <w:r w:rsidR="00CE7D6A">
              <w:t xml:space="preserve"> </w:t>
            </w:r>
            <w:r w:rsidR="002F0D80">
              <w:fldChar w:fldCharType="begin"/>
            </w:r>
            <w:r w:rsidR="00CE7D6A">
              <w:instrText xml:space="preserve"> REF _Ref367698131 \r \h </w:instrText>
            </w:r>
            <w:r w:rsidR="002F0D80">
              <w:fldChar w:fldCharType="separate"/>
            </w:r>
            <w:r w:rsidR="00B8259F">
              <w:t>GP-IG-5-5</w:t>
            </w:r>
            <w:r w:rsidR="002F0D80">
              <w:fldChar w:fldCharType="end"/>
            </w:r>
            <w:r>
              <w:t>.</w:t>
            </w:r>
          </w:p>
          <w:p w14:paraId="12755662" w14:textId="77777777" w:rsidR="001819EC" w:rsidRDefault="001819EC" w:rsidP="006C3AF7">
            <w:pPr>
              <w:pStyle w:val="Req"/>
            </w:pPr>
            <w:r>
              <w:t>The system must support the amendment of the patient’s consent-to-share status held on PDS:</w:t>
            </w:r>
          </w:p>
          <w:p w14:paraId="3A7FAA72" w14:textId="77777777" w:rsidR="001819EC" w:rsidRDefault="001819EC" w:rsidP="001819EC">
            <w:pPr>
              <w:pStyle w:val="Req"/>
              <w:numPr>
                <w:ilvl w:val="0"/>
                <w:numId w:val="48"/>
              </w:numPr>
            </w:pPr>
            <w:r>
              <w:t xml:space="preserve">If the status is not “express dissent” (value 2), but the patient has chosen to determine that, using facilities provided under requirement </w:t>
            </w:r>
            <w:r w:rsidR="002F0D80">
              <w:fldChar w:fldCharType="begin"/>
            </w:r>
            <w:r w:rsidR="00CE7D6A">
              <w:instrText xml:space="preserve"> REF _Ref367698131 \r \h </w:instrText>
            </w:r>
            <w:r w:rsidR="002F0D80">
              <w:fldChar w:fldCharType="separate"/>
            </w:r>
            <w:r w:rsidR="00B8259F">
              <w:t>GP-IG-5-5</w:t>
            </w:r>
            <w:r w:rsidR="002F0D80">
              <w:fldChar w:fldCharType="end"/>
            </w:r>
            <w:r w:rsidR="006B40FB">
              <w:t xml:space="preserve"> </w:t>
            </w:r>
            <w:r>
              <w:t xml:space="preserve">no information is to be made available for their direct care outside the general practice, then the consent-to-share flag must be automatically set to “express dissent” (value 2), which will have the effect of flagging any concern nationally.  </w:t>
            </w:r>
          </w:p>
          <w:p w14:paraId="4EBA9DC5" w14:textId="77777777" w:rsidR="001819EC" w:rsidRDefault="001819EC" w:rsidP="001819EC">
            <w:pPr>
              <w:pStyle w:val="Req"/>
              <w:numPr>
                <w:ilvl w:val="0"/>
                <w:numId w:val="48"/>
              </w:numPr>
            </w:pPr>
            <w:r>
              <w:t xml:space="preserve">If the status is “express dissent” (value 2), and the patient has chosen to take advantage of facilities as described in requirement </w:t>
            </w:r>
            <w:r w:rsidR="002F0D80">
              <w:fldChar w:fldCharType="begin"/>
            </w:r>
            <w:r w:rsidR="00CE7D6A">
              <w:instrText xml:space="preserve"> REF _Ref367698131 \r \h </w:instrText>
            </w:r>
            <w:r w:rsidR="002F0D80">
              <w:fldChar w:fldCharType="separate"/>
            </w:r>
            <w:r w:rsidR="00B8259F">
              <w:t>GP-IG-5-5</w:t>
            </w:r>
            <w:r w:rsidR="002F0D80">
              <w:fldChar w:fldCharType="end"/>
            </w:r>
            <w:r w:rsidR="00CE7D6A">
              <w:t xml:space="preserve"> </w:t>
            </w:r>
            <w:r>
              <w:t xml:space="preserve">to allow access to information from the General Practice, the facility should be provided to support the setting of the consent-to-share flag to “express consent” (value 1).  The suggested wording of the prompt to change the setting is: </w:t>
            </w:r>
          </w:p>
          <w:p w14:paraId="68437DE8" w14:textId="77777777" w:rsidR="00014306" w:rsidRDefault="001819EC">
            <w:pPr>
              <w:pStyle w:val="Req"/>
              <w:ind w:left="720"/>
            </w:pPr>
            <w:r w:rsidRPr="00E8212E">
              <w:rPr>
                <w:i/>
              </w:rPr>
              <w:t>“It has previously been recorded on a national system that you have expressed concern about information sharing</w:t>
            </w:r>
            <w:r>
              <w:rPr>
                <w:i/>
              </w:rPr>
              <w:t xml:space="preserve"> for your direct care</w:t>
            </w:r>
            <w:r w:rsidRPr="00E8212E">
              <w:rPr>
                <w:i/>
              </w:rPr>
              <w:t>.  You may leave this in place, in which case you may be asked again for your explicit consent in other care settings, or if you move practice in the future.  Alternatively, you can have it changed, indicating that you no longer wish to record any concerns about information sharing nationally</w:t>
            </w:r>
            <w:r>
              <w:rPr>
                <w:i/>
              </w:rPr>
              <w:t xml:space="preserve"> for your direct care</w:t>
            </w:r>
            <w:r w:rsidRPr="00E8212E">
              <w:rPr>
                <w:i/>
              </w:rPr>
              <w:t xml:space="preserve">. Would you like to </w:t>
            </w:r>
            <w:r>
              <w:rPr>
                <w:i/>
              </w:rPr>
              <w:t xml:space="preserve">confirm </w:t>
            </w:r>
            <w:r w:rsidRPr="00E8212E">
              <w:rPr>
                <w:i/>
              </w:rPr>
              <w:t xml:space="preserve">this?” </w:t>
            </w:r>
          </w:p>
        </w:tc>
      </w:tr>
      <w:tr w:rsidR="004A1EEE" w14:paraId="5CE03250" w14:textId="77777777" w:rsidTr="004A1EEE">
        <w:trPr>
          <w:cantSplit/>
        </w:trPr>
        <w:tc>
          <w:tcPr>
            <w:tcW w:w="646" w:type="pct"/>
            <w:shd w:val="clear" w:color="auto" w:fill="auto"/>
          </w:tcPr>
          <w:p w14:paraId="055F0528" w14:textId="77777777" w:rsidR="004A1EEE" w:rsidRDefault="004A1EEE" w:rsidP="006C3AF7">
            <w:pPr>
              <w:pStyle w:val="ReqID5"/>
            </w:pPr>
          </w:p>
        </w:tc>
        <w:tc>
          <w:tcPr>
            <w:tcW w:w="4354" w:type="pct"/>
            <w:shd w:val="clear" w:color="auto" w:fill="auto"/>
          </w:tcPr>
          <w:p w14:paraId="29556FD4" w14:textId="77777777" w:rsidR="004A1EEE" w:rsidRDefault="004A1EEE" w:rsidP="004A1EEE">
            <w:pPr>
              <w:pStyle w:val="Req"/>
            </w:pPr>
            <w:r>
              <w:t xml:space="preserve">The provision of online services to patients inevitably requires the exposure of sensitive personal data outside previous controls; whilst clinical record systems have been, and will continue to be, hosted within the controlled environment of N3 or its successors, there will be additional vectors of attack due to the availability of internet-facing services.  </w:t>
            </w:r>
          </w:p>
          <w:p w14:paraId="4DAFE4E1" w14:textId="77777777" w:rsidR="004A1EEE" w:rsidRDefault="004A1EEE" w:rsidP="004A1EEE">
            <w:pPr>
              <w:pStyle w:val="Req"/>
            </w:pPr>
            <w:r>
              <w:t>The technical architecture of the interface mechanism and any supporting infrastructure to satisfy the requirements in this document must therefore:</w:t>
            </w:r>
          </w:p>
          <w:p w14:paraId="6FEC5C9F" w14:textId="77777777" w:rsidR="004A1EEE" w:rsidRDefault="004A1EEE" w:rsidP="004A1EEE">
            <w:pPr>
              <w:pStyle w:val="Req"/>
            </w:pPr>
            <w:r>
              <w:t>•</w:t>
            </w:r>
            <w:r>
              <w:tab/>
              <w:t>Satisfy the requirements of IGSoC or equivalent successor agreements</w:t>
            </w:r>
          </w:p>
          <w:p w14:paraId="59AA2FDA" w14:textId="77777777" w:rsidR="004A1EEE" w:rsidRDefault="004A1EEE" w:rsidP="004A1EEE">
            <w:pPr>
              <w:pStyle w:val="Req"/>
            </w:pPr>
            <w:r>
              <w:t>•</w:t>
            </w:r>
            <w:r>
              <w:tab/>
              <w:t>Be subject to periodic penetration testing</w:t>
            </w:r>
          </w:p>
          <w:p w14:paraId="70FAB434" w14:textId="77777777" w:rsidR="004A1EEE" w:rsidRDefault="004A1EEE" w:rsidP="004A1EEE">
            <w:pPr>
              <w:pStyle w:val="Req"/>
            </w:pPr>
            <w:r>
              <w:t>•</w:t>
            </w:r>
            <w:r>
              <w:tab/>
              <w:t>Continually incorporate best-practice monitoring and intrusion-detection mechanisms</w:t>
            </w:r>
          </w:p>
        </w:tc>
      </w:tr>
    </w:tbl>
    <w:p w14:paraId="1FF717FB" w14:textId="77777777" w:rsidR="00AE11CA" w:rsidRPr="00AE11CA" w:rsidRDefault="0030152B">
      <w:pPr>
        <w:rPr>
          <w:sz w:val="20"/>
        </w:rPr>
      </w:pPr>
      <w:r>
        <w:t xml:space="preserve"> </w:t>
      </w:r>
    </w:p>
    <w:p w14:paraId="655FC7C1" w14:textId="77777777" w:rsidR="00A877F4" w:rsidRDefault="00A877F4" w:rsidP="00A877F4">
      <w:pPr>
        <w:pStyle w:val="Heading1"/>
        <w:keepLines/>
        <w:suppressLineNumbers/>
        <w:tabs>
          <w:tab w:val="num" w:pos="432"/>
        </w:tabs>
        <w:suppressAutoHyphens/>
        <w:spacing w:before="120" w:after="120"/>
        <w:jc w:val="both"/>
      </w:pPr>
      <w:bookmarkStart w:id="49" w:name="_Toc360635369"/>
      <w:bookmarkStart w:id="50" w:name="_Toc360635370"/>
      <w:bookmarkStart w:id="51" w:name="_Toc360635371"/>
      <w:bookmarkStart w:id="52" w:name="_Toc360635373"/>
      <w:bookmarkStart w:id="53" w:name="_Toc360635374"/>
      <w:bookmarkStart w:id="54" w:name="_Toc360635377"/>
      <w:bookmarkStart w:id="55" w:name="_Toc360635380"/>
      <w:bookmarkStart w:id="56" w:name="_Toc360635383"/>
      <w:bookmarkStart w:id="57" w:name="_Toc359765136"/>
      <w:bookmarkStart w:id="58" w:name="_Toc360635028"/>
      <w:bookmarkStart w:id="59" w:name="_Toc360635386"/>
      <w:bookmarkStart w:id="60" w:name="_Toc359765139"/>
      <w:bookmarkStart w:id="61" w:name="_Toc360635031"/>
      <w:bookmarkStart w:id="62" w:name="_Toc360635389"/>
      <w:bookmarkStart w:id="63" w:name="_Toc359765142"/>
      <w:bookmarkStart w:id="64" w:name="_Toc360635034"/>
      <w:bookmarkStart w:id="65" w:name="_Toc360635392"/>
      <w:bookmarkStart w:id="66" w:name="_Toc359765149"/>
      <w:bookmarkStart w:id="67" w:name="_Toc360635041"/>
      <w:bookmarkStart w:id="68" w:name="_Toc360635399"/>
      <w:bookmarkStart w:id="69" w:name="_Toc359765152"/>
      <w:bookmarkStart w:id="70" w:name="_Toc360635044"/>
      <w:bookmarkStart w:id="71" w:name="_Toc360635402"/>
      <w:bookmarkStart w:id="72" w:name="_Toc359765155"/>
      <w:bookmarkStart w:id="73" w:name="_Toc360635047"/>
      <w:bookmarkStart w:id="74" w:name="_Toc360635405"/>
      <w:bookmarkStart w:id="75" w:name="_Toc359765158"/>
      <w:bookmarkStart w:id="76" w:name="_Toc360635050"/>
      <w:bookmarkStart w:id="77" w:name="_Toc360635408"/>
      <w:bookmarkStart w:id="78" w:name="_Toc359765161"/>
      <w:bookmarkStart w:id="79" w:name="_Toc360635053"/>
      <w:bookmarkStart w:id="80" w:name="_Toc360635411"/>
      <w:bookmarkStart w:id="81" w:name="_Toc349567435"/>
      <w:bookmarkStart w:id="82" w:name="_Toc372729213"/>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lastRenderedPageBreak/>
        <w:t>Additional Privacy Controls within the practice</w:t>
      </w:r>
      <w:bookmarkEnd w:id="81"/>
      <w:bookmarkEnd w:id="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3"/>
        <w:gridCol w:w="8581"/>
      </w:tblGrid>
      <w:tr w:rsidR="00A877F4" w14:paraId="4C3C19F0" w14:textId="77777777" w:rsidTr="00A877F4">
        <w:tc>
          <w:tcPr>
            <w:tcW w:w="646" w:type="pct"/>
            <w:tcBorders>
              <w:top w:val="single" w:sz="4" w:space="0" w:color="auto"/>
              <w:left w:val="single" w:sz="4" w:space="0" w:color="auto"/>
              <w:bottom w:val="single" w:sz="4" w:space="0" w:color="auto"/>
              <w:right w:val="single" w:sz="4" w:space="0" w:color="auto"/>
            </w:tcBorders>
          </w:tcPr>
          <w:p w14:paraId="267F3392" w14:textId="77777777" w:rsidR="00A877F4" w:rsidRPr="00A06552" w:rsidRDefault="00A877F4" w:rsidP="00A877F4">
            <w:pPr>
              <w:pStyle w:val="ReqID6"/>
            </w:pPr>
            <w:bookmarkStart w:id="83" w:name="_Toc344900784"/>
            <w:bookmarkStart w:id="84" w:name="_Toc344905788"/>
            <w:bookmarkEnd w:id="83"/>
            <w:bookmarkEnd w:id="84"/>
          </w:p>
        </w:tc>
        <w:tc>
          <w:tcPr>
            <w:tcW w:w="4354" w:type="pct"/>
            <w:tcBorders>
              <w:top w:val="single" w:sz="4" w:space="0" w:color="auto"/>
              <w:left w:val="single" w:sz="4" w:space="0" w:color="auto"/>
              <w:bottom w:val="single" w:sz="4" w:space="0" w:color="auto"/>
              <w:right w:val="single" w:sz="4" w:space="0" w:color="auto"/>
            </w:tcBorders>
          </w:tcPr>
          <w:p w14:paraId="78EA3690" w14:textId="77777777" w:rsidR="001B5717" w:rsidRDefault="00A877F4">
            <w:pPr>
              <w:pStyle w:val="Req"/>
            </w:pPr>
            <w:r w:rsidRPr="0097329F">
              <w:t>It MUST be possible to restrict access to a patient’s entire clinical record.  It MUST NOT be possible</w:t>
            </w:r>
            <w:r>
              <w:t xml:space="preserve">, </w:t>
            </w:r>
            <w:r w:rsidRPr="0097329F">
              <w:t>over and above the use of RBAC in general</w:t>
            </w:r>
            <w:r>
              <w:t>,</w:t>
            </w:r>
            <w:r w:rsidRPr="0097329F">
              <w:t xml:space="preserve"> to restrict access to </w:t>
            </w:r>
            <w:r>
              <w:t>any part</w:t>
            </w:r>
            <w:r w:rsidRPr="0097329F">
              <w:t xml:space="preserve"> of </w:t>
            </w:r>
            <w:r>
              <w:t xml:space="preserve">a patient record.  </w:t>
            </w:r>
          </w:p>
        </w:tc>
      </w:tr>
      <w:tr w:rsidR="00A877F4" w14:paraId="621CFF8F" w14:textId="77777777" w:rsidTr="00A877F4">
        <w:tc>
          <w:tcPr>
            <w:tcW w:w="646" w:type="pct"/>
            <w:tcBorders>
              <w:top w:val="single" w:sz="4" w:space="0" w:color="auto"/>
              <w:left w:val="single" w:sz="4" w:space="0" w:color="auto"/>
              <w:bottom w:val="single" w:sz="4" w:space="0" w:color="auto"/>
              <w:right w:val="single" w:sz="4" w:space="0" w:color="auto"/>
            </w:tcBorders>
          </w:tcPr>
          <w:p w14:paraId="38BBEE1F" w14:textId="77777777" w:rsidR="00A877F4" w:rsidRPr="00A06552" w:rsidRDefault="00A877F4" w:rsidP="00A877F4">
            <w:pPr>
              <w:pStyle w:val="ReqID6"/>
            </w:pPr>
          </w:p>
        </w:tc>
        <w:tc>
          <w:tcPr>
            <w:tcW w:w="4354" w:type="pct"/>
            <w:tcBorders>
              <w:top w:val="single" w:sz="4" w:space="0" w:color="auto"/>
              <w:left w:val="single" w:sz="4" w:space="0" w:color="auto"/>
              <w:bottom w:val="single" w:sz="4" w:space="0" w:color="auto"/>
              <w:right w:val="single" w:sz="4" w:space="0" w:color="auto"/>
            </w:tcBorders>
          </w:tcPr>
          <w:p w14:paraId="1CAADE40" w14:textId="77777777" w:rsidR="001B5717" w:rsidRDefault="00A877F4">
            <w:pPr>
              <w:pStyle w:val="Req"/>
            </w:pPr>
            <w:r w:rsidRPr="0097329F">
              <w:t xml:space="preserve">Such restrictions </w:t>
            </w:r>
            <w:r>
              <w:t>MUST</w:t>
            </w:r>
            <w:r w:rsidRPr="0097329F">
              <w:t xml:space="preserve"> </w:t>
            </w:r>
            <w:r>
              <w:t>ONLY</w:t>
            </w:r>
            <w:r w:rsidRPr="0097329F">
              <w:t xml:space="preserve"> be applicable at the level of user roles </w:t>
            </w:r>
            <w:r>
              <w:t>but</w:t>
            </w:r>
            <w:r w:rsidRPr="0097329F">
              <w:t xml:space="preserve"> </w:t>
            </w:r>
            <w:r>
              <w:t>MUST NOT</w:t>
            </w:r>
            <w:r w:rsidRPr="0097329F">
              <w:t xml:space="preserve"> be applied to the role representing GPs</w:t>
            </w:r>
            <w:r>
              <w:t xml:space="preserve">. </w:t>
            </w:r>
            <w:r w:rsidRPr="0097329F">
              <w:t xml:space="preserve"> It MUST NOT be possible to restrict </w:t>
            </w:r>
            <w:r>
              <w:t xml:space="preserve">such </w:t>
            </w:r>
            <w:r w:rsidRPr="0097329F">
              <w:t>access to either groups of users or to specific individuals.</w:t>
            </w:r>
          </w:p>
        </w:tc>
      </w:tr>
      <w:tr w:rsidR="00A877F4" w14:paraId="0B234762" w14:textId="77777777" w:rsidTr="00A877F4">
        <w:tc>
          <w:tcPr>
            <w:tcW w:w="646" w:type="pct"/>
            <w:tcBorders>
              <w:top w:val="single" w:sz="4" w:space="0" w:color="auto"/>
              <w:left w:val="single" w:sz="4" w:space="0" w:color="auto"/>
              <w:bottom w:val="single" w:sz="4" w:space="0" w:color="auto"/>
              <w:right w:val="single" w:sz="4" w:space="0" w:color="auto"/>
            </w:tcBorders>
          </w:tcPr>
          <w:p w14:paraId="0D8507A4" w14:textId="77777777" w:rsidR="00A877F4" w:rsidRPr="00A06552" w:rsidRDefault="00A877F4" w:rsidP="00A877F4">
            <w:pPr>
              <w:pStyle w:val="ReqID6"/>
            </w:pPr>
          </w:p>
        </w:tc>
        <w:tc>
          <w:tcPr>
            <w:tcW w:w="4354" w:type="pct"/>
            <w:tcBorders>
              <w:top w:val="single" w:sz="4" w:space="0" w:color="auto"/>
              <w:left w:val="single" w:sz="4" w:space="0" w:color="auto"/>
              <w:bottom w:val="single" w:sz="4" w:space="0" w:color="auto"/>
              <w:right w:val="single" w:sz="4" w:space="0" w:color="auto"/>
            </w:tcBorders>
          </w:tcPr>
          <w:p w14:paraId="4382C744" w14:textId="77777777" w:rsidR="001B5717" w:rsidRDefault="00A877F4">
            <w:pPr>
              <w:pStyle w:val="Req"/>
            </w:pPr>
            <w:r w:rsidRPr="0097329F">
              <w:t>All restrictions MUST be as a result of an explicit, audited, action by an authorised user.  Local practice policy may suggest specific records where restrictions may be appropriate, but restrictions MUST NOT be automatically applied by the system</w:t>
            </w:r>
          </w:p>
        </w:tc>
      </w:tr>
      <w:tr w:rsidR="00A877F4" w14:paraId="3EEC48FE" w14:textId="77777777" w:rsidTr="00A877F4">
        <w:tc>
          <w:tcPr>
            <w:tcW w:w="646" w:type="pct"/>
            <w:tcBorders>
              <w:top w:val="single" w:sz="4" w:space="0" w:color="auto"/>
              <w:left w:val="single" w:sz="4" w:space="0" w:color="auto"/>
              <w:bottom w:val="single" w:sz="4" w:space="0" w:color="auto"/>
              <w:right w:val="single" w:sz="4" w:space="0" w:color="auto"/>
            </w:tcBorders>
          </w:tcPr>
          <w:p w14:paraId="63763F9C" w14:textId="77777777" w:rsidR="00A877F4" w:rsidRPr="00A06552" w:rsidRDefault="00A877F4" w:rsidP="00A877F4">
            <w:pPr>
              <w:pStyle w:val="ReqID6"/>
            </w:pPr>
          </w:p>
        </w:tc>
        <w:tc>
          <w:tcPr>
            <w:tcW w:w="4354" w:type="pct"/>
            <w:tcBorders>
              <w:top w:val="single" w:sz="4" w:space="0" w:color="auto"/>
              <w:left w:val="single" w:sz="4" w:space="0" w:color="auto"/>
              <w:bottom w:val="single" w:sz="4" w:space="0" w:color="auto"/>
              <w:right w:val="single" w:sz="4" w:space="0" w:color="auto"/>
            </w:tcBorders>
          </w:tcPr>
          <w:p w14:paraId="4A7328AD" w14:textId="77777777" w:rsidR="001B5717" w:rsidRDefault="00A877F4">
            <w:pPr>
              <w:pStyle w:val="Req"/>
            </w:pPr>
            <w:r w:rsidRPr="0097329F">
              <w:t>Restrictions applied to records MUST NOT interfere with their inclusion in data transfers (for example as a result of a patient changing practice, or as part of a data migration between systems).  It is expected that in these circumstances, as described in published guidance, any locally-applied restrictions will be removed.</w:t>
            </w:r>
          </w:p>
        </w:tc>
      </w:tr>
    </w:tbl>
    <w:p w14:paraId="09B91171" w14:textId="77777777" w:rsidR="00A877F4" w:rsidRDefault="00A877F4" w:rsidP="00A877F4">
      <w:pPr>
        <w:pStyle w:val="Heading1"/>
        <w:keepLines/>
        <w:suppressLineNumbers/>
        <w:tabs>
          <w:tab w:val="num" w:pos="432"/>
        </w:tabs>
        <w:suppressAutoHyphens/>
        <w:spacing w:before="120" w:after="120"/>
        <w:jc w:val="both"/>
      </w:pPr>
      <w:bookmarkStart w:id="85" w:name="_Toc349567436"/>
      <w:bookmarkStart w:id="86" w:name="_Toc372729214"/>
      <w:r>
        <w:lastRenderedPageBreak/>
        <w:t>Workstation Access Controls</w:t>
      </w:r>
      <w:bookmarkEnd w:id="85"/>
      <w:bookmarkEnd w:id="8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3"/>
        <w:gridCol w:w="8581"/>
      </w:tblGrid>
      <w:tr w:rsidR="00A877F4" w14:paraId="552E310D" w14:textId="77777777" w:rsidTr="00A877F4">
        <w:tc>
          <w:tcPr>
            <w:tcW w:w="646" w:type="pct"/>
            <w:tcBorders>
              <w:top w:val="single" w:sz="4" w:space="0" w:color="auto"/>
              <w:left w:val="single" w:sz="4" w:space="0" w:color="auto"/>
              <w:bottom w:val="single" w:sz="4" w:space="0" w:color="auto"/>
              <w:right w:val="single" w:sz="4" w:space="0" w:color="auto"/>
            </w:tcBorders>
          </w:tcPr>
          <w:p w14:paraId="1BDED560" w14:textId="77777777" w:rsidR="00A877F4" w:rsidRPr="00A06552" w:rsidRDefault="00A877F4" w:rsidP="00A877F4">
            <w:pPr>
              <w:pStyle w:val="ReqID7"/>
            </w:pPr>
          </w:p>
        </w:tc>
        <w:tc>
          <w:tcPr>
            <w:tcW w:w="4354" w:type="pct"/>
            <w:tcBorders>
              <w:top w:val="single" w:sz="4" w:space="0" w:color="auto"/>
              <w:left w:val="single" w:sz="4" w:space="0" w:color="auto"/>
              <w:bottom w:val="single" w:sz="4" w:space="0" w:color="auto"/>
              <w:right w:val="single" w:sz="4" w:space="0" w:color="auto"/>
            </w:tcBorders>
          </w:tcPr>
          <w:p w14:paraId="4EAC75A0" w14:textId="77777777" w:rsidR="00AE11CA" w:rsidRDefault="00A877F4" w:rsidP="00AE11CA">
            <w:pPr>
              <w:pStyle w:val="Req"/>
              <w:rPr>
                <w:noProof/>
              </w:rPr>
            </w:pPr>
            <w:r>
              <w:rPr>
                <w:noProof/>
              </w:rPr>
              <w:t xml:space="preserve">The system </w:t>
            </w:r>
            <w:r w:rsidRPr="00DC53D9">
              <w:rPr>
                <w:noProof/>
              </w:rPr>
              <w:t>shall</w:t>
            </w:r>
            <w:r>
              <w:rPr>
                <w:noProof/>
              </w:rPr>
              <w:t xml:space="preserve"> </w:t>
            </w:r>
            <w:r>
              <w:t>provide controls to protect</w:t>
            </w:r>
            <w:r>
              <w:rPr>
                <w:noProof/>
              </w:rPr>
              <w:t xml:space="preserve"> unattended workstations from being accessed by unauthorised person(s), with automatic timeout after a period of </w:t>
            </w:r>
            <w:r w:rsidRPr="00176909">
              <w:rPr>
                <w:noProof/>
              </w:rPr>
              <w:t>user</w:t>
            </w:r>
            <w:r>
              <w:rPr>
                <w:noProof/>
              </w:rPr>
              <w:t xml:space="preserve"> inactivity; this SHOULD be achieved by application-level locking, requiring a legitimate user to re-authenticate.  It MAY be achieved by the use of operating-system desktop locking, but only when workstation authentication controls are at least as strong as application-level authentication.</w:t>
            </w:r>
          </w:p>
          <w:p w14:paraId="49296C57" w14:textId="77777777" w:rsidR="00AE11CA" w:rsidRDefault="00A877F4" w:rsidP="00AE11CA">
            <w:pPr>
              <w:pStyle w:val="Req"/>
            </w:pPr>
            <w:r>
              <w:rPr>
                <w:noProof/>
              </w:rPr>
              <w:t>Automatic timeout will be preceded by a warning that timeout is about to take place (this warning to be a configurable period before timeout, default being 60 sec).</w:t>
            </w:r>
          </w:p>
        </w:tc>
      </w:tr>
      <w:tr w:rsidR="00A877F4" w14:paraId="52A8887A" w14:textId="77777777" w:rsidTr="00A877F4">
        <w:tc>
          <w:tcPr>
            <w:tcW w:w="646" w:type="pct"/>
            <w:tcBorders>
              <w:top w:val="single" w:sz="4" w:space="0" w:color="auto"/>
              <w:left w:val="single" w:sz="4" w:space="0" w:color="auto"/>
              <w:bottom w:val="single" w:sz="4" w:space="0" w:color="auto"/>
              <w:right w:val="single" w:sz="4" w:space="0" w:color="auto"/>
            </w:tcBorders>
          </w:tcPr>
          <w:p w14:paraId="681CABB1" w14:textId="77777777" w:rsidR="00A877F4" w:rsidRPr="00A06552" w:rsidRDefault="00A877F4" w:rsidP="00A877F4">
            <w:pPr>
              <w:pStyle w:val="ReqID7"/>
            </w:pPr>
          </w:p>
        </w:tc>
        <w:tc>
          <w:tcPr>
            <w:tcW w:w="4354" w:type="pct"/>
            <w:tcBorders>
              <w:top w:val="single" w:sz="4" w:space="0" w:color="auto"/>
              <w:left w:val="single" w:sz="4" w:space="0" w:color="auto"/>
              <w:bottom w:val="single" w:sz="4" w:space="0" w:color="auto"/>
              <w:right w:val="single" w:sz="4" w:space="0" w:color="auto"/>
            </w:tcBorders>
          </w:tcPr>
          <w:p w14:paraId="2EF39BB0" w14:textId="77777777" w:rsidR="00AE11CA" w:rsidRDefault="00A877F4" w:rsidP="00AE11CA">
            <w:pPr>
              <w:pStyle w:val="Req"/>
              <w:rPr>
                <w:noProof/>
              </w:rPr>
            </w:pPr>
            <w:r>
              <w:rPr>
                <w:noProof/>
              </w:rPr>
              <w:t>The system shall provide a facility for the user to lock the system with a single action, this action hiding any patient-identifiable data from view and ensuring that re-authentication is required for the application to be resumed.</w:t>
            </w:r>
          </w:p>
        </w:tc>
      </w:tr>
      <w:tr w:rsidR="00A877F4" w14:paraId="21271EAE" w14:textId="77777777" w:rsidTr="00A877F4">
        <w:tc>
          <w:tcPr>
            <w:tcW w:w="646" w:type="pct"/>
            <w:tcBorders>
              <w:top w:val="single" w:sz="4" w:space="0" w:color="auto"/>
              <w:left w:val="single" w:sz="4" w:space="0" w:color="auto"/>
              <w:bottom w:val="single" w:sz="4" w:space="0" w:color="auto"/>
              <w:right w:val="single" w:sz="4" w:space="0" w:color="auto"/>
            </w:tcBorders>
          </w:tcPr>
          <w:p w14:paraId="26888C7C" w14:textId="77777777" w:rsidR="00A877F4" w:rsidRPr="00A06552" w:rsidRDefault="00A877F4" w:rsidP="00A877F4">
            <w:pPr>
              <w:pStyle w:val="ReqID7"/>
            </w:pPr>
          </w:p>
        </w:tc>
        <w:tc>
          <w:tcPr>
            <w:tcW w:w="4354" w:type="pct"/>
            <w:tcBorders>
              <w:top w:val="single" w:sz="4" w:space="0" w:color="auto"/>
              <w:left w:val="single" w:sz="4" w:space="0" w:color="auto"/>
              <w:bottom w:val="single" w:sz="4" w:space="0" w:color="auto"/>
              <w:right w:val="single" w:sz="4" w:space="0" w:color="auto"/>
            </w:tcBorders>
          </w:tcPr>
          <w:p w14:paraId="5F82348E" w14:textId="77777777" w:rsidR="00AE11CA" w:rsidRDefault="00A877F4" w:rsidP="00AE11CA">
            <w:pPr>
              <w:pStyle w:val="Req"/>
              <w:rPr>
                <w:noProof/>
              </w:rPr>
            </w:pPr>
            <w:r>
              <w:rPr>
                <w:noProof/>
              </w:rPr>
              <w:t>When access is denied due to the requirements in this section, the same user can return to their session by re-authenticating, or any other user can log off the previous session (without returning to it) in order to be able to proceed with a new session.  Where another user has logged off the previous session, the system need not retain the previous session.</w:t>
            </w:r>
          </w:p>
        </w:tc>
      </w:tr>
      <w:tr w:rsidR="00A877F4" w14:paraId="647A1336" w14:textId="77777777" w:rsidTr="00A877F4">
        <w:tc>
          <w:tcPr>
            <w:tcW w:w="646" w:type="pct"/>
            <w:tcBorders>
              <w:top w:val="single" w:sz="4" w:space="0" w:color="auto"/>
              <w:left w:val="single" w:sz="4" w:space="0" w:color="auto"/>
              <w:bottom w:val="single" w:sz="4" w:space="0" w:color="auto"/>
              <w:right w:val="single" w:sz="4" w:space="0" w:color="auto"/>
            </w:tcBorders>
          </w:tcPr>
          <w:p w14:paraId="74D0ACAF" w14:textId="77777777" w:rsidR="00A877F4" w:rsidRPr="00A06552" w:rsidRDefault="00A877F4" w:rsidP="00A877F4">
            <w:pPr>
              <w:pStyle w:val="ReqID7"/>
            </w:pPr>
          </w:p>
        </w:tc>
        <w:tc>
          <w:tcPr>
            <w:tcW w:w="4354" w:type="pct"/>
            <w:tcBorders>
              <w:top w:val="single" w:sz="4" w:space="0" w:color="auto"/>
              <w:left w:val="single" w:sz="4" w:space="0" w:color="auto"/>
              <w:bottom w:val="single" w:sz="4" w:space="0" w:color="auto"/>
              <w:right w:val="single" w:sz="4" w:space="0" w:color="auto"/>
            </w:tcBorders>
          </w:tcPr>
          <w:p w14:paraId="047DAD9D" w14:textId="77777777" w:rsidR="00AE11CA" w:rsidRDefault="00A877F4" w:rsidP="00AE11CA">
            <w:pPr>
              <w:pStyle w:val="Req"/>
              <w:rPr>
                <w:noProof/>
              </w:rPr>
            </w:pPr>
            <w:r>
              <w:t>The system MUST provide a mechanism for hiding/removing all clinical data from display whilst retaining any patient demographics/non-clinical data.</w:t>
            </w:r>
          </w:p>
        </w:tc>
      </w:tr>
    </w:tbl>
    <w:p w14:paraId="3A3FDAC8" w14:textId="77777777" w:rsidR="00A877F4" w:rsidRDefault="00A877F4" w:rsidP="00A877F4">
      <w:pPr>
        <w:pStyle w:val="Heading1"/>
        <w:keepLines/>
        <w:suppressLineNumbers/>
        <w:tabs>
          <w:tab w:val="num" w:pos="432"/>
        </w:tabs>
        <w:suppressAutoHyphens/>
        <w:spacing w:before="120" w:after="120"/>
        <w:jc w:val="both"/>
      </w:pPr>
      <w:bookmarkStart w:id="87" w:name="_Toc349567437"/>
      <w:bookmarkStart w:id="88" w:name="_Toc372729215"/>
      <w:r>
        <w:lastRenderedPageBreak/>
        <w:t>Content Commitment</w:t>
      </w:r>
      <w:bookmarkEnd w:id="87"/>
      <w:bookmarkEnd w:id="8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3"/>
        <w:gridCol w:w="8581"/>
      </w:tblGrid>
      <w:tr w:rsidR="00A877F4" w14:paraId="46555F6C" w14:textId="77777777" w:rsidTr="00A877F4">
        <w:tc>
          <w:tcPr>
            <w:tcW w:w="646" w:type="pct"/>
            <w:tcBorders>
              <w:top w:val="single" w:sz="4" w:space="0" w:color="auto"/>
              <w:left w:val="single" w:sz="4" w:space="0" w:color="auto"/>
              <w:bottom w:val="single" w:sz="4" w:space="0" w:color="auto"/>
              <w:right w:val="single" w:sz="4" w:space="0" w:color="auto"/>
            </w:tcBorders>
          </w:tcPr>
          <w:p w14:paraId="3EB8EE2B" w14:textId="77777777" w:rsidR="00A877F4" w:rsidRPr="00A06552" w:rsidRDefault="00A877F4" w:rsidP="00A877F4">
            <w:pPr>
              <w:pStyle w:val="ReqID8"/>
            </w:pPr>
          </w:p>
        </w:tc>
        <w:tc>
          <w:tcPr>
            <w:tcW w:w="4354" w:type="pct"/>
            <w:tcBorders>
              <w:top w:val="single" w:sz="4" w:space="0" w:color="auto"/>
              <w:left w:val="single" w:sz="4" w:space="0" w:color="auto"/>
              <w:bottom w:val="single" w:sz="4" w:space="0" w:color="auto"/>
              <w:right w:val="single" w:sz="4" w:space="0" w:color="auto"/>
            </w:tcBorders>
          </w:tcPr>
          <w:p w14:paraId="5795B459" w14:textId="77777777" w:rsidR="00AE11CA" w:rsidRDefault="00A877F4" w:rsidP="00AE11CA">
            <w:pPr>
              <w:pStyle w:val="Req"/>
            </w:pPr>
            <w:r>
              <w:t>Some kinds of information system interactions require the electronic equivalent of a signature in ink; this act of content commitment is provided by the use of advanced digital signatures, supported by certificates stored on the user’s NHS Smartcard.</w:t>
            </w:r>
          </w:p>
          <w:p w14:paraId="2534942C" w14:textId="77777777" w:rsidR="001B5717" w:rsidRDefault="00A877F4">
            <w:pPr>
              <w:pStyle w:val="Req"/>
            </w:pPr>
            <w:r>
              <w:t>The current need for content commitment is in the area of prescriptions within the Electronic Prescribing Service (EPS) Release 2.</w:t>
            </w:r>
          </w:p>
          <w:p w14:paraId="6D252DA7" w14:textId="77777777" w:rsidR="001B5717" w:rsidRDefault="00A877F4">
            <w:pPr>
              <w:pStyle w:val="Req"/>
            </w:pPr>
            <w:r>
              <w:t>Detailed requirements for the use of content commitment at the point of prescribing (within GP systems) and at the point of dispensing (within pharmacy systems) are provided separately as part of the EPS Release 2 compliance baseline.</w:t>
            </w:r>
          </w:p>
        </w:tc>
      </w:tr>
    </w:tbl>
    <w:p w14:paraId="543A8089" w14:textId="77777777" w:rsidR="00A877F4" w:rsidRDefault="00A877F4" w:rsidP="00A877F4">
      <w:pPr>
        <w:pStyle w:val="Heading1"/>
        <w:keepLines/>
        <w:suppressLineNumbers/>
        <w:tabs>
          <w:tab w:val="num" w:pos="432"/>
        </w:tabs>
        <w:suppressAutoHyphens/>
        <w:spacing w:before="120" w:after="120"/>
        <w:jc w:val="both"/>
      </w:pPr>
      <w:bookmarkStart w:id="89" w:name="_Toc349567438"/>
      <w:bookmarkStart w:id="90" w:name="_Toc372729216"/>
      <w:r>
        <w:lastRenderedPageBreak/>
        <w:t>Data Labelling</w:t>
      </w:r>
      <w:bookmarkEnd w:id="89"/>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8581"/>
      </w:tblGrid>
      <w:tr w:rsidR="00A877F4" w14:paraId="499AC062" w14:textId="77777777" w:rsidTr="00A877F4">
        <w:tc>
          <w:tcPr>
            <w:tcW w:w="646" w:type="pct"/>
            <w:tcBorders>
              <w:top w:val="single" w:sz="4" w:space="0" w:color="auto"/>
              <w:left w:val="single" w:sz="4" w:space="0" w:color="auto"/>
              <w:bottom w:val="single" w:sz="4" w:space="0" w:color="auto"/>
              <w:right w:val="single" w:sz="4" w:space="0" w:color="auto"/>
            </w:tcBorders>
          </w:tcPr>
          <w:p w14:paraId="6361DA7D" w14:textId="77777777" w:rsidR="00A877F4" w:rsidRPr="00A61A59" w:rsidRDefault="00A877F4" w:rsidP="00A877F4">
            <w:pPr>
              <w:pStyle w:val="ReqID9"/>
            </w:pPr>
            <w:bookmarkStart w:id="91" w:name="_Ref353372766"/>
          </w:p>
        </w:tc>
        <w:bookmarkEnd w:id="91"/>
        <w:tc>
          <w:tcPr>
            <w:tcW w:w="4354" w:type="pct"/>
            <w:tcBorders>
              <w:top w:val="single" w:sz="4" w:space="0" w:color="auto"/>
              <w:left w:val="single" w:sz="4" w:space="0" w:color="auto"/>
              <w:bottom w:val="single" w:sz="4" w:space="0" w:color="auto"/>
              <w:right w:val="single" w:sz="4" w:space="0" w:color="auto"/>
            </w:tcBorders>
          </w:tcPr>
          <w:p w14:paraId="3C07DBA1" w14:textId="77777777" w:rsidR="00EC2D1E" w:rsidRDefault="00A877F4">
            <w:pPr>
              <w:pStyle w:val="OBSNormal-Nospace"/>
              <w:spacing w:before="120" w:afterLines="40" w:after="96"/>
              <w:jc w:val="left"/>
              <w:rPr>
                <w:rFonts w:ascii="Arial" w:hAnsi="Arial" w:cs="Arial"/>
                <w:noProof/>
                <w:sz w:val="20"/>
                <w:szCs w:val="20"/>
              </w:rPr>
            </w:pPr>
            <w:r>
              <w:rPr>
                <w:rFonts w:ascii="Arial" w:hAnsi="Arial" w:cs="Arial"/>
                <w:noProof/>
                <w:sz w:val="20"/>
                <w:szCs w:val="20"/>
              </w:rPr>
              <w:t>A</w:t>
            </w:r>
            <w:r w:rsidRPr="009A4ED4">
              <w:rPr>
                <w:rFonts w:ascii="Arial" w:hAnsi="Arial" w:cs="Arial"/>
                <w:noProof/>
                <w:sz w:val="20"/>
                <w:szCs w:val="20"/>
              </w:rPr>
              <w:t xml:space="preserve">ll </w:t>
            </w:r>
            <w:r>
              <w:rPr>
                <w:rFonts w:ascii="Arial" w:hAnsi="Arial" w:cs="Arial"/>
                <w:noProof/>
                <w:sz w:val="20"/>
                <w:szCs w:val="20"/>
              </w:rPr>
              <w:t>p</w:t>
            </w:r>
            <w:r w:rsidRPr="009A4ED4">
              <w:rPr>
                <w:rFonts w:ascii="Arial" w:hAnsi="Arial" w:cs="Arial"/>
                <w:noProof/>
                <w:sz w:val="20"/>
                <w:szCs w:val="20"/>
              </w:rPr>
              <w:t xml:space="preserve">ersonal </w:t>
            </w:r>
            <w:r>
              <w:rPr>
                <w:rFonts w:ascii="Arial" w:hAnsi="Arial" w:cs="Arial"/>
                <w:noProof/>
                <w:sz w:val="20"/>
                <w:szCs w:val="20"/>
              </w:rPr>
              <w:t>d</w:t>
            </w:r>
            <w:r w:rsidRPr="009A4ED4">
              <w:rPr>
                <w:rFonts w:ascii="Arial" w:hAnsi="Arial" w:cs="Arial"/>
                <w:noProof/>
                <w:sz w:val="20"/>
                <w:szCs w:val="20"/>
              </w:rPr>
              <w:t xml:space="preserve">ata about a patient which are output </w:t>
            </w:r>
            <w:r>
              <w:rPr>
                <w:rFonts w:ascii="Arial" w:hAnsi="Arial" w:cs="Arial"/>
                <w:noProof/>
                <w:sz w:val="20"/>
                <w:szCs w:val="20"/>
              </w:rPr>
              <w:t>to hard-copy by the system MUST be l</w:t>
            </w:r>
            <w:r w:rsidRPr="009A4ED4">
              <w:rPr>
                <w:rFonts w:ascii="Arial" w:hAnsi="Arial" w:cs="Arial"/>
                <w:noProof/>
                <w:sz w:val="20"/>
                <w:szCs w:val="20"/>
              </w:rPr>
              <w:t xml:space="preserve">abelled "NHS Confidential: Personal Data about a patient" and the </w:t>
            </w:r>
            <w:r>
              <w:rPr>
                <w:rFonts w:ascii="Arial" w:hAnsi="Arial" w:cs="Arial"/>
                <w:noProof/>
                <w:sz w:val="20"/>
                <w:szCs w:val="20"/>
              </w:rPr>
              <w:t>Supplier</w:t>
            </w:r>
            <w:r w:rsidRPr="009A4ED4">
              <w:rPr>
                <w:rFonts w:ascii="Arial" w:hAnsi="Arial" w:cs="Arial"/>
                <w:noProof/>
                <w:sz w:val="20"/>
                <w:szCs w:val="20"/>
              </w:rPr>
              <w:t xml:space="preserve"> shall also comply with suc</w:t>
            </w:r>
            <w:r>
              <w:rPr>
                <w:rFonts w:ascii="Arial" w:hAnsi="Arial" w:cs="Arial"/>
                <w:noProof/>
                <w:sz w:val="20"/>
                <w:szCs w:val="20"/>
              </w:rPr>
              <w:t>h labelling requirements as may</w:t>
            </w:r>
            <w:r w:rsidRPr="009A4ED4">
              <w:rPr>
                <w:rFonts w:ascii="Arial" w:hAnsi="Arial" w:cs="Arial"/>
                <w:noProof/>
                <w:sz w:val="20"/>
                <w:szCs w:val="20"/>
              </w:rPr>
              <w:t xml:space="preserve"> be reasonably specified by the Authority, e.g. to reflect changes in relevant legislation.  </w:t>
            </w:r>
            <w:r>
              <w:rPr>
                <w:rFonts w:ascii="Arial" w:hAnsi="Arial" w:cs="Arial"/>
                <w:noProof/>
                <w:sz w:val="20"/>
                <w:szCs w:val="20"/>
              </w:rPr>
              <w:t xml:space="preserve"> Note that requirements in this section are not intended to affect the printing specifications for prescriptions or dispensing tokens as specified by the EPS requirements, or for any other outputs that are subject to separate requirements.</w:t>
            </w:r>
          </w:p>
          <w:p w14:paraId="148190C0" w14:textId="77777777" w:rsidR="00EC2D1E" w:rsidRDefault="00A877F4">
            <w:pPr>
              <w:pStyle w:val="OBSNormal-Nospace"/>
              <w:spacing w:before="120" w:afterLines="40" w:after="96"/>
              <w:jc w:val="left"/>
              <w:rPr>
                <w:rFonts w:ascii="Arial" w:hAnsi="Arial" w:cs="Arial"/>
                <w:noProof/>
                <w:sz w:val="20"/>
                <w:szCs w:val="20"/>
              </w:rPr>
            </w:pPr>
            <w:r>
              <w:rPr>
                <w:rFonts w:ascii="Arial" w:hAnsi="Arial" w:cs="Arial"/>
                <w:noProof/>
                <w:sz w:val="20"/>
                <w:szCs w:val="20"/>
              </w:rPr>
              <w:t xml:space="preserve">Further guidance is available at: </w:t>
            </w:r>
            <w:hyperlink r:id="rId18" w:history="1">
              <w:r w:rsidR="009413D6" w:rsidRPr="00050CA2">
                <w:rPr>
                  <w:rStyle w:val="Hyperlink"/>
                  <w:rFonts w:ascii="Arial" w:hAnsi="Arial" w:cs="Arial"/>
                  <w:noProof/>
                  <w:sz w:val="20"/>
                  <w:szCs w:val="20"/>
                </w:rPr>
                <w:t>http://systems.hscic.gov.uk/infogov/security/risk/nhsinforiskmgt</w:t>
              </w:r>
            </w:hyperlink>
            <w:r w:rsidR="009413D6">
              <w:rPr>
                <w:rFonts w:ascii="Arial" w:hAnsi="Arial" w:cs="Arial"/>
                <w:noProof/>
                <w:sz w:val="20"/>
                <w:szCs w:val="20"/>
              </w:rPr>
              <w:t xml:space="preserve"> </w:t>
            </w:r>
          </w:p>
        </w:tc>
      </w:tr>
      <w:tr w:rsidR="00A877F4" w14:paraId="4DB800BD" w14:textId="77777777" w:rsidTr="00A877F4">
        <w:tc>
          <w:tcPr>
            <w:tcW w:w="646" w:type="pct"/>
            <w:tcBorders>
              <w:top w:val="single" w:sz="4" w:space="0" w:color="auto"/>
              <w:left w:val="single" w:sz="4" w:space="0" w:color="auto"/>
              <w:bottom w:val="single" w:sz="4" w:space="0" w:color="auto"/>
              <w:right w:val="single" w:sz="4" w:space="0" w:color="auto"/>
            </w:tcBorders>
          </w:tcPr>
          <w:p w14:paraId="50D35700" w14:textId="77777777" w:rsidR="00A877F4" w:rsidRPr="00A61A59" w:rsidRDefault="00A877F4" w:rsidP="00A877F4">
            <w:pPr>
              <w:pStyle w:val="ReqID9"/>
            </w:pPr>
            <w:bookmarkStart w:id="92" w:name="_Ref337633176"/>
          </w:p>
        </w:tc>
        <w:bookmarkEnd w:id="92"/>
        <w:tc>
          <w:tcPr>
            <w:tcW w:w="4354" w:type="pct"/>
            <w:tcBorders>
              <w:top w:val="single" w:sz="4" w:space="0" w:color="auto"/>
              <w:left w:val="single" w:sz="4" w:space="0" w:color="auto"/>
              <w:bottom w:val="single" w:sz="4" w:space="0" w:color="auto"/>
              <w:right w:val="single" w:sz="4" w:space="0" w:color="auto"/>
            </w:tcBorders>
          </w:tcPr>
          <w:p w14:paraId="56BD8E50" w14:textId="77777777" w:rsidR="00AE11CA" w:rsidRDefault="00A877F4" w:rsidP="001F2F37">
            <w:pPr>
              <w:pStyle w:val="Req"/>
              <w:spacing w:after="96"/>
              <w:rPr>
                <w:noProof/>
              </w:rPr>
            </w:pPr>
            <w:r w:rsidRPr="009A4ED4">
              <w:rPr>
                <w:noProof/>
              </w:rPr>
              <w:t>The Service shall provide for the protective labelling of information</w:t>
            </w:r>
            <w:r>
              <w:rPr>
                <w:noProof/>
              </w:rPr>
              <w:t xml:space="preserve"> (as described in </w:t>
            </w:r>
            <w:r w:rsidR="002F0D80">
              <w:rPr>
                <w:noProof/>
              </w:rPr>
              <w:fldChar w:fldCharType="begin"/>
            </w:r>
            <w:r>
              <w:rPr>
                <w:noProof/>
              </w:rPr>
              <w:instrText xml:space="preserve"> REF _Ref353372766 \r \h </w:instrText>
            </w:r>
            <w:r w:rsidR="002F0D80">
              <w:rPr>
                <w:noProof/>
              </w:rPr>
            </w:r>
            <w:r w:rsidR="002F0D80">
              <w:rPr>
                <w:noProof/>
              </w:rPr>
              <w:fldChar w:fldCharType="separate"/>
            </w:r>
            <w:r w:rsidR="00B8259F">
              <w:rPr>
                <w:noProof/>
              </w:rPr>
              <w:t>GP-IG-9-1</w:t>
            </w:r>
            <w:r w:rsidR="002F0D80">
              <w:rPr>
                <w:noProof/>
              </w:rPr>
              <w:fldChar w:fldCharType="end"/>
            </w:r>
            <w:r>
              <w:rPr>
                <w:noProof/>
              </w:rPr>
              <w:t>)</w:t>
            </w:r>
            <w:r w:rsidRPr="009A4ED4">
              <w:rPr>
                <w:noProof/>
              </w:rPr>
              <w:t xml:space="preserve">, which is </w:t>
            </w:r>
            <w:r>
              <w:rPr>
                <w:noProof/>
              </w:rPr>
              <w:t>output to screen rather than hard-copy</w:t>
            </w:r>
            <w:r w:rsidRPr="009A4ED4">
              <w:rPr>
                <w:noProof/>
              </w:rPr>
              <w:t xml:space="preserve">, to be made known to each </w:t>
            </w:r>
            <w:r>
              <w:rPr>
                <w:noProof/>
              </w:rPr>
              <w:t>u</w:t>
            </w:r>
            <w:r w:rsidRPr="009A4ED4">
              <w:rPr>
                <w:noProof/>
              </w:rPr>
              <w:t>ser either:</w:t>
            </w:r>
          </w:p>
          <w:p w14:paraId="410981CF" w14:textId="77777777" w:rsidR="00EC2D1E" w:rsidRDefault="00A877F4">
            <w:pPr>
              <w:pStyle w:val="AOBullet2"/>
              <w:keepLines/>
              <w:numPr>
                <w:ilvl w:val="0"/>
                <w:numId w:val="26"/>
              </w:numPr>
              <w:suppressLineNumbers/>
              <w:suppressAutoHyphens/>
              <w:spacing w:before="120" w:afterLines="40" w:after="96"/>
            </w:pPr>
            <w:r w:rsidRPr="009A4ED4">
              <w:rPr>
                <w:noProof/>
              </w:rPr>
              <w:t xml:space="preserve">by being shown on any screen displaying the information; or </w:t>
            </w:r>
          </w:p>
          <w:p w14:paraId="24C5A783" w14:textId="77777777" w:rsidR="00EC2D1E" w:rsidRDefault="00A877F4">
            <w:pPr>
              <w:pStyle w:val="AOBullet2"/>
              <w:keepLines/>
              <w:numPr>
                <w:ilvl w:val="0"/>
                <w:numId w:val="26"/>
              </w:numPr>
              <w:suppressLineNumbers/>
              <w:suppressAutoHyphens/>
              <w:spacing w:before="120" w:afterLines="40" w:after="96"/>
            </w:pPr>
            <w:r w:rsidRPr="009A4ED4">
              <w:rPr>
                <w:noProof/>
              </w:rPr>
              <w:t xml:space="preserve">by being displayed to the User upon logging into the </w:t>
            </w:r>
            <w:r>
              <w:rPr>
                <w:noProof/>
              </w:rPr>
              <w:t>system</w:t>
            </w:r>
            <w:r w:rsidRPr="009A4ED4">
              <w:rPr>
                <w:noProof/>
              </w:rPr>
              <w:t xml:space="preserve"> (</w:t>
            </w:r>
            <w:r>
              <w:rPr>
                <w:noProof/>
              </w:rPr>
              <w:t xml:space="preserve">for example </w:t>
            </w:r>
            <w:r w:rsidRPr="009A4ED4">
              <w:rPr>
                <w:noProof/>
              </w:rPr>
              <w:t xml:space="preserve">as part of an acceptable use policy). </w:t>
            </w:r>
          </w:p>
        </w:tc>
      </w:tr>
      <w:tr w:rsidR="00A877F4" w14:paraId="128455C3" w14:textId="77777777" w:rsidTr="00A877F4">
        <w:tc>
          <w:tcPr>
            <w:tcW w:w="646" w:type="pct"/>
            <w:tcBorders>
              <w:top w:val="single" w:sz="4" w:space="0" w:color="auto"/>
              <w:left w:val="single" w:sz="4" w:space="0" w:color="auto"/>
              <w:bottom w:val="single" w:sz="4" w:space="0" w:color="auto"/>
              <w:right w:val="single" w:sz="4" w:space="0" w:color="auto"/>
            </w:tcBorders>
          </w:tcPr>
          <w:p w14:paraId="27013CAF" w14:textId="77777777" w:rsidR="00A877F4" w:rsidRPr="00A61A59" w:rsidRDefault="00A877F4" w:rsidP="00A877F4">
            <w:pPr>
              <w:pStyle w:val="ReqID9"/>
            </w:pPr>
          </w:p>
        </w:tc>
        <w:tc>
          <w:tcPr>
            <w:tcW w:w="4354" w:type="pct"/>
            <w:tcBorders>
              <w:top w:val="single" w:sz="4" w:space="0" w:color="auto"/>
              <w:left w:val="single" w:sz="4" w:space="0" w:color="auto"/>
              <w:bottom w:val="single" w:sz="4" w:space="0" w:color="auto"/>
              <w:right w:val="single" w:sz="4" w:space="0" w:color="auto"/>
            </w:tcBorders>
          </w:tcPr>
          <w:p w14:paraId="7581E03C" w14:textId="77777777" w:rsidR="00AE11CA" w:rsidRDefault="00A877F4" w:rsidP="001F2F37">
            <w:pPr>
              <w:pStyle w:val="Req"/>
              <w:spacing w:after="96"/>
            </w:pPr>
            <w:r w:rsidRPr="009A4ED4">
              <w:t xml:space="preserve">Where alternative (a) in </w:t>
            </w:r>
            <w:r>
              <w:t xml:space="preserve">requirement </w:t>
            </w:r>
            <w:r w:rsidR="00C24A1A">
              <w:fldChar w:fldCharType="begin"/>
            </w:r>
            <w:r w:rsidR="00C24A1A">
              <w:instrText xml:space="preserve"> REF _Ref337633176 \r \h  \* MERGEFORMAT </w:instrText>
            </w:r>
            <w:r w:rsidR="00C24A1A">
              <w:fldChar w:fldCharType="separate"/>
            </w:r>
            <w:r w:rsidR="00B8259F">
              <w:t>GP-IG-9-2</w:t>
            </w:r>
            <w:r w:rsidR="00C24A1A">
              <w:fldChar w:fldCharType="end"/>
            </w:r>
            <w:r>
              <w:t xml:space="preserve"> </w:t>
            </w:r>
            <w:r w:rsidRPr="009A4ED4">
              <w:t xml:space="preserve">above is chosen, the protective labelling of information </w:t>
            </w:r>
            <w:r>
              <w:t>MUST be</w:t>
            </w:r>
            <w:r w:rsidRPr="009A4ED4">
              <w:t xml:space="preserve"> shown in a standardised location and manner on any screen displaying the information.</w:t>
            </w:r>
          </w:p>
        </w:tc>
      </w:tr>
      <w:tr w:rsidR="00A877F4" w14:paraId="19AF0530" w14:textId="77777777" w:rsidTr="00A877F4">
        <w:tc>
          <w:tcPr>
            <w:tcW w:w="646" w:type="pct"/>
            <w:tcBorders>
              <w:top w:val="single" w:sz="4" w:space="0" w:color="auto"/>
              <w:left w:val="single" w:sz="4" w:space="0" w:color="auto"/>
              <w:bottom w:val="single" w:sz="4" w:space="0" w:color="auto"/>
              <w:right w:val="single" w:sz="4" w:space="0" w:color="auto"/>
            </w:tcBorders>
          </w:tcPr>
          <w:p w14:paraId="79DAC5F8" w14:textId="77777777" w:rsidR="00A877F4" w:rsidRPr="00A61A59" w:rsidRDefault="00A877F4" w:rsidP="00A877F4">
            <w:pPr>
              <w:pStyle w:val="ReqID9"/>
            </w:pPr>
          </w:p>
        </w:tc>
        <w:tc>
          <w:tcPr>
            <w:tcW w:w="4354" w:type="pct"/>
            <w:tcBorders>
              <w:top w:val="single" w:sz="4" w:space="0" w:color="auto"/>
              <w:left w:val="single" w:sz="4" w:space="0" w:color="auto"/>
              <w:bottom w:val="single" w:sz="4" w:space="0" w:color="auto"/>
              <w:right w:val="single" w:sz="4" w:space="0" w:color="auto"/>
            </w:tcBorders>
          </w:tcPr>
          <w:p w14:paraId="58E9BAC5" w14:textId="77777777" w:rsidR="00AE11CA" w:rsidRDefault="00A877F4" w:rsidP="001F2F37">
            <w:pPr>
              <w:pStyle w:val="Req"/>
              <w:spacing w:after="96"/>
            </w:pPr>
            <w:r w:rsidRPr="009A4ED4">
              <w:t xml:space="preserve">The </w:t>
            </w:r>
            <w:r>
              <w:t>Supplier</w:t>
            </w:r>
            <w:r w:rsidRPr="009A4ED4">
              <w:t xml:space="preserve"> shall ensure that the protective labelling of the information is shown in a standardised location and manner on any hardcopy output displaying the information.</w:t>
            </w:r>
          </w:p>
        </w:tc>
      </w:tr>
      <w:tr w:rsidR="00A877F4" w14:paraId="429BE829" w14:textId="77777777" w:rsidTr="00A877F4">
        <w:tc>
          <w:tcPr>
            <w:tcW w:w="646" w:type="pct"/>
            <w:tcBorders>
              <w:top w:val="single" w:sz="4" w:space="0" w:color="auto"/>
              <w:left w:val="single" w:sz="4" w:space="0" w:color="auto"/>
              <w:bottom w:val="single" w:sz="4" w:space="0" w:color="auto"/>
              <w:right w:val="single" w:sz="4" w:space="0" w:color="auto"/>
            </w:tcBorders>
          </w:tcPr>
          <w:p w14:paraId="6A66D24F" w14:textId="77777777" w:rsidR="00A877F4" w:rsidRPr="00A61A59" w:rsidRDefault="00A877F4" w:rsidP="00A877F4">
            <w:pPr>
              <w:pStyle w:val="ReqID9"/>
            </w:pPr>
          </w:p>
        </w:tc>
        <w:tc>
          <w:tcPr>
            <w:tcW w:w="4354" w:type="pct"/>
            <w:tcBorders>
              <w:top w:val="single" w:sz="4" w:space="0" w:color="auto"/>
              <w:left w:val="single" w:sz="4" w:space="0" w:color="auto"/>
              <w:bottom w:val="single" w:sz="4" w:space="0" w:color="auto"/>
              <w:right w:val="single" w:sz="4" w:space="0" w:color="auto"/>
            </w:tcBorders>
          </w:tcPr>
          <w:p w14:paraId="059F12AB" w14:textId="77777777" w:rsidR="00AE11CA" w:rsidRDefault="00A877F4" w:rsidP="001F2F37">
            <w:pPr>
              <w:pStyle w:val="Req"/>
              <w:spacing w:after="96"/>
            </w:pPr>
            <w:r>
              <w:rPr>
                <w:noProof/>
                <w:color w:val="000000"/>
              </w:rPr>
              <w:t xml:space="preserve">The Supplier shall ensure that the system provides a means for users </w:t>
            </w:r>
            <w:r>
              <w:rPr>
                <w:color w:val="000000"/>
              </w:rPr>
              <w:t>to verify that hardcopy print-outs are complete (e.g. "page 3 of 5" annotations).</w:t>
            </w:r>
          </w:p>
        </w:tc>
      </w:tr>
    </w:tbl>
    <w:p w14:paraId="72265604" w14:textId="77777777" w:rsidR="00A877F4" w:rsidRDefault="00A877F4" w:rsidP="00A877F4">
      <w:pPr>
        <w:pStyle w:val="Heading1"/>
        <w:keepLines/>
        <w:suppressLineNumbers/>
        <w:tabs>
          <w:tab w:val="num" w:pos="432"/>
        </w:tabs>
        <w:suppressAutoHyphens/>
        <w:spacing w:before="120" w:after="120"/>
        <w:jc w:val="both"/>
      </w:pPr>
      <w:bookmarkStart w:id="93" w:name="_Toc349567439"/>
      <w:bookmarkStart w:id="94" w:name="_Toc372729217"/>
      <w:r>
        <w:lastRenderedPageBreak/>
        <w:t>Provenance</w:t>
      </w:r>
      <w:bookmarkEnd w:id="93"/>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5"/>
        <w:gridCol w:w="8419"/>
      </w:tblGrid>
      <w:tr w:rsidR="00A877F4" w14:paraId="3F587FBA" w14:textId="77777777" w:rsidTr="00A877F4">
        <w:tc>
          <w:tcPr>
            <w:tcW w:w="728" w:type="pct"/>
            <w:tcBorders>
              <w:top w:val="single" w:sz="4" w:space="0" w:color="auto"/>
              <w:left w:val="single" w:sz="4" w:space="0" w:color="auto"/>
              <w:bottom w:val="single" w:sz="4" w:space="0" w:color="auto"/>
              <w:right w:val="single" w:sz="4" w:space="0" w:color="auto"/>
            </w:tcBorders>
            <w:shd w:val="clear" w:color="auto" w:fill="auto"/>
          </w:tcPr>
          <w:p w14:paraId="43BED196" w14:textId="77777777" w:rsidR="00A877F4" w:rsidRPr="00CE365C" w:rsidRDefault="00A877F4" w:rsidP="00A877F4">
            <w:pPr>
              <w:pStyle w:val="ReqID10"/>
            </w:pPr>
          </w:p>
        </w:tc>
        <w:tc>
          <w:tcPr>
            <w:tcW w:w="4272" w:type="pct"/>
            <w:tcBorders>
              <w:top w:val="single" w:sz="4" w:space="0" w:color="auto"/>
              <w:left w:val="single" w:sz="4" w:space="0" w:color="auto"/>
              <w:bottom w:val="single" w:sz="4" w:space="0" w:color="auto"/>
              <w:right w:val="single" w:sz="4" w:space="0" w:color="auto"/>
            </w:tcBorders>
            <w:shd w:val="clear" w:color="auto" w:fill="auto"/>
          </w:tcPr>
          <w:p w14:paraId="0A7B4455" w14:textId="77777777" w:rsidR="00AE11CA" w:rsidRDefault="00A877F4" w:rsidP="001F2F37">
            <w:pPr>
              <w:pStyle w:val="Req"/>
              <w:spacing w:after="96"/>
            </w:pPr>
            <w:r>
              <w:t xml:space="preserve">The system </w:t>
            </w:r>
            <w:r w:rsidR="006C3AF7">
              <w:t xml:space="preserve">must </w:t>
            </w:r>
            <w:r>
              <w:t>record the following provenance details of all personal and sensitive personal data recorded within the system:</w:t>
            </w:r>
          </w:p>
          <w:p w14:paraId="35F92661" w14:textId="77777777" w:rsidR="00AE11CA" w:rsidRDefault="00A877F4" w:rsidP="00AE11CA">
            <w:pPr>
              <w:pStyle w:val="Reqbullet"/>
            </w:pPr>
            <w:r>
              <w:t xml:space="preserve">Author </w:t>
            </w:r>
            <w:r w:rsidR="006C3AF7">
              <w:t xml:space="preserve">details </w:t>
            </w:r>
            <w:r>
              <w:t>(identified through unique ID)</w:t>
            </w:r>
            <w:r w:rsidR="006C3AF7">
              <w:t>, including name and role</w:t>
            </w:r>
          </w:p>
          <w:p w14:paraId="3242253D" w14:textId="77777777" w:rsidR="00AE11CA" w:rsidRDefault="00A877F4" w:rsidP="00AE11CA">
            <w:pPr>
              <w:pStyle w:val="Reqbullet"/>
            </w:pPr>
            <w:r>
              <w:t>Data entered by (if different from author)</w:t>
            </w:r>
          </w:p>
          <w:p w14:paraId="2E9B725F" w14:textId="77777777" w:rsidR="00AE11CA" w:rsidRDefault="00A877F4" w:rsidP="00AE11CA">
            <w:pPr>
              <w:pStyle w:val="Reqbullet"/>
            </w:pPr>
            <w:r>
              <w:t>Date &amp; time (to the second) entered</w:t>
            </w:r>
          </w:p>
          <w:p w14:paraId="1C7F7EDB" w14:textId="77777777" w:rsidR="00AE11CA" w:rsidRDefault="00A877F4" w:rsidP="00AE11CA">
            <w:pPr>
              <w:pStyle w:val="Reqbullet"/>
            </w:pPr>
            <w:r>
              <w:t>Originating organisation</w:t>
            </w:r>
          </w:p>
          <w:p w14:paraId="623250F4" w14:textId="77777777" w:rsidR="001B5717" w:rsidRDefault="00A877F4">
            <w:pPr>
              <w:pStyle w:val="Reqbullet"/>
            </w:pPr>
            <w:r>
              <w:t>Encounter context (see the Encounter Management section in the GP Systems Requirements v2)</w:t>
            </w:r>
          </w:p>
        </w:tc>
      </w:tr>
      <w:tr w:rsidR="00A877F4" w14:paraId="0C8E7913" w14:textId="77777777" w:rsidTr="00A877F4">
        <w:tc>
          <w:tcPr>
            <w:tcW w:w="728" w:type="pct"/>
            <w:tcBorders>
              <w:top w:val="single" w:sz="4" w:space="0" w:color="auto"/>
              <w:left w:val="single" w:sz="4" w:space="0" w:color="auto"/>
              <w:bottom w:val="single" w:sz="4" w:space="0" w:color="auto"/>
              <w:right w:val="single" w:sz="4" w:space="0" w:color="auto"/>
            </w:tcBorders>
            <w:shd w:val="clear" w:color="auto" w:fill="auto"/>
          </w:tcPr>
          <w:p w14:paraId="4128C94E" w14:textId="77777777" w:rsidR="00A877F4" w:rsidRPr="00CE365C" w:rsidRDefault="00A877F4" w:rsidP="00A877F4">
            <w:pPr>
              <w:pStyle w:val="ReqID10"/>
            </w:pPr>
          </w:p>
        </w:tc>
        <w:tc>
          <w:tcPr>
            <w:tcW w:w="4272" w:type="pct"/>
            <w:tcBorders>
              <w:top w:val="single" w:sz="4" w:space="0" w:color="auto"/>
              <w:left w:val="single" w:sz="4" w:space="0" w:color="auto"/>
              <w:bottom w:val="single" w:sz="4" w:space="0" w:color="auto"/>
              <w:right w:val="single" w:sz="4" w:space="0" w:color="auto"/>
            </w:tcBorders>
            <w:shd w:val="clear" w:color="auto" w:fill="auto"/>
          </w:tcPr>
          <w:p w14:paraId="54BF7ACB" w14:textId="77777777" w:rsidR="00AE11CA" w:rsidRDefault="00A877F4" w:rsidP="00AE11CA">
            <w:pPr>
              <w:pStyle w:val="Req"/>
            </w:pPr>
            <w:r>
              <w:t xml:space="preserve">The system </w:t>
            </w:r>
            <w:r w:rsidR="006C3AF7">
              <w:t xml:space="preserve">must </w:t>
            </w:r>
            <w:r>
              <w:t>make it possible to record provenance details of information being sent to the practice, together with provenance details of information that might be entered into the system from within the practice, but based on incoming information.  For example, a document from a separate organisation may be sent into the practice, and some summarisation activity may then take place within the receiving practice.  The system must enable the recording of:</w:t>
            </w:r>
          </w:p>
          <w:p w14:paraId="50D6A632" w14:textId="77777777" w:rsidR="002F0D80" w:rsidRDefault="00A877F4" w:rsidP="00867BD4">
            <w:pPr>
              <w:pStyle w:val="Reqbullet"/>
            </w:pPr>
            <w:r>
              <w:t>The provenance of the incoming document, and</w:t>
            </w:r>
          </w:p>
          <w:p w14:paraId="55B2ADF2" w14:textId="77777777" w:rsidR="002F0D80" w:rsidRDefault="00A877F4" w:rsidP="00867BD4">
            <w:pPr>
              <w:pStyle w:val="Reqbullet"/>
            </w:pPr>
            <w:r>
              <w:t>The provenance of any information entered locally as a result of the incoming document, and</w:t>
            </w:r>
          </w:p>
          <w:p w14:paraId="42C7F854" w14:textId="77777777" w:rsidR="002F0D80" w:rsidRDefault="00A877F4" w:rsidP="00867BD4">
            <w:pPr>
              <w:pStyle w:val="Reqbullet"/>
            </w:pPr>
            <w:r>
              <w:t>The linkage between the locally-entered information and the incoming document.</w:t>
            </w:r>
          </w:p>
        </w:tc>
      </w:tr>
      <w:tr w:rsidR="00A877F4" w14:paraId="75AE1403" w14:textId="77777777" w:rsidTr="00A877F4">
        <w:tc>
          <w:tcPr>
            <w:tcW w:w="728" w:type="pct"/>
            <w:tcBorders>
              <w:top w:val="single" w:sz="4" w:space="0" w:color="auto"/>
              <w:left w:val="single" w:sz="4" w:space="0" w:color="auto"/>
              <w:bottom w:val="single" w:sz="4" w:space="0" w:color="auto"/>
              <w:right w:val="single" w:sz="4" w:space="0" w:color="auto"/>
            </w:tcBorders>
            <w:shd w:val="clear" w:color="auto" w:fill="auto"/>
          </w:tcPr>
          <w:p w14:paraId="50C7771D" w14:textId="77777777" w:rsidR="00A877F4" w:rsidRPr="00CE365C" w:rsidRDefault="00A877F4" w:rsidP="00A877F4">
            <w:pPr>
              <w:pStyle w:val="ReqID10"/>
            </w:pPr>
          </w:p>
        </w:tc>
        <w:tc>
          <w:tcPr>
            <w:tcW w:w="4272" w:type="pct"/>
            <w:tcBorders>
              <w:top w:val="single" w:sz="4" w:space="0" w:color="auto"/>
              <w:left w:val="single" w:sz="4" w:space="0" w:color="auto"/>
              <w:bottom w:val="single" w:sz="4" w:space="0" w:color="auto"/>
              <w:right w:val="single" w:sz="4" w:space="0" w:color="auto"/>
            </w:tcBorders>
            <w:shd w:val="clear" w:color="auto" w:fill="auto"/>
          </w:tcPr>
          <w:p w14:paraId="0F3169A2" w14:textId="77777777" w:rsidR="001B5717" w:rsidRDefault="00A877F4" w:rsidP="00370B4F">
            <w:pPr>
              <w:pStyle w:val="Req"/>
            </w:pPr>
            <w:r>
              <w:t xml:space="preserve">The system </w:t>
            </w:r>
            <w:r w:rsidR="006C3AF7">
              <w:t xml:space="preserve">must </w:t>
            </w:r>
            <w:r>
              <w:t>make access to provenance information available to user</w:t>
            </w:r>
            <w:r w:rsidR="006C3AF7">
              <w:t>s</w:t>
            </w:r>
            <w:r>
              <w:t>.</w:t>
            </w:r>
            <w:r w:rsidR="006C3AF7">
              <w:t xml:space="preserve">  Whilst </w:t>
            </w:r>
            <w:r w:rsidR="00370B4F">
              <w:t>some</w:t>
            </w:r>
            <w:r w:rsidR="006C3AF7">
              <w:t xml:space="preserve"> details (such as name, role) associated with individual users </w:t>
            </w:r>
            <w:r w:rsidR="00370B4F">
              <w:t>are likely to</w:t>
            </w:r>
            <w:r w:rsidR="006C3AF7">
              <w:t xml:space="preserve"> change over time, the </w:t>
            </w:r>
            <w:r w:rsidR="00370B4F">
              <w:t>display of user information must reflect the state of such information as it was at the time of the associated event (such as data entry).</w:t>
            </w:r>
          </w:p>
        </w:tc>
      </w:tr>
      <w:tr w:rsidR="00A877F4" w14:paraId="7B49097E" w14:textId="77777777" w:rsidTr="00A877F4">
        <w:tc>
          <w:tcPr>
            <w:tcW w:w="728" w:type="pct"/>
            <w:tcBorders>
              <w:top w:val="single" w:sz="4" w:space="0" w:color="auto"/>
              <w:left w:val="single" w:sz="4" w:space="0" w:color="auto"/>
              <w:bottom w:val="single" w:sz="4" w:space="0" w:color="auto"/>
              <w:right w:val="single" w:sz="4" w:space="0" w:color="auto"/>
            </w:tcBorders>
            <w:shd w:val="clear" w:color="auto" w:fill="auto"/>
          </w:tcPr>
          <w:p w14:paraId="32429EB8" w14:textId="77777777" w:rsidR="00A877F4" w:rsidRPr="00CE365C" w:rsidRDefault="00A877F4" w:rsidP="00A877F4">
            <w:pPr>
              <w:pStyle w:val="ReqID10"/>
            </w:pPr>
          </w:p>
        </w:tc>
        <w:tc>
          <w:tcPr>
            <w:tcW w:w="4272" w:type="pct"/>
            <w:tcBorders>
              <w:top w:val="single" w:sz="4" w:space="0" w:color="auto"/>
              <w:left w:val="single" w:sz="4" w:space="0" w:color="auto"/>
              <w:bottom w:val="single" w:sz="4" w:space="0" w:color="auto"/>
              <w:right w:val="single" w:sz="4" w:space="0" w:color="auto"/>
            </w:tcBorders>
            <w:shd w:val="clear" w:color="auto" w:fill="auto"/>
          </w:tcPr>
          <w:p w14:paraId="40CFB469" w14:textId="77777777" w:rsidR="001B5717" w:rsidRDefault="00A877F4">
            <w:pPr>
              <w:pStyle w:val="Req"/>
            </w:pPr>
            <w:r>
              <w:t>Where data is being displayed from outside the organisation, it must be made immediately clear to the user which items of information are from other organisations.  Such visual indications should be the means by which users can access the provenance data for those items.</w:t>
            </w:r>
          </w:p>
        </w:tc>
      </w:tr>
    </w:tbl>
    <w:p w14:paraId="3BFE0F73" w14:textId="77777777" w:rsidR="00A877F4" w:rsidRDefault="00A877F4" w:rsidP="00A877F4">
      <w:pPr>
        <w:pStyle w:val="Heading1"/>
        <w:keepLines/>
        <w:suppressLineNumbers/>
        <w:tabs>
          <w:tab w:val="num" w:pos="432"/>
        </w:tabs>
        <w:suppressAutoHyphens/>
        <w:spacing w:before="120" w:after="120"/>
        <w:jc w:val="both"/>
      </w:pPr>
      <w:bookmarkStart w:id="95" w:name="_Toc349567440"/>
      <w:bookmarkStart w:id="96" w:name="_Toc372729218"/>
      <w:r>
        <w:lastRenderedPageBreak/>
        <w:t>Data Annotation, Suppression and Deletion</w:t>
      </w:r>
      <w:bookmarkEnd w:id="95"/>
      <w:bookmarkEnd w:id="96"/>
    </w:p>
    <w:p w14:paraId="1CA37F2E" w14:textId="77777777" w:rsidR="00A877F4" w:rsidRDefault="00A877F4" w:rsidP="00A877F4">
      <w:r>
        <w:t>This section provides requirements for systems to support, in particular restricted circumstances, the ability for information in a clinical record to be annotated, suppressed or deleted.  There are several related mechanisms, compared in the following table:</w:t>
      </w:r>
    </w:p>
    <w:p w14:paraId="4752B75D" w14:textId="77777777" w:rsidR="00A877F4" w:rsidRDefault="00A877F4" w:rsidP="00A877F4"/>
    <w:tbl>
      <w:tblPr>
        <w:tblW w:w="9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040"/>
        <w:gridCol w:w="851"/>
        <w:gridCol w:w="1275"/>
        <w:gridCol w:w="851"/>
        <w:gridCol w:w="1134"/>
        <w:gridCol w:w="1417"/>
        <w:gridCol w:w="1914"/>
      </w:tblGrid>
      <w:tr w:rsidR="00A877F4" w:rsidRPr="006F69DC" w14:paraId="1AEE7EDF" w14:textId="77777777" w:rsidTr="00A877F4">
        <w:tc>
          <w:tcPr>
            <w:tcW w:w="1087" w:type="dxa"/>
            <w:shd w:val="clear" w:color="auto" w:fill="D9D9D9"/>
            <w:tcMar>
              <w:left w:w="57" w:type="dxa"/>
              <w:right w:w="28" w:type="dxa"/>
            </w:tcMar>
          </w:tcPr>
          <w:p w14:paraId="4B5158B4" w14:textId="77777777" w:rsidR="00A877F4" w:rsidRPr="006F69DC" w:rsidRDefault="00A877F4" w:rsidP="00A877F4">
            <w:pPr>
              <w:spacing w:before="60" w:after="60"/>
              <w:rPr>
                <w:b/>
                <w:sz w:val="16"/>
              </w:rPr>
            </w:pPr>
            <w:r w:rsidRPr="006F69DC">
              <w:rPr>
                <w:b/>
                <w:sz w:val="16"/>
              </w:rPr>
              <w:t>Name</w:t>
            </w:r>
          </w:p>
        </w:tc>
        <w:tc>
          <w:tcPr>
            <w:tcW w:w="1040" w:type="dxa"/>
            <w:shd w:val="clear" w:color="auto" w:fill="D9D9D9"/>
            <w:tcMar>
              <w:left w:w="57" w:type="dxa"/>
              <w:right w:w="28" w:type="dxa"/>
            </w:tcMar>
          </w:tcPr>
          <w:p w14:paraId="0AC4DD24" w14:textId="77777777" w:rsidR="00A877F4" w:rsidRPr="006F69DC" w:rsidRDefault="00A877F4" w:rsidP="00A877F4">
            <w:pPr>
              <w:spacing w:before="60" w:after="60"/>
              <w:rPr>
                <w:b/>
                <w:sz w:val="16"/>
              </w:rPr>
            </w:pPr>
            <w:r w:rsidRPr="006F69DC">
              <w:rPr>
                <w:b/>
                <w:sz w:val="16"/>
              </w:rPr>
              <w:t>Req ID</w:t>
            </w:r>
          </w:p>
        </w:tc>
        <w:tc>
          <w:tcPr>
            <w:tcW w:w="851" w:type="dxa"/>
            <w:shd w:val="clear" w:color="auto" w:fill="D9D9D9"/>
            <w:tcMar>
              <w:left w:w="57" w:type="dxa"/>
              <w:right w:w="28" w:type="dxa"/>
            </w:tcMar>
          </w:tcPr>
          <w:p w14:paraId="3D646932" w14:textId="77777777" w:rsidR="00A877F4" w:rsidRPr="006F69DC" w:rsidRDefault="00A877F4" w:rsidP="00A877F4">
            <w:pPr>
              <w:spacing w:before="60" w:after="60"/>
              <w:rPr>
                <w:b/>
                <w:sz w:val="16"/>
              </w:rPr>
            </w:pPr>
            <w:r w:rsidRPr="006F69DC">
              <w:rPr>
                <w:b/>
                <w:sz w:val="16"/>
              </w:rPr>
              <w:t>MUST/</w:t>
            </w:r>
            <w:r w:rsidRPr="006F69DC">
              <w:rPr>
                <w:b/>
                <w:sz w:val="16"/>
              </w:rPr>
              <w:br/>
              <w:t>SHOULD/</w:t>
            </w:r>
            <w:r w:rsidRPr="006F69DC">
              <w:rPr>
                <w:b/>
                <w:sz w:val="16"/>
              </w:rPr>
              <w:br/>
              <w:t>MAY</w:t>
            </w:r>
          </w:p>
        </w:tc>
        <w:tc>
          <w:tcPr>
            <w:tcW w:w="1275" w:type="dxa"/>
            <w:shd w:val="clear" w:color="auto" w:fill="D9D9D9"/>
            <w:tcMar>
              <w:left w:w="57" w:type="dxa"/>
              <w:right w:w="28" w:type="dxa"/>
            </w:tcMar>
          </w:tcPr>
          <w:p w14:paraId="50248911" w14:textId="77777777" w:rsidR="00A877F4" w:rsidRPr="006F69DC" w:rsidRDefault="00A877F4" w:rsidP="00A877F4">
            <w:pPr>
              <w:spacing w:before="60" w:after="60"/>
              <w:rPr>
                <w:b/>
                <w:sz w:val="16"/>
              </w:rPr>
            </w:pPr>
            <w:r>
              <w:rPr>
                <w:b/>
                <w:sz w:val="16"/>
              </w:rPr>
              <w:t>Typically i</w:t>
            </w:r>
            <w:r w:rsidRPr="006F69DC">
              <w:rPr>
                <w:b/>
                <w:sz w:val="16"/>
              </w:rPr>
              <w:t>nitiated by</w:t>
            </w:r>
          </w:p>
        </w:tc>
        <w:tc>
          <w:tcPr>
            <w:tcW w:w="851" w:type="dxa"/>
            <w:shd w:val="clear" w:color="auto" w:fill="D9D9D9"/>
            <w:tcMar>
              <w:left w:w="57" w:type="dxa"/>
              <w:right w:w="28" w:type="dxa"/>
            </w:tcMar>
          </w:tcPr>
          <w:p w14:paraId="24AB2C37" w14:textId="77777777" w:rsidR="00A877F4" w:rsidRPr="006F69DC" w:rsidRDefault="00A877F4" w:rsidP="00A877F4">
            <w:pPr>
              <w:spacing w:before="60" w:after="60"/>
              <w:rPr>
                <w:b/>
                <w:sz w:val="16"/>
              </w:rPr>
            </w:pPr>
            <w:r w:rsidRPr="006F69DC">
              <w:rPr>
                <w:b/>
                <w:sz w:val="16"/>
              </w:rPr>
              <w:t>Actioned by</w:t>
            </w:r>
          </w:p>
        </w:tc>
        <w:tc>
          <w:tcPr>
            <w:tcW w:w="1134" w:type="dxa"/>
            <w:shd w:val="clear" w:color="auto" w:fill="D9D9D9"/>
            <w:tcMar>
              <w:left w:w="57" w:type="dxa"/>
              <w:right w:w="28" w:type="dxa"/>
            </w:tcMar>
          </w:tcPr>
          <w:p w14:paraId="55CC080E" w14:textId="77777777" w:rsidR="00A877F4" w:rsidRPr="006F69DC" w:rsidRDefault="00A877F4" w:rsidP="00A877F4">
            <w:pPr>
              <w:spacing w:before="60" w:after="60"/>
              <w:rPr>
                <w:b/>
                <w:sz w:val="16"/>
              </w:rPr>
            </w:pPr>
            <w:r w:rsidRPr="006F69DC">
              <w:rPr>
                <w:b/>
                <w:sz w:val="16"/>
              </w:rPr>
              <w:t>Reversible?</w:t>
            </w:r>
          </w:p>
        </w:tc>
        <w:tc>
          <w:tcPr>
            <w:tcW w:w="1417" w:type="dxa"/>
            <w:shd w:val="clear" w:color="auto" w:fill="D9D9D9"/>
            <w:tcMar>
              <w:left w:w="57" w:type="dxa"/>
              <w:right w:w="28" w:type="dxa"/>
            </w:tcMar>
          </w:tcPr>
          <w:p w14:paraId="0F5DE545" w14:textId="77777777" w:rsidR="00A877F4" w:rsidRPr="006F69DC" w:rsidRDefault="00A877F4" w:rsidP="00A877F4">
            <w:pPr>
              <w:spacing w:before="60" w:after="60"/>
              <w:rPr>
                <w:b/>
                <w:sz w:val="16"/>
              </w:rPr>
            </w:pPr>
            <w:r w:rsidRPr="006F69DC">
              <w:rPr>
                <w:b/>
                <w:sz w:val="16"/>
              </w:rPr>
              <w:t>Visible marker of use?</w:t>
            </w:r>
          </w:p>
        </w:tc>
        <w:tc>
          <w:tcPr>
            <w:tcW w:w="1914" w:type="dxa"/>
            <w:shd w:val="clear" w:color="auto" w:fill="D9D9D9"/>
            <w:tcMar>
              <w:left w:w="57" w:type="dxa"/>
              <w:right w:w="28" w:type="dxa"/>
            </w:tcMar>
          </w:tcPr>
          <w:p w14:paraId="203135ED" w14:textId="77777777" w:rsidR="00A877F4" w:rsidRPr="006F69DC" w:rsidRDefault="00A877F4" w:rsidP="00A877F4">
            <w:pPr>
              <w:spacing w:before="60" w:after="60"/>
              <w:rPr>
                <w:b/>
                <w:sz w:val="16"/>
              </w:rPr>
            </w:pPr>
            <w:r w:rsidRPr="006F69DC">
              <w:rPr>
                <w:b/>
                <w:sz w:val="16"/>
              </w:rPr>
              <w:t>Example</w:t>
            </w:r>
            <w:r>
              <w:rPr>
                <w:b/>
                <w:sz w:val="16"/>
              </w:rPr>
              <w:t xml:space="preserve"> / use case</w:t>
            </w:r>
          </w:p>
        </w:tc>
      </w:tr>
      <w:tr w:rsidR="00A877F4" w14:paraId="761CFE46" w14:textId="77777777" w:rsidTr="00A877F4">
        <w:tc>
          <w:tcPr>
            <w:tcW w:w="1087" w:type="dxa"/>
            <w:tcMar>
              <w:left w:w="57" w:type="dxa"/>
              <w:right w:w="28" w:type="dxa"/>
            </w:tcMar>
          </w:tcPr>
          <w:p w14:paraId="4A85E636" w14:textId="77777777" w:rsidR="00A877F4" w:rsidRPr="006F69DC" w:rsidRDefault="00A877F4" w:rsidP="00A877F4">
            <w:pPr>
              <w:spacing w:before="60" w:after="60"/>
              <w:rPr>
                <w:sz w:val="18"/>
              </w:rPr>
            </w:pPr>
            <w:r w:rsidRPr="006F69DC">
              <w:rPr>
                <w:sz w:val="18"/>
              </w:rPr>
              <w:t>Annotation</w:t>
            </w:r>
          </w:p>
        </w:tc>
        <w:tc>
          <w:tcPr>
            <w:tcW w:w="1040" w:type="dxa"/>
            <w:tcMar>
              <w:left w:w="57" w:type="dxa"/>
              <w:right w:w="28" w:type="dxa"/>
            </w:tcMar>
          </w:tcPr>
          <w:p w14:paraId="0DDD7E1C" w14:textId="77777777" w:rsidR="00A877F4" w:rsidRPr="006F69DC" w:rsidRDefault="002F0D80" w:rsidP="00A877F4">
            <w:pPr>
              <w:spacing w:before="60" w:after="60"/>
              <w:rPr>
                <w:sz w:val="18"/>
              </w:rPr>
            </w:pPr>
            <w:r>
              <w:rPr>
                <w:sz w:val="18"/>
              </w:rPr>
              <w:fldChar w:fldCharType="begin"/>
            </w:r>
            <w:r w:rsidR="00A877F4">
              <w:rPr>
                <w:sz w:val="18"/>
              </w:rPr>
              <w:instrText xml:space="preserve"> REF _Ref344906651 \r \h </w:instrText>
            </w:r>
            <w:r>
              <w:rPr>
                <w:sz w:val="18"/>
              </w:rPr>
            </w:r>
            <w:r>
              <w:rPr>
                <w:sz w:val="18"/>
              </w:rPr>
              <w:fldChar w:fldCharType="separate"/>
            </w:r>
            <w:r w:rsidR="00B8259F">
              <w:rPr>
                <w:sz w:val="18"/>
              </w:rPr>
              <w:t>GP-IG-11-2</w:t>
            </w:r>
            <w:r>
              <w:rPr>
                <w:sz w:val="18"/>
              </w:rPr>
              <w:fldChar w:fldCharType="end"/>
            </w:r>
          </w:p>
        </w:tc>
        <w:tc>
          <w:tcPr>
            <w:tcW w:w="851" w:type="dxa"/>
            <w:tcMar>
              <w:left w:w="57" w:type="dxa"/>
              <w:right w:w="28" w:type="dxa"/>
            </w:tcMar>
          </w:tcPr>
          <w:p w14:paraId="053BBF82" w14:textId="77777777" w:rsidR="00A877F4" w:rsidRPr="006F69DC" w:rsidRDefault="00A877F4" w:rsidP="00A877F4">
            <w:pPr>
              <w:spacing w:before="60" w:after="60"/>
              <w:rPr>
                <w:sz w:val="18"/>
              </w:rPr>
            </w:pPr>
            <w:r w:rsidRPr="006F69DC">
              <w:rPr>
                <w:sz w:val="18"/>
              </w:rPr>
              <w:t>MUST</w:t>
            </w:r>
          </w:p>
        </w:tc>
        <w:tc>
          <w:tcPr>
            <w:tcW w:w="1275" w:type="dxa"/>
            <w:tcMar>
              <w:left w:w="57" w:type="dxa"/>
              <w:right w:w="28" w:type="dxa"/>
            </w:tcMar>
          </w:tcPr>
          <w:p w14:paraId="602E8EB4" w14:textId="77777777" w:rsidR="00A877F4" w:rsidRPr="006F69DC" w:rsidRDefault="00A877F4" w:rsidP="00A877F4">
            <w:pPr>
              <w:spacing w:before="60" w:after="60"/>
              <w:rPr>
                <w:sz w:val="18"/>
              </w:rPr>
            </w:pPr>
            <w:r w:rsidRPr="006F69DC">
              <w:rPr>
                <w:sz w:val="18"/>
              </w:rPr>
              <w:t>User</w:t>
            </w:r>
          </w:p>
        </w:tc>
        <w:tc>
          <w:tcPr>
            <w:tcW w:w="851" w:type="dxa"/>
            <w:tcMar>
              <w:left w:w="57" w:type="dxa"/>
              <w:right w:w="28" w:type="dxa"/>
            </w:tcMar>
          </w:tcPr>
          <w:p w14:paraId="75257D3C" w14:textId="77777777" w:rsidR="00A877F4" w:rsidRPr="006F69DC" w:rsidRDefault="00A877F4" w:rsidP="00A877F4">
            <w:pPr>
              <w:spacing w:before="60" w:after="60"/>
              <w:rPr>
                <w:sz w:val="18"/>
              </w:rPr>
            </w:pPr>
            <w:r w:rsidRPr="006F69DC">
              <w:rPr>
                <w:sz w:val="18"/>
              </w:rPr>
              <w:t>User</w:t>
            </w:r>
          </w:p>
        </w:tc>
        <w:tc>
          <w:tcPr>
            <w:tcW w:w="1134" w:type="dxa"/>
            <w:tcMar>
              <w:left w:w="57" w:type="dxa"/>
              <w:right w:w="28" w:type="dxa"/>
            </w:tcMar>
          </w:tcPr>
          <w:p w14:paraId="3A424B93" w14:textId="77777777" w:rsidR="00A877F4" w:rsidRPr="006F69DC" w:rsidRDefault="00A877F4" w:rsidP="00A877F4">
            <w:pPr>
              <w:spacing w:before="60" w:after="60"/>
              <w:rPr>
                <w:sz w:val="18"/>
              </w:rPr>
            </w:pPr>
            <w:r w:rsidRPr="006F69DC">
              <w:rPr>
                <w:sz w:val="18"/>
              </w:rPr>
              <w:t>Yes, by user</w:t>
            </w:r>
          </w:p>
        </w:tc>
        <w:tc>
          <w:tcPr>
            <w:tcW w:w="1417" w:type="dxa"/>
            <w:tcMar>
              <w:left w:w="57" w:type="dxa"/>
              <w:right w:w="28" w:type="dxa"/>
            </w:tcMar>
          </w:tcPr>
          <w:p w14:paraId="1C5A2C15" w14:textId="77777777" w:rsidR="00A877F4" w:rsidRPr="006F69DC" w:rsidRDefault="00A877F4" w:rsidP="00A877F4">
            <w:pPr>
              <w:spacing w:before="60" w:after="60"/>
              <w:rPr>
                <w:sz w:val="18"/>
              </w:rPr>
            </w:pPr>
            <w:r w:rsidRPr="006F69DC">
              <w:rPr>
                <w:sz w:val="18"/>
              </w:rPr>
              <w:t>Yes</w:t>
            </w:r>
          </w:p>
        </w:tc>
        <w:tc>
          <w:tcPr>
            <w:tcW w:w="1914" w:type="dxa"/>
            <w:tcMar>
              <w:left w:w="57" w:type="dxa"/>
              <w:right w:w="28" w:type="dxa"/>
            </w:tcMar>
          </w:tcPr>
          <w:p w14:paraId="4A59E7C3" w14:textId="77777777" w:rsidR="00A877F4" w:rsidRPr="006F69DC" w:rsidRDefault="00A877F4" w:rsidP="00A877F4">
            <w:pPr>
              <w:spacing w:before="60" w:after="60"/>
              <w:rPr>
                <w:sz w:val="18"/>
              </w:rPr>
            </w:pPr>
            <w:r w:rsidRPr="006F69DC">
              <w:rPr>
                <w:sz w:val="18"/>
              </w:rPr>
              <w:t>Previous clinical entry now known to be untrue, or no longer true.</w:t>
            </w:r>
          </w:p>
        </w:tc>
      </w:tr>
      <w:tr w:rsidR="00A877F4" w14:paraId="3EF814D9" w14:textId="77777777" w:rsidTr="00A877F4">
        <w:tc>
          <w:tcPr>
            <w:tcW w:w="1087" w:type="dxa"/>
            <w:tcMar>
              <w:left w:w="57" w:type="dxa"/>
              <w:right w:w="28" w:type="dxa"/>
            </w:tcMar>
          </w:tcPr>
          <w:p w14:paraId="5153CCD9" w14:textId="77777777" w:rsidR="00A877F4" w:rsidRPr="006F69DC" w:rsidRDefault="00A877F4" w:rsidP="00A877F4">
            <w:pPr>
              <w:spacing w:before="60" w:after="60"/>
              <w:rPr>
                <w:sz w:val="18"/>
              </w:rPr>
            </w:pPr>
            <w:r w:rsidRPr="006F69DC">
              <w:rPr>
                <w:sz w:val="18"/>
              </w:rPr>
              <w:t>Logical Delet</w:t>
            </w:r>
            <w:r>
              <w:rPr>
                <w:sz w:val="18"/>
              </w:rPr>
              <w:t>ion</w:t>
            </w:r>
          </w:p>
        </w:tc>
        <w:tc>
          <w:tcPr>
            <w:tcW w:w="1040" w:type="dxa"/>
            <w:tcMar>
              <w:left w:w="57" w:type="dxa"/>
              <w:right w:w="28" w:type="dxa"/>
            </w:tcMar>
          </w:tcPr>
          <w:p w14:paraId="16E67FC5" w14:textId="77777777" w:rsidR="00A877F4" w:rsidRPr="006F69DC" w:rsidRDefault="002F0D80" w:rsidP="00A877F4">
            <w:pPr>
              <w:spacing w:before="60" w:after="60"/>
              <w:rPr>
                <w:sz w:val="18"/>
              </w:rPr>
            </w:pPr>
            <w:r>
              <w:rPr>
                <w:sz w:val="18"/>
              </w:rPr>
              <w:fldChar w:fldCharType="begin"/>
            </w:r>
            <w:r w:rsidR="00A877F4">
              <w:rPr>
                <w:sz w:val="18"/>
              </w:rPr>
              <w:instrText xml:space="preserve"> REF _Ref344906658 \r \h </w:instrText>
            </w:r>
            <w:r>
              <w:rPr>
                <w:sz w:val="18"/>
              </w:rPr>
            </w:r>
            <w:r>
              <w:rPr>
                <w:sz w:val="18"/>
              </w:rPr>
              <w:fldChar w:fldCharType="separate"/>
            </w:r>
            <w:r w:rsidR="00B8259F">
              <w:rPr>
                <w:sz w:val="18"/>
              </w:rPr>
              <w:t>GP-IG-11-3</w:t>
            </w:r>
            <w:r>
              <w:rPr>
                <w:sz w:val="18"/>
              </w:rPr>
              <w:fldChar w:fldCharType="end"/>
            </w:r>
          </w:p>
        </w:tc>
        <w:tc>
          <w:tcPr>
            <w:tcW w:w="851" w:type="dxa"/>
            <w:tcMar>
              <w:left w:w="57" w:type="dxa"/>
              <w:right w:w="28" w:type="dxa"/>
            </w:tcMar>
          </w:tcPr>
          <w:p w14:paraId="23C0615D" w14:textId="77777777" w:rsidR="00A877F4" w:rsidRPr="006F69DC" w:rsidRDefault="00A877F4" w:rsidP="00A877F4">
            <w:pPr>
              <w:spacing w:before="60" w:after="60"/>
              <w:rPr>
                <w:sz w:val="18"/>
                <w:highlight w:val="yellow"/>
              </w:rPr>
            </w:pPr>
            <w:r>
              <w:rPr>
                <w:sz w:val="18"/>
              </w:rPr>
              <w:t>MUST</w:t>
            </w:r>
          </w:p>
        </w:tc>
        <w:tc>
          <w:tcPr>
            <w:tcW w:w="1275" w:type="dxa"/>
            <w:tcMar>
              <w:left w:w="57" w:type="dxa"/>
              <w:right w:w="28" w:type="dxa"/>
            </w:tcMar>
          </w:tcPr>
          <w:p w14:paraId="2663FA7D" w14:textId="77777777" w:rsidR="00A877F4" w:rsidRDefault="00A877F4" w:rsidP="00A877F4">
            <w:pPr>
              <w:spacing w:before="60" w:after="60"/>
              <w:rPr>
                <w:sz w:val="18"/>
              </w:rPr>
            </w:pPr>
            <w:r>
              <w:rPr>
                <w:sz w:val="18"/>
              </w:rPr>
              <w:t>User (during data entry)</w:t>
            </w:r>
          </w:p>
          <w:p w14:paraId="648D4EBF" w14:textId="77777777" w:rsidR="00A877F4" w:rsidRPr="006F69DC" w:rsidRDefault="00A877F4" w:rsidP="00A877F4">
            <w:pPr>
              <w:spacing w:before="60" w:after="60"/>
              <w:rPr>
                <w:sz w:val="18"/>
              </w:rPr>
            </w:pPr>
            <w:r>
              <w:rPr>
                <w:sz w:val="18"/>
              </w:rPr>
              <w:t xml:space="preserve">User or </w:t>
            </w:r>
            <w:r w:rsidRPr="006F69DC">
              <w:rPr>
                <w:sz w:val="18"/>
              </w:rPr>
              <w:t>Patient</w:t>
            </w:r>
            <w:r>
              <w:rPr>
                <w:sz w:val="18"/>
              </w:rPr>
              <w:t xml:space="preserve"> for previously-committed data </w:t>
            </w:r>
          </w:p>
        </w:tc>
        <w:tc>
          <w:tcPr>
            <w:tcW w:w="851" w:type="dxa"/>
            <w:tcMar>
              <w:left w:w="57" w:type="dxa"/>
              <w:right w:w="28" w:type="dxa"/>
            </w:tcMar>
          </w:tcPr>
          <w:p w14:paraId="1C12DE37" w14:textId="77777777" w:rsidR="00A877F4" w:rsidRPr="006F69DC" w:rsidRDefault="00A877F4" w:rsidP="00A877F4">
            <w:pPr>
              <w:spacing w:before="60" w:after="60"/>
              <w:rPr>
                <w:sz w:val="18"/>
              </w:rPr>
            </w:pPr>
            <w:r>
              <w:rPr>
                <w:sz w:val="18"/>
              </w:rPr>
              <w:t xml:space="preserve"> </w:t>
            </w:r>
            <w:r w:rsidRPr="006F69DC">
              <w:rPr>
                <w:sz w:val="18"/>
              </w:rPr>
              <w:t>User</w:t>
            </w:r>
          </w:p>
        </w:tc>
        <w:tc>
          <w:tcPr>
            <w:tcW w:w="1134" w:type="dxa"/>
            <w:tcMar>
              <w:left w:w="57" w:type="dxa"/>
              <w:right w:w="28" w:type="dxa"/>
            </w:tcMar>
          </w:tcPr>
          <w:p w14:paraId="1AE39BE1" w14:textId="77777777" w:rsidR="00A877F4" w:rsidRPr="006F69DC" w:rsidRDefault="00A877F4" w:rsidP="00A877F4">
            <w:pPr>
              <w:spacing w:before="60" w:after="60"/>
              <w:rPr>
                <w:sz w:val="18"/>
              </w:rPr>
            </w:pPr>
            <w:r w:rsidRPr="006F69DC">
              <w:rPr>
                <w:sz w:val="18"/>
              </w:rPr>
              <w:t xml:space="preserve">Yes, </w:t>
            </w:r>
            <w:r>
              <w:rPr>
                <w:sz w:val="18"/>
              </w:rPr>
              <w:t xml:space="preserve">by </w:t>
            </w:r>
            <w:r w:rsidRPr="006F69DC">
              <w:rPr>
                <w:sz w:val="18"/>
              </w:rPr>
              <w:t>back-office</w:t>
            </w:r>
          </w:p>
        </w:tc>
        <w:tc>
          <w:tcPr>
            <w:tcW w:w="1417" w:type="dxa"/>
            <w:tcMar>
              <w:left w:w="57" w:type="dxa"/>
              <w:right w:w="28" w:type="dxa"/>
            </w:tcMar>
          </w:tcPr>
          <w:p w14:paraId="28DFCD8C" w14:textId="77777777" w:rsidR="00A877F4" w:rsidRPr="006F69DC" w:rsidRDefault="00A877F4" w:rsidP="00A877F4">
            <w:pPr>
              <w:spacing w:before="60" w:after="60"/>
              <w:rPr>
                <w:sz w:val="18"/>
                <w:highlight w:val="yellow"/>
              </w:rPr>
            </w:pPr>
            <w:r w:rsidRPr="004F09AD">
              <w:rPr>
                <w:sz w:val="18"/>
              </w:rPr>
              <w:t>Yes</w:t>
            </w:r>
            <w:r>
              <w:rPr>
                <w:sz w:val="18"/>
              </w:rPr>
              <w:t>, for previously-committed data</w:t>
            </w:r>
          </w:p>
        </w:tc>
        <w:tc>
          <w:tcPr>
            <w:tcW w:w="1914" w:type="dxa"/>
            <w:tcMar>
              <w:left w:w="57" w:type="dxa"/>
              <w:right w:w="28" w:type="dxa"/>
            </w:tcMar>
          </w:tcPr>
          <w:p w14:paraId="2CDD404A" w14:textId="77777777" w:rsidR="00A877F4" w:rsidRPr="006F69DC" w:rsidRDefault="00A877F4" w:rsidP="00A877F4">
            <w:pPr>
              <w:spacing w:before="60" w:after="60"/>
              <w:rPr>
                <w:sz w:val="18"/>
              </w:rPr>
            </w:pPr>
            <w:r>
              <w:rPr>
                <w:sz w:val="18"/>
              </w:rPr>
              <w:t>i) c</w:t>
            </w:r>
            <w:r w:rsidRPr="006F69DC">
              <w:rPr>
                <w:sz w:val="18"/>
              </w:rPr>
              <w:t>linician discovers error during data entry</w:t>
            </w:r>
            <w:r>
              <w:rPr>
                <w:sz w:val="18"/>
              </w:rPr>
              <w:br/>
              <w:t>ii) p</w:t>
            </w:r>
            <w:r w:rsidRPr="006F69DC">
              <w:rPr>
                <w:sz w:val="18"/>
              </w:rPr>
              <w:t>atient wishes damaging information to be hidden from all future users; clinician agrees that this will not impact future care.</w:t>
            </w:r>
          </w:p>
        </w:tc>
      </w:tr>
      <w:tr w:rsidR="00A877F4" w14:paraId="73EF2239" w14:textId="77777777" w:rsidTr="00A877F4">
        <w:tc>
          <w:tcPr>
            <w:tcW w:w="1087" w:type="dxa"/>
            <w:tcMar>
              <w:left w:w="57" w:type="dxa"/>
              <w:right w:w="28" w:type="dxa"/>
            </w:tcMar>
          </w:tcPr>
          <w:p w14:paraId="4E44AAFD" w14:textId="77777777" w:rsidR="00A877F4" w:rsidRPr="006F69DC" w:rsidRDefault="00A877F4" w:rsidP="00A877F4">
            <w:pPr>
              <w:spacing w:before="60" w:after="60"/>
              <w:rPr>
                <w:sz w:val="18"/>
              </w:rPr>
            </w:pPr>
            <w:r w:rsidRPr="006F69DC">
              <w:rPr>
                <w:sz w:val="18"/>
              </w:rPr>
              <w:t>Physical delet</w:t>
            </w:r>
            <w:r>
              <w:rPr>
                <w:sz w:val="18"/>
              </w:rPr>
              <w:t>ion</w:t>
            </w:r>
          </w:p>
        </w:tc>
        <w:tc>
          <w:tcPr>
            <w:tcW w:w="1040" w:type="dxa"/>
            <w:tcMar>
              <w:left w:w="57" w:type="dxa"/>
              <w:right w:w="28" w:type="dxa"/>
            </w:tcMar>
          </w:tcPr>
          <w:p w14:paraId="3B6083CD" w14:textId="77777777" w:rsidR="00A877F4" w:rsidRPr="006F69DC" w:rsidRDefault="002F0D80" w:rsidP="00A877F4">
            <w:pPr>
              <w:spacing w:before="60" w:after="60"/>
              <w:rPr>
                <w:sz w:val="18"/>
              </w:rPr>
            </w:pPr>
            <w:r>
              <w:rPr>
                <w:sz w:val="18"/>
              </w:rPr>
              <w:fldChar w:fldCharType="begin"/>
            </w:r>
            <w:r w:rsidR="00A877F4">
              <w:rPr>
                <w:sz w:val="18"/>
              </w:rPr>
              <w:instrText xml:space="preserve"> REF _Ref344906663 \r \h </w:instrText>
            </w:r>
            <w:r>
              <w:rPr>
                <w:sz w:val="18"/>
              </w:rPr>
            </w:r>
            <w:r>
              <w:rPr>
                <w:sz w:val="18"/>
              </w:rPr>
              <w:fldChar w:fldCharType="separate"/>
            </w:r>
            <w:r w:rsidR="00B8259F">
              <w:rPr>
                <w:sz w:val="18"/>
              </w:rPr>
              <w:t>GP-IG-11-4</w:t>
            </w:r>
            <w:r>
              <w:rPr>
                <w:sz w:val="18"/>
              </w:rPr>
              <w:fldChar w:fldCharType="end"/>
            </w:r>
          </w:p>
        </w:tc>
        <w:tc>
          <w:tcPr>
            <w:tcW w:w="851" w:type="dxa"/>
            <w:tcMar>
              <w:left w:w="57" w:type="dxa"/>
              <w:right w:w="28" w:type="dxa"/>
            </w:tcMar>
          </w:tcPr>
          <w:p w14:paraId="00AD2BCA" w14:textId="77777777" w:rsidR="00A877F4" w:rsidRPr="006F69DC" w:rsidRDefault="00A877F4" w:rsidP="00A877F4">
            <w:pPr>
              <w:spacing w:before="60" w:after="60"/>
              <w:rPr>
                <w:sz w:val="18"/>
              </w:rPr>
            </w:pPr>
            <w:r w:rsidRPr="006F69DC">
              <w:rPr>
                <w:sz w:val="18"/>
              </w:rPr>
              <w:t>MUST</w:t>
            </w:r>
          </w:p>
        </w:tc>
        <w:tc>
          <w:tcPr>
            <w:tcW w:w="1275" w:type="dxa"/>
            <w:tcMar>
              <w:left w:w="57" w:type="dxa"/>
              <w:right w:w="28" w:type="dxa"/>
            </w:tcMar>
          </w:tcPr>
          <w:p w14:paraId="0E758F78" w14:textId="77777777" w:rsidR="00A877F4" w:rsidRPr="006F69DC" w:rsidRDefault="00A877F4" w:rsidP="00A877F4">
            <w:pPr>
              <w:spacing w:before="60" w:after="60"/>
              <w:rPr>
                <w:sz w:val="18"/>
              </w:rPr>
            </w:pPr>
            <w:r w:rsidRPr="006F69DC">
              <w:rPr>
                <w:sz w:val="18"/>
              </w:rPr>
              <w:t>Patient</w:t>
            </w:r>
          </w:p>
        </w:tc>
        <w:tc>
          <w:tcPr>
            <w:tcW w:w="851" w:type="dxa"/>
            <w:tcMar>
              <w:left w:w="57" w:type="dxa"/>
              <w:right w:w="28" w:type="dxa"/>
            </w:tcMar>
          </w:tcPr>
          <w:p w14:paraId="4F0DB314" w14:textId="77777777" w:rsidR="00A877F4" w:rsidRPr="006F69DC" w:rsidRDefault="00A877F4" w:rsidP="00A877F4">
            <w:pPr>
              <w:spacing w:before="60" w:after="60"/>
              <w:rPr>
                <w:sz w:val="18"/>
              </w:rPr>
            </w:pPr>
            <w:r w:rsidRPr="006F69DC">
              <w:rPr>
                <w:sz w:val="18"/>
              </w:rPr>
              <w:t>Back-office</w:t>
            </w:r>
          </w:p>
        </w:tc>
        <w:tc>
          <w:tcPr>
            <w:tcW w:w="1134" w:type="dxa"/>
            <w:tcMar>
              <w:left w:w="57" w:type="dxa"/>
              <w:right w:w="28" w:type="dxa"/>
            </w:tcMar>
          </w:tcPr>
          <w:p w14:paraId="5B9BEC5B" w14:textId="77777777" w:rsidR="00A877F4" w:rsidRPr="006F69DC" w:rsidRDefault="00A877F4" w:rsidP="00A877F4">
            <w:pPr>
              <w:spacing w:before="60" w:after="60"/>
              <w:rPr>
                <w:sz w:val="18"/>
              </w:rPr>
            </w:pPr>
            <w:r w:rsidRPr="006F69DC">
              <w:rPr>
                <w:sz w:val="18"/>
              </w:rPr>
              <w:t>No</w:t>
            </w:r>
          </w:p>
        </w:tc>
        <w:tc>
          <w:tcPr>
            <w:tcW w:w="1417" w:type="dxa"/>
            <w:tcMar>
              <w:left w:w="57" w:type="dxa"/>
              <w:right w:w="28" w:type="dxa"/>
            </w:tcMar>
          </w:tcPr>
          <w:p w14:paraId="07C73860" w14:textId="77777777" w:rsidR="00A877F4" w:rsidRPr="006F69DC" w:rsidRDefault="00A877F4" w:rsidP="00A877F4">
            <w:pPr>
              <w:spacing w:before="60" w:after="60"/>
              <w:rPr>
                <w:sz w:val="18"/>
              </w:rPr>
            </w:pPr>
            <w:r w:rsidRPr="006F69DC">
              <w:rPr>
                <w:sz w:val="18"/>
              </w:rPr>
              <w:t>No</w:t>
            </w:r>
          </w:p>
        </w:tc>
        <w:tc>
          <w:tcPr>
            <w:tcW w:w="1914" w:type="dxa"/>
            <w:tcMar>
              <w:left w:w="57" w:type="dxa"/>
              <w:right w:w="28" w:type="dxa"/>
            </w:tcMar>
          </w:tcPr>
          <w:p w14:paraId="00CA8223" w14:textId="77777777" w:rsidR="00A877F4" w:rsidRPr="006F69DC" w:rsidRDefault="00A877F4" w:rsidP="00A877F4">
            <w:pPr>
              <w:spacing w:before="60" w:after="60"/>
              <w:rPr>
                <w:sz w:val="18"/>
              </w:rPr>
            </w:pPr>
            <w:r w:rsidRPr="006F69DC">
              <w:rPr>
                <w:sz w:val="18"/>
              </w:rPr>
              <w:t>Patient wishes damaging information to be hidden from all future users; court so orders.</w:t>
            </w:r>
          </w:p>
        </w:tc>
      </w:tr>
    </w:tbl>
    <w:p w14:paraId="3800D6AD" w14:textId="77777777" w:rsidR="00A877F4" w:rsidRPr="00BC4B62" w:rsidRDefault="00A877F4" w:rsidP="00A877F4"/>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7"/>
        <w:gridCol w:w="8419"/>
      </w:tblGrid>
      <w:tr w:rsidR="00A877F4" w14:paraId="0B1152AF" w14:textId="77777777" w:rsidTr="00A877F4">
        <w:tc>
          <w:tcPr>
            <w:tcW w:w="729" w:type="pct"/>
            <w:tcBorders>
              <w:top w:val="single" w:sz="4" w:space="0" w:color="auto"/>
              <w:left w:val="single" w:sz="4" w:space="0" w:color="auto"/>
              <w:bottom w:val="single" w:sz="4" w:space="0" w:color="auto"/>
              <w:right w:val="single" w:sz="4" w:space="0" w:color="auto"/>
            </w:tcBorders>
            <w:shd w:val="clear" w:color="auto" w:fill="auto"/>
          </w:tcPr>
          <w:p w14:paraId="13387481" w14:textId="77777777" w:rsidR="00A877F4" w:rsidRPr="00CE365C" w:rsidRDefault="00A877F4" w:rsidP="00A877F4">
            <w:pPr>
              <w:pStyle w:val="ReqID11"/>
            </w:pPr>
          </w:p>
        </w:tc>
        <w:tc>
          <w:tcPr>
            <w:tcW w:w="4271" w:type="pct"/>
            <w:tcBorders>
              <w:top w:val="single" w:sz="4" w:space="0" w:color="auto"/>
              <w:left w:val="single" w:sz="4" w:space="0" w:color="auto"/>
              <w:bottom w:val="single" w:sz="4" w:space="0" w:color="auto"/>
              <w:right w:val="single" w:sz="4" w:space="0" w:color="auto"/>
            </w:tcBorders>
          </w:tcPr>
          <w:p w14:paraId="77DA418A" w14:textId="77777777" w:rsidR="001B5717" w:rsidRDefault="00AE11CA">
            <w:pPr>
              <w:pStyle w:val="Req"/>
            </w:pPr>
            <w:r w:rsidRPr="00AE11CA">
              <w:t>Other than in the specific circumstances described in subsequent requirements in this section, the system MUST NOT allow any user to remove information from the clinical record (whether that be a “logical delete / soft delete” causing information to be hidden from view, or a “physical delete / hard delete” causing information to be physically deleted from the clinical data repository).</w:t>
            </w:r>
          </w:p>
        </w:tc>
      </w:tr>
      <w:tr w:rsidR="00A877F4" w14:paraId="40AFD814" w14:textId="77777777" w:rsidTr="00A877F4">
        <w:tc>
          <w:tcPr>
            <w:tcW w:w="729" w:type="pct"/>
            <w:tcBorders>
              <w:top w:val="single" w:sz="4" w:space="0" w:color="auto"/>
              <w:left w:val="single" w:sz="4" w:space="0" w:color="auto"/>
              <w:bottom w:val="single" w:sz="4" w:space="0" w:color="auto"/>
              <w:right w:val="single" w:sz="4" w:space="0" w:color="auto"/>
            </w:tcBorders>
            <w:shd w:val="clear" w:color="auto" w:fill="auto"/>
          </w:tcPr>
          <w:p w14:paraId="329DA751" w14:textId="77777777" w:rsidR="00A877F4" w:rsidRPr="00CE365C" w:rsidRDefault="00A877F4" w:rsidP="00A877F4">
            <w:pPr>
              <w:pStyle w:val="ReqID11"/>
            </w:pPr>
            <w:bookmarkStart w:id="97" w:name="_Ref344906651"/>
          </w:p>
        </w:tc>
        <w:bookmarkEnd w:id="97"/>
        <w:tc>
          <w:tcPr>
            <w:tcW w:w="4271" w:type="pct"/>
            <w:tcBorders>
              <w:top w:val="single" w:sz="4" w:space="0" w:color="auto"/>
              <w:left w:val="single" w:sz="4" w:space="0" w:color="auto"/>
              <w:bottom w:val="single" w:sz="4" w:space="0" w:color="auto"/>
              <w:right w:val="single" w:sz="4" w:space="0" w:color="auto"/>
            </w:tcBorders>
          </w:tcPr>
          <w:p w14:paraId="65289A8D" w14:textId="77777777" w:rsidR="00A877F4" w:rsidRDefault="00A877F4" w:rsidP="00A877F4">
            <w:pPr>
              <w:pStyle w:val="Req"/>
            </w:pPr>
            <w:r>
              <w:t>The system MUST support (multiple) annotation of entries in the clinical record, for example to allow a user to indicate their disagreement with information entered by others, or to indicate that they no longer hold a clinical view that was previously expressed.  It MUST be possible for the user to remove annotations.</w:t>
            </w:r>
          </w:p>
          <w:p w14:paraId="61BE020A" w14:textId="77777777" w:rsidR="00A877F4" w:rsidRDefault="00A877F4" w:rsidP="00A877F4">
            <w:pPr>
              <w:pStyle w:val="Req"/>
            </w:pPr>
            <w:r>
              <w:t>Such annotations MUST capture details of the user creating the annotation, when, with a reason being recorded.  It must be possible for annotations and associated reasons to consist of least 255 characters.</w:t>
            </w:r>
          </w:p>
          <w:p w14:paraId="51612C46" w14:textId="77777777" w:rsidR="00A877F4" w:rsidRDefault="00A877F4" w:rsidP="00A877F4">
            <w:pPr>
              <w:pStyle w:val="Req"/>
            </w:pPr>
            <w:r>
              <w:t>Where such annotations are made, it MUST be immediately visible on all subsequent views of the record that relevant entries have been annotated, and it MUST be possible for the user to discover the associated details of the annotation.</w:t>
            </w:r>
          </w:p>
          <w:p w14:paraId="17EC4FD3" w14:textId="77777777" w:rsidR="00A877F4" w:rsidRDefault="00A877F4" w:rsidP="00A877F4">
            <w:pPr>
              <w:pStyle w:val="Req"/>
            </w:pPr>
            <w:r>
              <w:t>The system SHOULD support a specific reason of “withdrawn”, for example to be used to withdraw a stated diagnosis, and in such circumstances the system MUST ensure that any secondary uses to which the clinical data is put (such as QoF calculations or clinical audit activities) exclude any such “withdrawn” entries.  The system MUST also provide a mechanism to allow any such “withdrawn” entries to be filtered from the view of the clinical record, in which case it MUST be clearly visible that the view of the record is a filtered one.  The system default view SHOULD be filtered.</w:t>
            </w:r>
          </w:p>
          <w:p w14:paraId="5FBF15B0" w14:textId="77777777" w:rsidR="00A877F4" w:rsidRDefault="00A877F4" w:rsidP="00A877F4">
            <w:pPr>
              <w:pStyle w:val="Req"/>
            </w:pPr>
            <w:r>
              <w:t>Any such annotations must be retained with associated clinical data if that data is accessed externally, for example by a subsidiary system through an exposed interface mechanism.</w:t>
            </w:r>
          </w:p>
        </w:tc>
      </w:tr>
      <w:tr w:rsidR="00A877F4" w14:paraId="750AE775" w14:textId="77777777" w:rsidTr="00A877F4">
        <w:tc>
          <w:tcPr>
            <w:tcW w:w="729" w:type="pct"/>
            <w:tcBorders>
              <w:top w:val="single" w:sz="4" w:space="0" w:color="auto"/>
              <w:left w:val="single" w:sz="4" w:space="0" w:color="auto"/>
              <w:bottom w:val="single" w:sz="4" w:space="0" w:color="auto"/>
              <w:right w:val="single" w:sz="4" w:space="0" w:color="auto"/>
            </w:tcBorders>
            <w:shd w:val="clear" w:color="auto" w:fill="auto"/>
          </w:tcPr>
          <w:p w14:paraId="35015A9F" w14:textId="77777777" w:rsidR="00A877F4" w:rsidRPr="00CE365C" w:rsidRDefault="00A877F4" w:rsidP="00A877F4">
            <w:pPr>
              <w:pStyle w:val="ReqID11"/>
            </w:pPr>
            <w:bookmarkStart w:id="98" w:name="_Ref344906658"/>
          </w:p>
        </w:tc>
        <w:bookmarkEnd w:id="98"/>
        <w:tc>
          <w:tcPr>
            <w:tcW w:w="4271" w:type="pct"/>
            <w:tcBorders>
              <w:top w:val="single" w:sz="4" w:space="0" w:color="auto"/>
              <w:left w:val="single" w:sz="4" w:space="0" w:color="auto"/>
              <w:bottom w:val="single" w:sz="4" w:space="0" w:color="auto"/>
              <w:right w:val="single" w:sz="4" w:space="0" w:color="auto"/>
            </w:tcBorders>
          </w:tcPr>
          <w:p w14:paraId="0FFE5A0F" w14:textId="77777777" w:rsidR="00A877F4" w:rsidRDefault="00A877F4" w:rsidP="00A877F4">
            <w:pPr>
              <w:pStyle w:val="Req"/>
            </w:pPr>
            <w:r>
              <w:t xml:space="preserve">The system MUST provide facilities for users to “logically delete” entries in a record: ie resulting in the underlying data being marked in such a way that it is no longer visible to any user of the record.  </w:t>
            </w:r>
          </w:p>
          <w:p w14:paraId="2BD1B230" w14:textId="77777777" w:rsidR="00A877F4" w:rsidRDefault="00A877F4" w:rsidP="00A877F4">
            <w:pPr>
              <w:pStyle w:val="Req"/>
            </w:pPr>
            <w:r>
              <w:lastRenderedPageBreak/>
              <w:t xml:space="preserve">The requirements associated with this functionality vary, according to whether the information being deleted has been able to be viewed by other users (or accessible by system processes).   </w:t>
            </w:r>
          </w:p>
          <w:p w14:paraId="26ADB2E1" w14:textId="77777777" w:rsidR="00A877F4" w:rsidRDefault="00A877F4" w:rsidP="00A877F4">
            <w:pPr>
              <w:pStyle w:val="Req"/>
            </w:pPr>
            <w:r>
              <w:t>If such data has not been viewable (for example where a user discovers during the recording of a consultation that they are entering data in the record of a different patient, or where the user recognises they have made an error):</w:t>
            </w:r>
          </w:p>
          <w:p w14:paraId="70B43A9A" w14:textId="77777777" w:rsidR="00A877F4" w:rsidRDefault="00A877F4" w:rsidP="00C32760">
            <w:pPr>
              <w:pStyle w:val="Req"/>
              <w:numPr>
                <w:ilvl w:val="0"/>
                <w:numId w:val="32"/>
              </w:numPr>
              <w:ind w:left="726" w:hanging="272"/>
            </w:pPr>
            <w:r>
              <w:t>the audit trail must record the sequence of events in such circumstances</w:t>
            </w:r>
          </w:p>
          <w:p w14:paraId="4D39101E" w14:textId="77777777" w:rsidR="00A877F4" w:rsidRDefault="00A877F4" w:rsidP="00C32760">
            <w:pPr>
              <w:pStyle w:val="Req"/>
              <w:numPr>
                <w:ilvl w:val="0"/>
                <w:numId w:val="32"/>
              </w:numPr>
              <w:ind w:left="726" w:hanging="272"/>
            </w:pPr>
            <w:r>
              <w:t>the record MUST be able to be re-constituted to show entries that have previously been logically-deleted, but such functionality MUST only be available as part of a back-office task, for example to support forensic investigation</w:t>
            </w:r>
          </w:p>
          <w:p w14:paraId="212C3793" w14:textId="77777777" w:rsidR="00A877F4" w:rsidRDefault="00A877F4" w:rsidP="00C32760">
            <w:pPr>
              <w:pStyle w:val="Req"/>
              <w:numPr>
                <w:ilvl w:val="0"/>
                <w:numId w:val="32"/>
              </w:numPr>
              <w:ind w:left="726" w:hanging="272"/>
            </w:pPr>
            <w:r>
              <w:t>the system MUST ensure that the system ignores all logically-deleted data for any secondary uses to which clinical data is put (such as QoF calculations or clinical audit activities)</w:t>
            </w:r>
          </w:p>
          <w:p w14:paraId="385CD2BA" w14:textId="77777777" w:rsidR="00A877F4" w:rsidRDefault="00A877F4" w:rsidP="00A877F4">
            <w:pPr>
              <w:pStyle w:val="Req"/>
            </w:pPr>
            <w:r>
              <w:t>Alternatively, where data is being logically deleted that has previously existed in the record, and has been accessible to other users (for example where a patient feels that information in the record is damaging, that an annotation is not sufficient, and requests that information from the record is deleted; note that this is most likely to be true where information has been previously entered into the record in error):</w:t>
            </w:r>
          </w:p>
          <w:p w14:paraId="5C0CF89E" w14:textId="77777777" w:rsidR="00A877F4" w:rsidRDefault="00A877F4" w:rsidP="00C32760">
            <w:pPr>
              <w:pStyle w:val="Req"/>
              <w:numPr>
                <w:ilvl w:val="0"/>
                <w:numId w:val="32"/>
              </w:numPr>
              <w:ind w:left="726" w:hanging="272"/>
            </w:pPr>
            <w:r>
              <w:t>the record MUST be able to be re-constituted to show entries that have previously been logically deleted, but such functionality MUST only be available as part of a back-office task, for example to support forensic investigation</w:t>
            </w:r>
          </w:p>
          <w:p w14:paraId="78AAB770" w14:textId="77777777" w:rsidR="00A877F4" w:rsidRDefault="00A877F4" w:rsidP="00C32760">
            <w:pPr>
              <w:pStyle w:val="Req"/>
              <w:numPr>
                <w:ilvl w:val="0"/>
                <w:numId w:val="32"/>
              </w:numPr>
              <w:ind w:left="726" w:hanging="272"/>
            </w:pPr>
            <w:r>
              <w:t>the normal view of the record MUST show the fact that information has been logically deleted; it MUST be possible for the user to access details of who authorised the logical deletion (including date/time, authoriser, reason)</w:t>
            </w:r>
          </w:p>
          <w:p w14:paraId="484C2F0F" w14:textId="77777777" w:rsidR="00A877F4" w:rsidRDefault="00A877F4" w:rsidP="00C32760">
            <w:pPr>
              <w:pStyle w:val="Req"/>
              <w:numPr>
                <w:ilvl w:val="0"/>
                <w:numId w:val="32"/>
              </w:numPr>
              <w:ind w:left="726" w:hanging="272"/>
            </w:pPr>
            <w:r>
              <w:t>an alert – as described in section 13 of these requirements – MUST be generated whenever this functionality is used; where there are multiple uses of this functionality for a particular patient’s record, within the same user session, there SHOULD only be a single alert generated</w:t>
            </w:r>
          </w:p>
          <w:p w14:paraId="2DB63787" w14:textId="77777777" w:rsidR="00A877F4" w:rsidRDefault="00A877F4" w:rsidP="00C32760">
            <w:pPr>
              <w:pStyle w:val="Req"/>
              <w:numPr>
                <w:ilvl w:val="0"/>
                <w:numId w:val="32"/>
              </w:numPr>
              <w:ind w:left="726" w:hanging="272"/>
            </w:pPr>
            <w:r>
              <w:t>the system MUST prompt the user to confirm that the patient has requested such a logical deletion, that the user has considered the impact on future uses of the record, and has concluded that the benefits to the patient of having information logically-deleted outweighs any potential risk associated with an incomplete record</w:t>
            </w:r>
          </w:p>
          <w:p w14:paraId="427D1128" w14:textId="77777777" w:rsidR="00A877F4" w:rsidRDefault="00A877F4" w:rsidP="00C32760">
            <w:pPr>
              <w:pStyle w:val="Req"/>
              <w:numPr>
                <w:ilvl w:val="0"/>
                <w:numId w:val="32"/>
              </w:numPr>
              <w:ind w:left="726" w:hanging="272"/>
            </w:pPr>
            <w:r>
              <w:t>the system MUST store details – including the user’s acceptance of the request and risk-assessment – of the logical deletion in the audit trail</w:t>
            </w:r>
          </w:p>
          <w:p w14:paraId="53080093" w14:textId="77777777" w:rsidR="00A877F4" w:rsidRDefault="00A877F4" w:rsidP="00C32760">
            <w:pPr>
              <w:pStyle w:val="Req"/>
              <w:numPr>
                <w:ilvl w:val="0"/>
                <w:numId w:val="32"/>
              </w:numPr>
              <w:ind w:left="726" w:hanging="272"/>
            </w:pPr>
            <w:r>
              <w:t>the system MUST ensure that the system ignores all logically-deleted data for any secondary uses to which clinical data is put (such as QoF calculations or clinical audit activities)</w:t>
            </w:r>
          </w:p>
        </w:tc>
      </w:tr>
      <w:tr w:rsidR="00A877F4" w14:paraId="4C768B7D" w14:textId="77777777" w:rsidTr="00A877F4">
        <w:tc>
          <w:tcPr>
            <w:tcW w:w="729" w:type="pct"/>
            <w:tcBorders>
              <w:top w:val="single" w:sz="4" w:space="0" w:color="auto"/>
              <w:left w:val="single" w:sz="4" w:space="0" w:color="auto"/>
              <w:bottom w:val="single" w:sz="4" w:space="0" w:color="auto"/>
              <w:right w:val="single" w:sz="4" w:space="0" w:color="auto"/>
            </w:tcBorders>
            <w:shd w:val="clear" w:color="auto" w:fill="auto"/>
          </w:tcPr>
          <w:p w14:paraId="3E5E6E76" w14:textId="77777777" w:rsidR="00A877F4" w:rsidRPr="00CE365C" w:rsidRDefault="00A877F4" w:rsidP="00A877F4">
            <w:pPr>
              <w:pStyle w:val="ReqID11"/>
            </w:pPr>
            <w:bookmarkStart w:id="99" w:name="_Ref344906663"/>
          </w:p>
        </w:tc>
        <w:bookmarkEnd w:id="99"/>
        <w:tc>
          <w:tcPr>
            <w:tcW w:w="4271" w:type="pct"/>
            <w:tcBorders>
              <w:top w:val="single" w:sz="4" w:space="0" w:color="auto"/>
              <w:left w:val="single" w:sz="4" w:space="0" w:color="auto"/>
              <w:bottom w:val="single" w:sz="4" w:space="0" w:color="auto"/>
              <w:right w:val="single" w:sz="4" w:space="0" w:color="auto"/>
            </w:tcBorders>
          </w:tcPr>
          <w:p w14:paraId="47C0818E" w14:textId="77777777" w:rsidR="00A877F4" w:rsidRDefault="00A877F4" w:rsidP="00A877F4">
            <w:pPr>
              <w:pStyle w:val="Req"/>
            </w:pPr>
            <w:r>
              <w:t xml:space="preserve">The system MUST support the physical deletion of records or parts of records in response to court orders or other legislative circumstances.  This functionality MUST NOT be made available to normal users of the system, and local system administrators MUST NOT be able to grant access to such functionality to normal users.  </w:t>
            </w:r>
          </w:p>
          <w:p w14:paraId="3F36F283" w14:textId="77777777" w:rsidR="00623431" w:rsidRDefault="00623431" w:rsidP="00A877F4">
            <w:pPr>
              <w:pStyle w:val="Req"/>
            </w:pPr>
            <w:r>
              <w:t xml:space="preserve">Such physical deletions are expected to be rare – the functionality described in requirement </w:t>
            </w:r>
            <w:r w:rsidR="002F0D80">
              <w:fldChar w:fldCharType="begin"/>
            </w:r>
            <w:r>
              <w:instrText xml:space="preserve"> REF _Ref344906658 \r \h </w:instrText>
            </w:r>
            <w:r w:rsidR="002F0D80">
              <w:fldChar w:fldCharType="separate"/>
            </w:r>
            <w:r w:rsidR="00B8259F">
              <w:t>GP-IG-11-3</w:t>
            </w:r>
            <w:r w:rsidR="002F0D80">
              <w:fldChar w:fldCharType="end"/>
            </w:r>
            <w:r>
              <w:t xml:space="preserve"> is expected to satisfy the great majority of scenarios.  Therefore, physical deletion shall be initiated through a supplier’s service desk facilities, but shall only be carried out in response to a specifically authenticated and validated request from an organisation’s Caldicott Guardian</w:t>
            </w:r>
            <w:r w:rsidR="004041CB">
              <w:t xml:space="preserve"> or Privacy Officer</w:t>
            </w:r>
            <w:r>
              <w:t>, co-signed by a senior clinical representative.  Such requests shall be audited and retained by the supplier.</w:t>
            </w:r>
          </w:p>
          <w:p w14:paraId="3A0261D5" w14:textId="77777777" w:rsidR="00A877F4" w:rsidRDefault="00A877F4" w:rsidP="00A877F4">
            <w:pPr>
              <w:pStyle w:val="Req"/>
            </w:pPr>
            <w:r>
              <w:t xml:space="preserve">In such circumstances it MUST NOT be possible for any user, or back-office process, to reconstitute the state of the record to that prior to any such physical deletion. </w:t>
            </w:r>
          </w:p>
          <w:p w14:paraId="087004D8" w14:textId="77777777" w:rsidR="00A877F4" w:rsidRDefault="00A877F4" w:rsidP="00A877F4">
            <w:pPr>
              <w:pStyle w:val="Req"/>
            </w:pPr>
            <w:r>
              <w:t>This functionality MUST NOT modify the system audit trail, other than is necessary to support this requirement.  The fact of a physical deletion (without referring to data content) must be recorded in the system audit trail but such entries must not be visible to normal users of the system.</w:t>
            </w:r>
          </w:p>
        </w:tc>
      </w:tr>
    </w:tbl>
    <w:p w14:paraId="7AD21D03" w14:textId="77777777" w:rsidR="00A877F4" w:rsidRDefault="00A877F4" w:rsidP="00A877F4">
      <w:pPr>
        <w:pStyle w:val="Heading1"/>
        <w:keepLines/>
        <w:suppressLineNumbers/>
        <w:tabs>
          <w:tab w:val="num" w:pos="432"/>
        </w:tabs>
        <w:suppressAutoHyphens/>
        <w:spacing w:before="120" w:after="120"/>
        <w:jc w:val="both"/>
      </w:pPr>
      <w:bookmarkStart w:id="100" w:name="_Toc349567441"/>
      <w:bookmarkStart w:id="101" w:name="_Toc372729219"/>
      <w:r>
        <w:lastRenderedPageBreak/>
        <w:t>Audit</w:t>
      </w:r>
      <w:bookmarkEnd w:id="100"/>
      <w:bookmarkEnd w:id="1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8"/>
        <w:gridCol w:w="8256"/>
      </w:tblGrid>
      <w:tr w:rsidR="00A877F4" w14:paraId="37FBE1A4" w14:textId="77777777" w:rsidTr="00A877F4">
        <w:tc>
          <w:tcPr>
            <w:tcW w:w="811" w:type="pct"/>
            <w:tcBorders>
              <w:top w:val="single" w:sz="4" w:space="0" w:color="auto"/>
              <w:left w:val="single" w:sz="4" w:space="0" w:color="auto"/>
              <w:bottom w:val="single" w:sz="4" w:space="0" w:color="auto"/>
              <w:right w:val="single" w:sz="4" w:space="0" w:color="auto"/>
            </w:tcBorders>
            <w:shd w:val="clear" w:color="auto" w:fill="auto"/>
          </w:tcPr>
          <w:p w14:paraId="69AFFDCA" w14:textId="77777777" w:rsidR="00A877F4" w:rsidRPr="00CE365C" w:rsidRDefault="00A877F4" w:rsidP="00A877F4">
            <w:pPr>
              <w:pStyle w:val="ReqID12"/>
            </w:pPr>
          </w:p>
        </w:tc>
        <w:tc>
          <w:tcPr>
            <w:tcW w:w="4189" w:type="pct"/>
            <w:tcBorders>
              <w:top w:val="single" w:sz="4" w:space="0" w:color="auto"/>
              <w:left w:val="single" w:sz="4" w:space="0" w:color="auto"/>
              <w:bottom w:val="single" w:sz="4" w:space="0" w:color="auto"/>
              <w:right w:val="single" w:sz="4" w:space="0" w:color="auto"/>
            </w:tcBorders>
            <w:shd w:val="clear" w:color="auto" w:fill="auto"/>
          </w:tcPr>
          <w:p w14:paraId="1FA81869" w14:textId="77777777" w:rsidR="00AE11CA" w:rsidRPr="00AE11CA" w:rsidRDefault="00AE11CA" w:rsidP="00AE11CA">
            <w:pPr>
              <w:pStyle w:val="Req"/>
            </w:pPr>
            <w:r w:rsidRPr="00AE11CA">
              <w:t>Systems must provide audit trails, sufficient to support the following purposes:</w:t>
            </w:r>
          </w:p>
          <w:p w14:paraId="0EBD2873" w14:textId="77777777" w:rsidR="00AE11CA" w:rsidRDefault="00A877F4" w:rsidP="00AE11CA">
            <w:pPr>
              <w:pStyle w:val="Reqbullet"/>
              <w:rPr>
                <w:rFonts w:eastAsia="MS Mincho"/>
                <w:b/>
                <w:bCs/>
                <w:color w:val="003350"/>
                <w:spacing w:val="-8"/>
                <w:kern w:val="28"/>
                <w:szCs w:val="26"/>
              </w:rPr>
            </w:pPr>
            <w:r>
              <w:t>to enable and support investigations, e.g. into system misuse</w:t>
            </w:r>
          </w:p>
          <w:p w14:paraId="09C56F04" w14:textId="77777777" w:rsidR="00AE11CA" w:rsidRDefault="00A877F4" w:rsidP="00AE11CA">
            <w:pPr>
              <w:pStyle w:val="Reqbullet"/>
              <w:rPr>
                <w:rFonts w:eastAsia="MS Mincho"/>
                <w:b/>
                <w:bCs/>
                <w:color w:val="003350"/>
                <w:spacing w:val="-8"/>
                <w:kern w:val="28"/>
                <w:szCs w:val="26"/>
              </w:rPr>
            </w:pPr>
            <w:r>
              <w:t>to</w:t>
            </w:r>
            <w:r w:rsidRPr="0027171F">
              <w:t xml:space="preserve"> monitor whether access controls are operating as intended</w:t>
            </w:r>
          </w:p>
          <w:p w14:paraId="76409882" w14:textId="77777777" w:rsidR="00AE11CA" w:rsidRDefault="00A877F4" w:rsidP="00AE11CA">
            <w:pPr>
              <w:pStyle w:val="Reqbullet"/>
              <w:rPr>
                <w:rFonts w:eastAsia="MS Mincho"/>
                <w:b/>
                <w:bCs/>
                <w:color w:val="003350"/>
                <w:spacing w:val="-8"/>
                <w:kern w:val="28"/>
                <w:szCs w:val="26"/>
              </w:rPr>
            </w:pPr>
            <w:r>
              <w:t>in support of the Care Record Guarantee, to enable fulfilment of requests from patients as to who has accessed or modified their Sensitive Personal Data or Personal Data; when that access or modification occurred and the nature of the information output (that is, displayed or printed).</w:t>
            </w:r>
          </w:p>
          <w:p w14:paraId="2727ABF0" w14:textId="77777777" w:rsidR="00AE11CA" w:rsidRDefault="00A877F4" w:rsidP="00AE11CA">
            <w:pPr>
              <w:pStyle w:val="Req"/>
              <w:rPr>
                <w:rFonts w:eastAsia="MS Mincho"/>
                <w:b/>
                <w:bCs/>
                <w:color w:val="003350"/>
                <w:spacing w:val="-8"/>
                <w:kern w:val="28"/>
                <w:szCs w:val="26"/>
              </w:rPr>
            </w:pPr>
            <w:r>
              <w:t>Application level audit trails must be considered to be subject to the same level of controls as the electronic patient record.</w:t>
            </w:r>
          </w:p>
        </w:tc>
      </w:tr>
      <w:tr w:rsidR="00A877F4" w14:paraId="20FB2C30" w14:textId="77777777" w:rsidTr="00A877F4">
        <w:tc>
          <w:tcPr>
            <w:tcW w:w="811" w:type="pct"/>
            <w:tcBorders>
              <w:top w:val="single" w:sz="4" w:space="0" w:color="auto"/>
              <w:left w:val="single" w:sz="4" w:space="0" w:color="auto"/>
              <w:bottom w:val="single" w:sz="4" w:space="0" w:color="auto"/>
              <w:right w:val="single" w:sz="4" w:space="0" w:color="auto"/>
            </w:tcBorders>
            <w:shd w:val="clear" w:color="auto" w:fill="auto"/>
          </w:tcPr>
          <w:p w14:paraId="550C270B" w14:textId="77777777" w:rsidR="00A877F4" w:rsidRPr="00CE365C" w:rsidRDefault="00A877F4" w:rsidP="00A877F4">
            <w:pPr>
              <w:pStyle w:val="ReqID12"/>
            </w:pPr>
          </w:p>
        </w:tc>
        <w:tc>
          <w:tcPr>
            <w:tcW w:w="4189" w:type="pct"/>
            <w:tcBorders>
              <w:top w:val="single" w:sz="4" w:space="0" w:color="auto"/>
              <w:left w:val="single" w:sz="4" w:space="0" w:color="auto"/>
              <w:bottom w:val="single" w:sz="4" w:space="0" w:color="auto"/>
              <w:right w:val="single" w:sz="4" w:space="0" w:color="auto"/>
            </w:tcBorders>
            <w:shd w:val="clear" w:color="auto" w:fill="auto"/>
          </w:tcPr>
          <w:p w14:paraId="4E42C25D" w14:textId="77777777" w:rsidR="00AE11CA" w:rsidRDefault="00A877F4" w:rsidP="00AE11CA">
            <w:pPr>
              <w:pStyle w:val="Req"/>
              <w:rPr>
                <w:rFonts w:eastAsia="MS Mincho"/>
                <w:b/>
                <w:bCs/>
                <w:noProof/>
                <w:color w:val="003350"/>
                <w:spacing w:val="-8"/>
                <w:kern w:val="28"/>
              </w:rPr>
            </w:pPr>
            <w:r>
              <w:t xml:space="preserve">The exact nature of the data to be captured in the Audit Trails </w:t>
            </w:r>
            <w:r w:rsidRPr="00DC53D9">
              <w:t>shall</w:t>
            </w:r>
            <w:r>
              <w:t xml:space="preserve"> be sufficient to monitor whether access controls are operating as intended and to meet requests from patients as to who has accessed </w:t>
            </w:r>
            <w:r>
              <w:rPr>
                <w:noProof/>
              </w:rPr>
              <w:t xml:space="preserve">(eg displayed on-screen, printed, downloaded) </w:t>
            </w:r>
            <w:r>
              <w:t>or modified their Sensitive Personal Data or Personal Data, when and what was displayed / printed</w:t>
            </w:r>
            <w:r w:rsidR="00BC5B5C">
              <w:t>, and when and by whom information was entered into the record</w:t>
            </w:r>
            <w:r>
              <w:t>.</w:t>
            </w:r>
          </w:p>
          <w:p w14:paraId="72273CCE" w14:textId="77777777" w:rsidR="00AE11CA" w:rsidRDefault="00A877F4" w:rsidP="00AE11CA">
            <w:pPr>
              <w:pStyle w:val="Req"/>
              <w:rPr>
                <w:rFonts w:eastAsia="MS Mincho"/>
                <w:b/>
                <w:bCs/>
                <w:noProof/>
                <w:color w:val="003350"/>
                <w:spacing w:val="-8"/>
                <w:kern w:val="28"/>
              </w:rPr>
            </w:pPr>
            <w:r>
              <w:rPr>
                <w:noProof/>
              </w:rPr>
              <w:t xml:space="preserve">The system </w:t>
            </w:r>
            <w:r w:rsidRPr="00DC53D9">
              <w:rPr>
                <w:noProof/>
              </w:rPr>
              <w:t>shall</w:t>
            </w:r>
            <w:r>
              <w:rPr>
                <w:noProof/>
              </w:rPr>
              <w:t xml:space="preserve"> also ensure that Audit Trails are kept which record information about all information exchanges with external systems and organisations, including but not limited to:</w:t>
            </w:r>
          </w:p>
          <w:p w14:paraId="66548E90" w14:textId="77777777" w:rsidR="00AE11CA" w:rsidRDefault="00A877F4" w:rsidP="00AE11CA">
            <w:pPr>
              <w:pStyle w:val="Reqbullet"/>
              <w:rPr>
                <w:rFonts w:eastAsia="MS Mincho"/>
                <w:b/>
                <w:bCs/>
                <w:noProof/>
                <w:color w:val="003350"/>
                <w:spacing w:val="-8"/>
                <w:kern w:val="28"/>
              </w:rPr>
            </w:pPr>
            <w:r>
              <w:rPr>
                <w:noProof/>
              </w:rPr>
              <w:t>All attempts to use an SSO Token ID to access to an application – including both successful and failed attempts.  “use of a token” is interpreted to mean a call to the SSOTokenManagement API to validate a token.</w:t>
            </w:r>
          </w:p>
          <w:p w14:paraId="54EE2186" w14:textId="77777777" w:rsidR="00AE11CA" w:rsidRDefault="00A877F4" w:rsidP="00AE11CA">
            <w:pPr>
              <w:pStyle w:val="Reqbullet"/>
              <w:rPr>
                <w:rFonts w:eastAsia="MS Mincho"/>
                <w:b/>
                <w:bCs/>
                <w:noProof/>
                <w:color w:val="003350"/>
                <w:spacing w:val="-8"/>
                <w:kern w:val="28"/>
              </w:rPr>
            </w:pPr>
            <w:r>
              <w:rPr>
                <w:noProof/>
              </w:rPr>
              <w:t>All message interactions – sent and received</w:t>
            </w:r>
          </w:p>
          <w:p w14:paraId="4E88EB25" w14:textId="77777777" w:rsidR="00AE11CA" w:rsidRDefault="00A877F4" w:rsidP="00AE11CA">
            <w:pPr>
              <w:pStyle w:val="Reqbullet"/>
              <w:rPr>
                <w:rFonts w:eastAsia="MS Mincho"/>
                <w:b/>
                <w:bCs/>
                <w:noProof/>
                <w:color w:val="003350"/>
                <w:spacing w:val="-8"/>
                <w:kern w:val="28"/>
              </w:rPr>
            </w:pPr>
            <w:r>
              <w:rPr>
                <w:noProof/>
              </w:rPr>
              <w:t>All interactions with the Spine SDS</w:t>
            </w:r>
          </w:p>
          <w:p w14:paraId="75B1BFA2" w14:textId="77777777" w:rsidR="00AE11CA" w:rsidRDefault="00A877F4" w:rsidP="00AE11CA">
            <w:pPr>
              <w:pStyle w:val="Reqbullet"/>
              <w:rPr>
                <w:rFonts w:eastAsia="MS Mincho"/>
                <w:b/>
                <w:bCs/>
                <w:noProof/>
                <w:color w:val="003350"/>
                <w:spacing w:val="-8"/>
                <w:kern w:val="28"/>
              </w:rPr>
            </w:pPr>
            <w:r>
              <w:rPr>
                <w:noProof/>
              </w:rPr>
              <w:t>All data access or presentation from separate organisations or systems</w:t>
            </w:r>
          </w:p>
          <w:p w14:paraId="3F1197D9" w14:textId="77777777" w:rsidR="00AE11CA" w:rsidRDefault="00A877F4" w:rsidP="00AE11CA">
            <w:pPr>
              <w:pStyle w:val="Req"/>
              <w:rPr>
                <w:rFonts w:eastAsia="MS Mincho"/>
                <w:b/>
                <w:bCs/>
                <w:color w:val="003350"/>
                <w:spacing w:val="-8"/>
                <w:kern w:val="28"/>
              </w:rPr>
            </w:pPr>
            <w:r>
              <w:rPr>
                <w:noProof/>
              </w:rPr>
              <w:t xml:space="preserve">Such Audit Trails </w:t>
            </w:r>
            <w:r w:rsidRPr="00DC53D9">
              <w:rPr>
                <w:noProof/>
              </w:rPr>
              <w:t>shall</w:t>
            </w:r>
            <w:r>
              <w:rPr>
                <w:noProof/>
              </w:rPr>
              <w:t xml:space="preserve"> provide a security record for use in analysing breaches of security and policy that may be used as evidence for use in disputes.  </w:t>
            </w:r>
          </w:p>
        </w:tc>
      </w:tr>
      <w:tr w:rsidR="00A877F4" w14:paraId="073F5777" w14:textId="77777777" w:rsidTr="00A877F4">
        <w:tc>
          <w:tcPr>
            <w:tcW w:w="811" w:type="pct"/>
            <w:tcBorders>
              <w:top w:val="single" w:sz="4" w:space="0" w:color="auto"/>
              <w:left w:val="single" w:sz="4" w:space="0" w:color="auto"/>
              <w:bottom w:val="single" w:sz="4" w:space="0" w:color="auto"/>
              <w:right w:val="single" w:sz="4" w:space="0" w:color="auto"/>
            </w:tcBorders>
            <w:shd w:val="clear" w:color="auto" w:fill="auto"/>
          </w:tcPr>
          <w:p w14:paraId="5EDAE46F" w14:textId="77777777" w:rsidR="00A877F4" w:rsidRPr="00CE365C" w:rsidRDefault="00A877F4" w:rsidP="00A877F4">
            <w:pPr>
              <w:pStyle w:val="ReqID12"/>
            </w:pPr>
          </w:p>
        </w:tc>
        <w:tc>
          <w:tcPr>
            <w:tcW w:w="4189" w:type="pct"/>
            <w:tcBorders>
              <w:top w:val="single" w:sz="4" w:space="0" w:color="auto"/>
              <w:left w:val="single" w:sz="4" w:space="0" w:color="auto"/>
              <w:bottom w:val="single" w:sz="4" w:space="0" w:color="auto"/>
              <w:right w:val="single" w:sz="4" w:space="0" w:color="auto"/>
            </w:tcBorders>
            <w:shd w:val="clear" w:color="auto" w:fill="auto"/>
          </w:tcPr>
          <w:p w14:paraId="0E7A5C9B" w14:textId="77777777" w:rsidR="00AE11CA" w:rsidRDefault="00A877F4" w:rsidP="00AE11CA">
            <w:pPr>
              <w:pStyle w:val="Req"/>
              <w:rPr>
                <w:rFonts w:eastAsia="MS Mincho"/>
                <w:b/>
                <w:bCs/>
                <w:color w:val="003350"/>
                <w:spacing w:val="-8"/>
                <w:kern w:val="28"/>
              </w:rPr>
            </w:pPr>
            <w:r>
              <w:rPr>
                <w:noProof/>
              </w:rPr>
              <w:t xml:space="preserve">A means of viewing or reconstructing any individual patient record as it was on any previous date must be supported, taking into account the requirements stated in </w:t>
            </w:r>
            <w:r w:rsidR="00C24A1A">
              <w:fldChar w:fldCharType="begin"/>
            </w:r>
            <w:r w:rsidR="00C24A1A">
              <w:instrText xml:space="preserve"> REF _Ref344906663 \r \h  \* MERGEFORMAT </w:instrText>
            </w:r>
            <w:r w:rsidR="00C24A1A">
              <w:fldChar w:fldCharType="separate"/>
            </w:r>
            <w:r w:rsidR="00B8259F">
              <w:rPr>
                <w:noProof/>
              </w:rPr>
              <w:t>GP-IG-11-4</w:t>
            </w:r>
            <w:r w:rsidR="00C24A1A">
              <w:fldChar w:fldCharType="end"/>
            </w:r>
            <w:r>
              <w:rPr>
                <w:noProof/>
              </w:rPr>
              <w:t>.</w:t>
            </w:r>
          </w:p>
        </w:tc>
      </w:tr>
      <w:tr w:rsidR="00A877F4" w14:paraId="642D95FC" w14:textId="77777777" w:rsidTr="00A877F4">
        <w:tc>
          <w:tcPr>
            <w:tcW w:w="811" w:type="pct"/>
            <w:tcBorders>
              <w:top w:val="single" w:sz="4" w:space="0" w:color="auto"/>
              <w:left w:val="single" w:sz="4" w:space="0" w:color="auto"/>
              <w:bottom w:val="single" w:sz="4" w:space="0" w:color="auto"/>
              <w:right w:val="single" w:sz="4" w:space="0" w:color="auto"/>
            </w:tcBorders>
            <w:shd w:val="clear" w:color="auto" w:fill="auto"/>
          </w:tcPr>
          <w:p w14:paraId="240B29B4" w14:textId="77777777" w:rsidR="00A877F4" w:rsidRPr="006218BF" w:rsidRDefault="00A877F4" w:rsidP="00A877F4">
            <w:pPr>
              <w:pStyle w:val="ReqID12"/>
            </w:pPr>
            <w:bookmarkStart w:id="102" w:name="_Ref337645636"/>
          </w:p>
        </w:tc>
        <w:bookmarkEnd w:id="102"/>
        <w:tc>
          <w:tcPr>
            <w:tcW w:w="4189" w:type="pct"/>
            <w:tcBorders>
              <w:top w:val="single" w:sz="4" w:space="0" w:color="auto"/>
              <w:left w:val="single" w:sz="4" w:space="0" w:color="auto"/>
              <w:bottom w:val="single" w:sz="4" w:space="0" w:color="auto"/>
              <w:right w:val="single" w:sz="4" w:space="0" w:color="auto"/>
            </w:tcBorders>
            <w:shd w:val="clear" w:color="auto" w:fill="auto"/>
          </w:tcPr>
          <w:p w14:paraId="5B4B9E14" w14:textId="77777777" w:rsidR="001B5717" w:rsidRDefault="00A877F4">
            <w:pPr>
              <w:pStyle w:val="Req"/>
              <w:rPr>
                <w:noProof/>
              </w:rPr>
            </w:pPr>
            <w:r>
              <w:rPr>
                <w:noProof/>
              </w:rPr>
              <w:t xml:space="preserve">The system </w:t>
            </w:r>
            <w:r w:rsidRPr="00DC53D9">
              <w:rPr>
                <w:noProof/>
              </w:rPr>
              <w:t>shall</w:t>
            </w:r>
            <w:r>
              <w:rPr>
                <w:noProof/>
              </w:rPr>
              <w:t xml:space="preserve"> provide facilities to allow Authorised Users (e.g. a Caldicott Guardian or privacy officer) to view Audit Trails and to analyse Audit Trails to allow the identification of all system users who have accessed or modified a given </w:t>
            </w:r>
            <w:r>
              <w:t>patient’s</w:t>
            </w:r>
            <w:r>
              <w:rPr>
                <w:noProof/>
              </w:rPr>
              <w:t xml:space="preserve"> records over a given period of time (such modification to include, for example, the </w:t>
            </w:r>
            <w:r w:rsidR="00BC5B5C">
              <w:rPr>
                <w:noProof/>
              </w:rPr>
              <w:t xml:space="preserve">inactivation </w:t>
            </w:r>
            <w:r>
              <w:rPr>
                <w:noProof/>
              </w:rPr>
              <w:t xml:space="preserve">of a patient record in a GP system when that patient is no longer registered at the practice).  All such access </w:t>
            </w:r>
            <w:r w:rsidRPr="00DC53D9">
              <w:rPr>
                <w:noProof/>
              </w:rPr>
              <w:t>shall</w:t>
            </w:r>
            <w:r>
              <w:rPr>
                <w:noProof/>
              </w:rPr>
              <w:t xml:space="preserve"> also be recorded in an appropriate Audit Trail.  This is to support commitments made in the Care Record Guarantee</w:t>
            </w:r>
            <w:r>
              <w:rPr>
                <w:rStyle w:val="FootnoteReference"/>
                <w:noProof/>
              </w:rPr>
              <w:footnoteReference w:id="15"/>
            </w:r>
            <w:r>
              <w:rPr>
                <w:noProof/>
              </w:rPr>
              <w:t>.</w:t>
            </w:r>
          </w:p>
          <w:p w14:paraId="7EFC4E3D" w14:textId="77777777" w:rsidR="001B5717" w:rsidRDefault="00A877F4">
            <w:pPr>
              <w:pStyle w:val="Req"/>
              <w:rPr>
                <w:noProof/>
              </w:rPr>
            </w:pPr>
            <w:r>
              <w:rPr>
                <w:noProof/>
              </w:rPr>
              <w:t>Such facilities to include the ability to display, filter and sort parts of the audit trail based on at least the following parameters (both individually and in combination): patient id (normally expected to be the NHS Number), user id, organisation id, date &amp; time, sequence number.</w:t>
            </w:r>
          </w:p>
          <w:p w14:paraId="3052665C" w14:textId="77777777" w:rsidR="00370B4F" w:rsidRDefault="00370B4F">
            <w:pPr>
              <w:pStyle w:val="Req"/>
              <w:rPr>
                <w:sz w:val="16"/>
              </w:rPr>
            </w:pPr>
            <w:r>
              <w:t>Whilst some details (such as name, role) associated with individual users are likely to change over time, the display of user information must reflect the state of such information as it was at the time of the associated event (such as data entry).</w:t>
            </w:r>
          </w:p>
        </w:tc>
      </w:tr>
      <w:tr w:rsidR="00A877F4" w14:paraId="3EE08DBF" w14:textId="77777777" w:rsidTr="00A877F4">
        <w:tc>
          <w:tcPr>
            <w:tcW w:w="811" w:type="pct"/>
            <w:tcBorders>
              <w:top w:val="single" w:sz="4" w:space="0" w:color="auto"/>
              <w:left w:val="single" w:sz="4" w:space="0" w:color="auto"/>
              <w:bottom w:val="single" w:sz="4" w:space="0" w:color="auto"/>
              <w:right w:val="single" w:sz="4" w:space="0" w:color="auto"/>
            </w:tcBorders>
            <w:shd w:val="clear" w:color="auto" w:fill="auto"/>
          </w:tcPr>
          <w:p w14:paraId="43DFD816" w14:textId="77777777" w:rsidR="00A877F4" w:rsidRPr="00CE365C" w:rsidRDefault="00A877F4" w:rsidP="00A877F4">
            <w:pPr>
              <w:pStyle w:val="ReqID12"/>
            </w:pPr>
          </w:p>
        </w:tc>
        <w:tc>
          <w:tcPr>
            <w:tcW w:w="4189" w:type="pct"/>
            <w:tcBorders>
              <w:top w:val="single" w:sz="4" w:space="0" w:color="auto"/>
              <w:left w:val="single" w:sz="4" w:space="0" w:color="auto"/>
              <w:bottom w:val="single" w:sz="4" w:space="0" w:color="auto"/>
              <w:right w:val="single" w:sz="4" w:space="0" w:color="auto"/>
            </w:tcBorders>
            <w:shd w:val="clear" w:color="auto" w:fill="auto"/>
          </w:tcPr>
          <w:p w14:paraId="7D71A146" w14:textId="77777777" w:rsidR="001B5717" w:rsidRDefault="00A877F4">
            <w:pPr>
              <w:pStyle w:val="Req"/>
            </w:pPr>
            <w:r>
              <w:t xml:space="preserve">The Audit Trail records </w:t>
            </w:r>
            <w:r w:rsidRPr="00DC53D9">
              <w:t>shall</w:t>
            </w:r>
            <w:r>
              <w:t xml:space="preserve"> include the following minimum information:</w:t>
            </w:r>
          </w:p>
          <w:p w14:paraId="0B45001B" w14:textId="77777777" w:rsidR="002F0D80" w:rsidRDefault="00A877F4" w:rsidP="00867BD4">
            <w:pPr>
              <w:pStyle w:val="Reqbullet"/>
              <w:rPr>
                <w:noProof/>
              </w:rPr>
            </w:pPr>
            <w:r>
              <w:rPr>
                <w:noProof/>
              </w:rPr>
              <w:t xml:space="preserve">a record of the user identity. This is the </w:t>
            </w:r>
            <w:r>
              <w:rPr>
                <w:i/>
                <w:noProof/>
              </w:rPr>
              <w:t>User ID, Name, Role profile (including Role</w:t>
            </w:r>
            <w:r>
              <w:rPr>
                <w:noProof/>
              </w:rPr>
              <w:t xml:space="preserve"> and </w:t>
            </w:r>
            <w:r w:rsidRPr="00E87853">
              <w:rPr>
                <w:i/>
                <w:noProof/>
              </w:rPr>
              <w:t>Organisation</w:t>
            </w:r>
            <w:r>
              <w:rPr>
                <w:i/>
                <w:noProof/>
              </w:rPr>
              <w:t xml:space="preserve">, URP id when Smartcard authenticated) </w:t>
            </w:r>
            <w:r>
              <w:rPr>
                <w:noProof/>
              </w:rPr>
              <w:t>attribute values, obtained from the user’s Session structure;</w:t>
            </w:r>
          </w:p>
          <w:p w14:paraId="7121C114" w14:textId="77777777" w:rsidR="00AE11CA" w:rsidRDefault="00A877F4" w:rsidP="00AE11CA">
            <w:pPr>
              <w:pStyle w:val="Reqbullet"/>
              <w:rPr>
                <w:noProof/>
              </w:rPr>
            </w:pPr>
            <w:r>
              <w:rPr>
                <w:noProof/>
              </w:rPr>
              <w:t>a record of the identify of the authority – the person authorising the entry of, or access to data (if different from the user);</w:t>
            </w:r>
          </w:p>
          <w:p w14:paraId="36F92217" w14:textId="77777777" w:rsidR="00AE11CA" w:rsidRDefault="00A877F4" w:rsidP="00AE11CA">
            <w:pPr>
              <w:pStyle w:val="Reqbullet"/>
              <w:rPr>
                <w:noProof/>
              </w:rPr>
            </w:pPr>
            <w:r>
              <w:rPr>
                <w:noProof/>
              </w:rPr>
              <w:t>the date and time on which the event occurred;</w:t>
            </w:r>
          </w:p>
          <w:p w14:paraId="0E9D8FB8" w14:textId="77777777" w:rsidR="00AE11CA" w:rsidRDefault="00A877F4" w:rsidP="00AE11CA">
            <w:pPr>
              <w:pStyle w:val="Reqbullet"/>
            </w:pPr>
            <w:r>
              <w:rPr>
                <w:noProof/>
              </w:rPr>
              <w:lastRenderedPageBreak/>
              <w:t>details of the nature of the audited event and the identity of the associated data (e.g. patient ID, message ID) of the audited event;</w:t>
            </w:r>
          </w:p>
          <w:p w14:paraId="4D9F44A2" w14:textId="77777777" w:rsidR="001B5717" w:rsidRDefault="00A877F4">
            <w:pPr>
              <w:pStyle w:val="Reqbullet"/>
            </w:pPr>
            <w:r>
              <w:t>a sequence number to protect against malicious attempts to subvert the audit trail by, for example, altering the system date.</w:t>
            </w:r>
          </w:p>
          <w:p w14:paraId="7218DCEE" w14:textId="77777777" w:rsidR="00AE11CA" w:rsidRDefault="00A877F4" w:rsidP="00AE11CA">
            <w:pPr>
              <w:pStyle w:val="Req"/>
            </w:pPr>
            <w:r>
              <w:t>Audit trail records should include details of the end-user device (or system) involved in the recorded activity.</w:t>
            </w:r>
          </w:p>
        </w:tc>
      </w:tr>
      <w:tr w:rsidR="00A877F4" w14:paraId="23E9B4CB" w14:textId="77777777" w:rsidTr="00A877F4">
        <w:tc>
          <w:tcPr>
            <w:tcW w:w="811" w:type="pct"/>
            <w:tcBorders>
              <w:top w:val="single" w:sz="4" w:space="0" w:color="auto"/>
              <w:left w:val="single" w:sz="4" w:space="0" w:color="auto"/>
              <w:bottom w:val="single" w:sz="4" w:space="0" w:color="auto"/>
              <w:right w:val="single" w:sz="4" w:space="0" w:color="auto"/>
            </w:tcBorders>
          </w:tcPr>
          <w:p w14:paraId="47AAB8D2" w14:textId="77777777" w:rsidR="00A877F4" w:rsidRDefault="00A877F4" w:rsidP="00A877F4">
            <w:pPr>
              <w:pStyle w:val="ReqID12"/>
            </w:pPr>
          </w:p>
        </w:tc>
        <w:tc>
          <w:tcPr>
            <w:tcW w:w="4189" w:type="pct"/>
            <w:tcBorders>
              <w:top w:val="single" w:sz="4" w:space="0" w:color="auto"/>
              <w:left w:val="single" w:sz="4" w:space="0" w:color="auto"/>
              <w:bottom w:val="single" w:sz="4" w:space="0" w:color="auto"/>
              <w:right w:val="single" w:sz="4" w:space="0" w:color="auto"/>
            </w:tcBorders>
          </w:tcPr>
          <w:p w14:paraId="7B81215C" w14:textId="77777777" w:rsidR="00AE11CA" w:rsidRDefault="00A877F4" w:rsidP="00AE11CA">
            <w:pPr>
              <w:pStyle w:val="Req"/>
              <w:rPr>
                <w:b/>
                <w:noProof/>
                <w:color w:val="003350"/>
                <w:spacing w:val="-14"/>
                <w:kern w:val="28"/>
              </w:rPr>
            </w:pPr>
            <w:r>
              <w:rPr>
                <w:noProof/>
              </w:rPr>
              <w:t>The national set of RBAC roles and activities are published in the national RBAC Database (NRD), and contain activities that are valid for access to audit trails.  Suppliers should ensure that systems are configured to support the most current release of these. If suppliers have not implemented the national RBAC model then the local access controls should demonstrate that only appropriate roles can access the audit trail.</w:t>
            </w:r>
          </w:p>
        </w:tc>
      </w:tr>
      <w:tr w:rsidR="00A877F4" w14:paraId="401EF65C" w14:textId="77777777" w:rsidTr="00A877F4">
        <w:tc>
          <w:tcPr>
            <w:tcW w:w="811" w:type="pct"/>
            <w:tcBorders>
              <w:top w:val="single" w:sz="4" w:space="0" w:color="auto"/>
              <w:left w:val="single" w:sz="4" w:space="0" w:color="auto"/>
              <w:bottom w:val="single" w:sz="4" w:space="0" w:color="auto"/>
              <w:right w:val="single" w:sz="4" w:space="0" w:color="auto"/>
            </w:tcBorders>
          </w:tcPr>
          <w:p w14:paraId="57C998A6" w14:textId="77777777" w:rsidR="00A877F4" w:rsidRDefault="00A877F4" w:rsidP="00A877F4">
            <w:pPr>
              <w:pStyle w:val="ReqID12"/>
            </w:pPr>
          </w:p>
        </w:tc>
        <w:tc>
          <w:tcPr>
            <w:tcW w:w="4189" w:type="pct"/>
            <w:tcBorders>
              <w:top w:val="single" w:sz="4" w:space="0" w:color="auto"/>
              <w:left w:val="single" w:sz="4" w:space="0" w:color="auto"/>
              <w:bottom w:val="single" w:sz="4" w:space="0" w:color="auto"/>
              <w:right w:val="single" w:sz="4" w:space="0" w:color="auto"/>
            </w:tcBorders>
          </w:tcPr>
          <w:p w14:paraId="6BF20E64" w14:textId="77777777" w:rsidR="001B5717" w:rsidRDefault="00A877F4">
            <w:pPr>
              <w:pStyle w:val="Req"/>
              <w:rPr>
                <w:noProof/>
              </w:rPr>
            </w:pPr>
            <w:r>
              <w:t xml:space="preserve">The system </w:t>
            </w:r>
            <w:r w:rsidRPr="00DC53D9">
              <w:t>shall</w:t>
            </w:r>
            <w:r>
              <w:t xml:space="preserve"> ensure that records in the audit trail can only be deleted by a privileged user under specific conditions; such as court orders.  Note that such deletions are expected to be very rare, and it is important that access to such functionality must be stringently controlled.  It must not be possible for any local user to have such rights as a matter of course, and it must not be possible for any local administrator to be able to grant such rights to any local user.  Any attempts to manually update or add to the audit trail must be prevented as far as is practicable, to ensure the integrity of the audit trail, and protect against attempts to tamper.</w:t>
            </w:r>
          </w:p>
        </w:tc>
      </w:tr>
      <w:tr w:rsidR="00A877F4" w14:paraId="198B760F" w14:textId="77777777" w:rsidTr="00A877F4">
        <w:tc>
          <w:tcPr>
            <w:tcW w:w="811" w:type="pct"/>
            <w:tcBorders>
              <w:top w:val="single" w:sz="4" w:space="0" w:color="auto"/>
              <w:left w:val="single" w:sz="4" w:space="0" w:color="auto"/>
              <w:bottom w:val="single" w:sz="4" w:space="0" w:color="auto"/>
              <w:right w:val="single" w:sz="4" w:space="0" w:color="auto"/>
            </w:tcBorders>
          </w:tcPr>
          <w:p w14:paraId="7EDDEDC7" w14:textId="77777777" w:rsidR="00A877F4" w:rsidRPr="00A06552" w:rsidRDefault="00A877F4" w:rsidP="00A877F4">
            <w:pPr>
              <w:pStyle w:val="ReqID12"/>
            </w:pPr>
          </w:p>
        </w:tc>
        <w:tc>
          <w:tcPr>
            <w:tcW w:w="4189" w:type="pct"/>
            <w:tcBorders>
              <w:top w:val="single" w:sz="4" w:space="0" w:color="auto"/>
              <w:left w:val="single" w:sz="4" w:space="0" w:color="auto"/>
              <w:bottom w:val="single" w:sz="4" w:space="0" w:color="auto"/>
              <w:right w:val="single" w:sz="4" w:space="0" w:color="auto"/>
            </w:tcBorders>
          </w:tcPr>
          <w:p w14:paraId="22F7DAA3" w14:textId="77777777" w:rsidR="001B5717" w:rsidRDefault="00A877F4">
            <w:pPr>
              <w:pStyle w:val="Req"/>
              <w:rPr>
                <w:noProof/>
              </w:rPr>
            </w:pPr>
            <w:r>
              <w:rPr>
                <w:noProof/>
              </w:rPr>
              <w:t xml:space="preserve">All Audit Trails </w:t>
            </w:r>
            <w:r w:rsidRPr="00DC53D9">
              <w:rPr>
                <w:noProof/>
              </w:rPr>
              <w:t>shall</w:t>
            </w:r>
            <w:r>
              <w:rPr>
                <w:noProof/>
              </w:rPr>
              <w:t xml:space="preserve"> be enabled at all times and there </w:t>
            </w:r>
            <w:r w:rsidRPr="00DC53D9">
              <w:rPr>
                <w:noProof/>
              </w:rPr>
              <w:t>shall</w:t>
            </w:r>
            <w:r>
              <w:rPr>
                <w:noProof/>
              </w:rPr>
              <w:t xml:space="preserve"> be no means for users, or any other individuals, to disable any Audit Trail. </w:t>
            </w:r>
          </w:p>
        </w:tc>
      </w:tr>
      <w:tr w:rsidR="00A877F4" w14:paraId="75EADAB4" w14:textId="77777777" w:rsidTr="00A877F4">
        <w:tc>
          <w:tcPr>
            <w:tcW w:w="811" w:type="pct"/>
            <w:tcBorders>
              <w:top w:val="single" w:sz="4" w:space="0" w:color="auto"/>
              <w:left w:val="single" w:sz="4" w:space="0" w:color="auto"/>
              <w:bottom w:val="single" w:sz="4" w:space="0" w:color="auto"/>
              <w:right w:val="single" w:sz="4" w:space="0" w:color="auto"/>
            </w:tcBorders>
          </w:tcPr>
          <w:p w14:paraId="163CE4EF" w14:textId="77777777" w:rsidR="00A877F4" w:rsidRPr="00A06552" w:rsidRDefault="00A877F4" w:rsidP="00A877F4">
            <w:pPr>
              <w:pStyle w:val="ReqID12"/>
            </w:pPr>
          </w:p>
        </w:tc>
        <w:tc>
          <w:tcPr>
            <w:tcW w:w="4189" w:type="pct"/>
            <w:tcBorders>
              <w:top w:val="single" w:sz="4" w:space="0" w:color="auto"/>
              <w:left w:val="single" w:sz="4" w:space="0" w:color="auto"/>
              <w:bottom w:val="single" w:sz="4" w:space="0" w:color="auto"/>
              <w:right w:val="single" w:sz="4" w:space="0" w:color="auto"/>
            </w:tcBorders>
          </w:tcPr>
          <w:p w14:paraId="3927633D" w14:textId="77777777" w:rsidR="001B5717" w:rsidRDefault="00A877F4">
            <w:pPr>
              <w:pStyle w:val="Req"/>
              <w:rPr>
                <w:noProof/>
              </w:rPr>
            </w:pPr>
            <w:r>
              <w:rPr>
                <w:noProof/>
              </w:rPr>
              <w:t xml:space="preserve">All Audit Trails </w:t>
            </w:r>
            <w:r w:rsidRPr="00DC53D9">
              <w:rPr>
                <w:noProof/>
              </w:rPr>
              <w:t>shall</w:t>
            </w:r>
            <w:r>
              <w:rPr>
                <w:noProof/>
              </w:rPr>
              <w:t xml:space="preserve"> be included as part of the routine system backup.  This </w:t>
            </w:r>
            <w:r w:rsidRPr="00DC53D9">
              <w:rPr>
                <w:noProof/>
              </w:rPr>
              <w:t>shall</w:t>
            </w:r>
            <w:r>
              <w:rPr>
                <w:noProof/>
              </w:rPr>
              <w:t xml:space="preserve"> include:</w:t>
            </w:r>
          </w:p>
          <w:p w14:paraId="371700C4" w14:textId="77777777" w:rsidR="00AE11CA" w:rsidRDefault="00A877F4" w:rsidP="00AE11CA">
            <w:pPr>
              <w:pStyle w:val="Reqbullet"/>
              <w:rPr>
                <w:noProof/>
              </w:rPr>
            </w:pPr>
            <w:r>
              <w:rPr>
                <w:noProof/>
              </w:rPr>
              <w:t>Application-level audit log files – the events defined above.</w:t>
            </w:r>
          </w:p>
          <w:p w14:paraId="08851E5F" w14:textId="77777777" w:rsidR="00AE11CA" w:rsidRDefault="00A877F4" w:rsidP="00AE11CA">
            <w:pPr>
              <w:pStyle w:val="Reqbullet"/>
              <w:rPr>
                <w:noProof/>
              </w:rPr>
            </w:pPr>
            <w:r>
              <w:rPr>
                <w:noProof/>
              </w:rPr>
              <w:t>Operating-system security audit logs – containing events relating to security at the workstation/server level, e.g. login events, changes to security settings, etc.</w:t>
            </w:r>
          </w:p>
        </w:tc>
      </w:tr>
      <w:tr w:rsidR="00A877F4" w:rsidRPr="00FA7FDE" w14:paraId="0056A38A" w14:textId="77777777" w:rsidTr="00A877F4">
        <w:tc>
          <w:tcPr>
            <w:tcW w:w="811" w:type="pct"/>
            <w:tcBorders>
              <w:top w:val="single" w:sz="4" w:space="0" w:color="auto"/>
              <w:left w:val="single" w:sz="4" w:space="0" w:color="auto"/>
              <w:bottom w:val="single" w:sz="4" w:space="0" w:color="auto"/>
              <w:right w:val="single" w:sz="4" w:space="0" w:color="auto"/>
            </w:tcBorders>
          </w:tcPr>
          <w:p w14:paraId="4DD5346F" w14:textId="77777777" w:rsidR="00A877F4" w:rsidRPr="00FA7FDE" w:rsidRDefault="00A877F4" w:rsidP="00A877F4">
            <w:pPr>
              <w:pStyle w:val="ReqID12"/>
            </w:pPr>
            <w:bookmarkStart w:id="103" w:name="_Ref338418939"/>
          </w:p>
        </w:tc>
        <w:bookmarkEnd w:id="103"/>
        <w:tc>
          <w:tcPr>
            <w:tcW w:w="4189" w:type="pct"/>
            <w:tcBorders>
              <w:top w:val="single" w:sz="4" w:space="0" w:color="auto"/>
              <w:left w:val="single" w:sz="4" w:space="0" w:color="auto"/>
              <w:bottom w:val="single" w:sz="4" w:space="0" w:color="auto"/>
              <w:right w:val="single" w:sz="4" w:space="0" w:color="auto"/>
            </w:tcBorders>
          </w:tcPr>
          <w:p w14:paraId="074968B5" w14:textId="77777777" w:rsidR="001B5717" w:rsidRDefault="00A877F4">
            <w:pPr>
              <w:pStyle w:val="Req"/>
              <w:rPr>
                <w:noProof/>
              </w:rPr>
            </w:pPr>
            <w:r>
              <w:rPr>
                <w:noProof/>
              </w:rPr>
              <w:t xml:space="preserve">The audit trail may be moved to archive storage as required for efficient system operation, but </w:t>
            </w:r>
            <w:r w:rsidRPr="00DC53D9">
              <w:rPr>
                <w:noProof/>
              </w:rPr>
              <w:t>shall</w:t>
            </w:r>
            <w:r>
              <w:rPr>
                <w:noProof/>
              </w:rPr>
              <w:t xml:space="preserve"> be retained in accordance with the audit retention policy as specified by the authority, to allow access as specified above in requirement </w:t>
            </w:r>
            <w:r w:rsidR="00C24A1A">
              <w:fldChar w:fldCharType="begin"/>
            </w:r>
            <w:r w:rsidR="00C24A1A">
              <w:instrText xml:space="preserve"> REF _Ref337645636 \r \h  \* MERGEFORMAT </w:instrText>
            </w:r>
            <w:r w:rsidR="00C24A1A">
              <w:fldChar w:fldCharType="separate"/>
            </w:r>
            <w:r w:rsidR="00B8259F">
              <w:rPr>
                <w:noProof/>
              </w:rPr>
              <w:t>GP-IG-12-4</w:t>
            </w:r>
            <w:r w:rsidR="00C24A1A">
              <w:fldChar w:fldCharType="end"/>
            </w:r>
            <w:r>
              <w:rPr>
                <w:noProof/>
              </w:rPr>
              <w:t xml:space="preserve">.  In summary, audit trail entries that describe changes to personal or sensitive personal data shall be kept for the same time as the data it describes (typically life plus 30 years).  </w:t>
            </w:r>
          </w:p>
          <w:p w14:paraId="2642AE30" w14:textId="77777777" w:rsidR="001B5717" w:rsidRDefault="00A877F4">
            <w:pPr>
              <w:pStyle w:val="Req"/>
              <w:rPr>
                <w:noProof/>
              </w:rPr>
            </w:pPr>
            <w:r>
              <w:rPr>
                <w:noProof/>
              </w:rPr>
              <w:t>Where audit data has been previously archived, it must be made clear in audit viewing tools or other arrangements that some audit data may not immediately available, but that it can be retrieved (with an indication of steps to take to make such archived data visible).</w:t>
            </w:r>
          </w:p>
          <w:p w14:paraId="67213762" w14:textId="77777777" w:rsidR="001B5717" w:rsidRDefault="00A877F4">
            <w:pPr>
              <w:pStyle w:val="Req"/>
              <w:rPr>
                <w:noProof/>
              </w:rPr>
            </w:pPr>
            <w:r>
              <w:rPr>
                <w:noProof/>
              </w:rPr>
              <w:t>Details of message exchanges should be kept similarly, however the payload of messages may be subject to a shorter retention period (not shorter than one year), and may be archived such that access times to data older than one month may be lengthened to one working day rather than being immediately available, (as would otherwise be the case) to online tools.</w:t>
            </w:r>
          </w:p>
        </w:tc>
      </w:tr>
      <w:tr w:rsidR="00A877F4" w:rsidRPr="00FA7FDE" w14:paraId="638A8C4B" w14:textId="77777777" w:rsidTr="00A877F4">
        <w:tc>
          <w:tcPr>
            <w:tcW w:w="811" w:type="pct"/>
            <w:tcBorders>
              <w:top w:val="single" w:sz="4" w:space="0" w:color="auto"/>
              <w:left w:val="single" w:sz="4" w:space="0" w:color="auto"/>
              <w:bottom w:val="single" w:sz="4" w:space="0" w:color="auto"/>
              <w:right w:val="single" w:sz="4" w:space="0" w:color="auto"/>
            </w:tcBorders>
          </w:tcPr>
          <w:p w14:paraId="16CC9F0E" w14:textId="77777777" w:rsidR="00A877F4" w:rsidRPr="00FA7FDE" w:rsidRDefault="00A877F4" w:rsidP="00A877F4">
            <w:pPr>
              <w:pStyle w:val="ReqID12"/>
            </w:pPr>
          </w:p>
        </w:tc>
        <w:tc>
          <w:tcPr>
            <w:tcW w:w="4189" w:type="pct"/>
            <w:tcBorders>
              <w:top w:val="single" w:sz="4" w:space="0" w:color="auto"/>
              <w:left w:val="single" w:sz="4" w:space="0" w:color="auto"/>
              <w:bottom w:val="single" w:sz="4" w:space="0" w:color="auto"/>
              <w:right w:val="single" w:sz="4" w:space="0" w:color="auto"/>
            </w:tcBorders>
          </w:tcPr>
          <w:p w14:paraId="42FE9F39" w14:textId="77777777" w:rsidR="001B5717" w:rsidRDefault="00A877F4">
            <w:pPr>
              <w:pStyle w:val="Req"/>
              <w:rPr>
                <w:noProof/>
              </w:rPr>
            </w:pPr>
            <w:r>
              <w:rPr>
                <w:noProof/>
              </w:rPr>
              <w:t>Copies of the audit trail should only be made to support the following:</w:t>
            </w:r>
          </w:p>
          <w:p w14:paraId="3D2F2C53" w14:textId="77777777" w:rsidR="001B5717" w:rsidRDefault="00A877F4">
            <w:pPr>
              <w:pStyle w:val="Req"/>
              <w:rPr>
                <w:noProof/>
              </w:rPr>
            </w:pPr>
            <w:r>
              <w:rPr>
                <w:noProof/>
              </w:rPr>
              <w:t>For forensic purposes, a separate copy of the audit trail (in the original live environment format) must be used from the version in the live environment</w:t>
            </w:r>
          </w:p>
          <w:p w14:paraId="55C4374E" w14:textId="77777777" w:rsidR="001B5717" w:rsidRDefault="00A877F4">
            <w:pPr>
              <w:pStyle w:val="Req"/>
              <w:rPr>
                <w:noProof/>
              </w:rPr>
            </w:pPr>
            <w:r>
              <w:rPr>
                <w:noProof/>
              </w:rPr>
              <w:t>For other reporting and querying purposes, a different separate copy of the audit trail should be used from the version in the live environment</w:t>
            </w:r>
          </w:p>
        </w:tc>
      </w:tr>
      <w:tr w:rsidR="00A877F4" w:rsidRPr="00FA7FDE" w14:paraId="1955C0BF" w14:textId="77777777" w:rsidTr="00A877F4">
        <w:tc>
          <w:tcPr>
            <w:tcW w:w="811" w:type="pct"/>
            <w:tcBorders>
              <w:top w:val="single" w:sz="4" w:space="0" w:color="auto"/>
              <w:left w:val="single" w:sz="4" w:space="0" w:color="auto"/>
              <w:bottom w:val="single" w:sz="4" w:space="0" w:color="auto"/>
              <w:right w:val="single" w:sz="4" w:space="0" w:color="auto"/>
            </w:tcBorders>
          </w:tcPr>
          <w:p w14:paraId="5534F4BC" w14:textId="77777777" w:rsidR="00A877F4" w:rsidRPr="00FA7FDE" w:rsidRDefault="00A877F4" w:rsidP="00A877F4">
            <w:pPr>
              <w:pStyle w:val="ReqID12"/>
            </w:pPr>
          </w:p>
        </w:tc>
        <w:tc>
          <w:tcPr>
            <w:tcW w:w="4189" w:type="pct"/>
            <w:tcBorders>
              <w:top w:val="single" w:sz="4" w:space="0" w:color="auto"/>
              <w:left w:val="single" w:sz="4" w:space="0" w:color="auto"/>
              <w:bottom w:val="single" w:sz="4" w:space="0" w:color="auto"/>
              <w:right w:val="single" w:sz="4" w:space="0" w:color="auto"/>
            </w:tcBorders>
          </w:tcPr>
          <w:p w14:paraId="6B9DA1D1" w14:textId="77777777" w:rsidR="001B5717" w:rsidRDefault="00A877F4">
            <w:pPr>
              <w:pStyle w:val="Req"/>
              <w:rPr>
                <w:noProof/>
              </w:rPr>
            </w:pPr>
            <w:r>
              <w:rPr>
                <w:noProof/>
              </w:rPr>
              <w:t xml:space="preserve">Audit trails must include details of any configuration (e.g. a spine service being switched on), system updates, data backups and other system maintenance activities or reference data changes (e.g. an update to the clinical coding scheme data, drug databases) applied to the system.  </w:t>
            </w:r>
          </w:p>
        </w:tc>
      </w:tr>
      <w:tr w:rsidR="00A877F4" w:rsidRPr="00FA7FDE" w14:paraId="17E95235" w14:textId="77777777" w:rsidTr="00A877F4">
        <w:tc>
          <w:tcPr>
            <w:tcW w:w="811" w:type="pct"/>
            <w:tcBorders>
              <w:top w:val="single" w:sz="4" w:space="0" w:color="auto"/>
              <w:left w:val="single" w:sz="4" w:space="0" w:color="auto"/>
              <w:bottom w:val="single" w:sz="4" w:space="0" w:color="auto"/>
              <w:right w:val="single" w:sz="4" w:space="0" w:color="auto"/>
            </w:tcBorders>
          </w:tcPr>
          <w:p w14:paraId="09D00F92" w14:textId="77777777" w:rsidR="00A877F4" w:rsidRPr="00FA7FDE" w:rsidRDefault="00A877F4" w:rsidP="00A877F4">
            <w:pPr>
              <w:pStyle w:val="ReqID12"/>
            </w:pPr>
          </w:p>
        </w:tc>
        <w:tc>
          <w:tcPr>
            <w:tcW w:w="4189" w:type="pct"/>
            <w:tcBorders>
              <w:top w:val="single" w:sz="4" w:space="0" w:color="auto"/>
              <w:left w:val="single" w:sz="4" w:space="0" w:color="auto"/>
              <w:bottom w:val="single" w:sz="4" w:space="0" w:color="auto"/>
              <w:right w:val="single" w:sz="4" w:space="0" w:color="auto"/>
            </w:tcBorders>
          </w:tcPr>
          <w:p w14:paraId="0DF1FFA7" w14:textId="77777777" w:rsidR="001B5717" w:rsidRDefault="00A877F4">
            <w:pPr>
              <w:pStyle w:val="Req"/>
              <w:rPr>
                <w:noProof/>
              </w:rPr>
            </w:pPr>
            <w:r>
              <w:rPr>
                <w:noProof/>
              </w:rPr>
              <w:t>In a system where any patient records are archived (made inaccessible to normal system access) then a link must be maintained between the archived records and the audit trail, to ensure that the audit records associated with archived records remain accessible.</w:t>
            </w:r>
          </w:p>
        </w:tc>
      </w:tr>
      <w:tr w:rsidR="00A877F4" w:rsidRPr="00FA7FDE" w14:paraId="3E7A37CB" w14:textId="77777777" w:rsidTr="00A877F4">
        <w:tc>
          <w:tcPr>
            <w:tcW w:w="811" w:type="pct"/>
            <w:tcBorders>
              <w:top w:val="single" w:sz="4" w:space="0" w:color="auto"/>
              <w:left w:val="single" w:sz="4" w:space="0" w:color="auto"/>
              <w:bottom w:val="single" w:sz="4" w:space="0" w:color="auto"/>
              <w:right w:val="single" w:sz="4" w:space="0" w:color="auto"/>
            </w:tcBorders>
          </w:tcPr>
          <w:p w14:paraId="6D0378FE" w14:textId="77777777" w:rsidR="00A877F4" w:rsidRPr="00FA7FDE" w:rsidRDefault="00A877F4" w:rsidP="00A877F4">
            <w:pPr>
              <w:pStyle w:val="ReqID12"/>
            </w:pPr>
          </w:p>
        </w:tc>
        <w:tc>
          <w:tcPr>
            <w:tcW w:w="4189" w:type="pct"/>
            <w:tcBorders>
              <w:top w:val="single" w:sz="4" w:space="0" w:color="auto"/>
              <w:left w:val="single" w:sz="4" w:space="0" w:color="auto"/>
              <w:bottom w:val="single" w:sz="4" w:space="0" w:color="auto"/>
              <w:right w:val="single" w:sz="4" w:space="0" w:color="auto"/>
            </w:tcBorders>
          </w:tcPr>
          <w:p w14:paraId="39459BE3" w14:textId="77777777" w:rsidR="001B5717" w:rsidRDefault="00A877F4">
            <w:pPr>
              <w:pStyle w:val="Req"/>
              <w:rPr>
                <w:noProof/>
              </w:rPr>
            </w:pPr>
            <w:r w:rsidRPr="00664D32">
              <w:t>Suppliers must ensure that during upgrades to systems, any manual steps are documented in advance and any automated steps must involve the production of one or more logs which describe each step being taken and whether or not it has been processed successfully.  Logs that cover a sequence of steps must also indicate whether the overall sequence has been a success or failure.</w:t>
            </w:r>
          </w:p>
        </w:tc>
      </w:tr>
      <w:tr w:rsidR="00A877F4" w:rsidRPr="00FA7FDE" w14:paraId="4EFAEA96" w14:textId="77777777" w:rsidTr="00A877F4">
        <w:tc>
          <w:tcPr>
            <w:tcW w:w="811" w:type="pct"/>
            <w:tcBorders>
              <w:top w:val="single" w:sz="4" w:space="0" w:color="auto"/>
              <w:left w:val="single" w:sz="4" w:space="0" w:color="auto"/>
              <w:bottom w:val="single" w:sz="4" w:space="0" w:color="auto"/>
              <w:right w:val="single" w:sz="4" w:space="0" w:color="auto"/>
            </w:tcBorders>
          </w:tcPr>
          <w:p w14:paraId="71BB48E6" w14:textId="77777777" w:rsidR="00A877F4" w:rsidRPr="00FA7FDE" w:rsidRDefault="00A877F4" w:rsidP="00A877F4">
            <w:pPr>
              <w:pStyle w:val="ReqID12"/>
            </w:pPr>
          </w:p>
        </w:tc>
        <w:tc>
          <w:tcPr>
            <w:tcW w:w="4189" w:type="pct"/>
            <w:tcBorders>
              <w:top w:val="single" w:sz="4" w:space="0" w:color="auto"/>
              <w:left w:val="single" w:sz="4" w:space="0" w:color="auto"/>
              <w:bottom w:val="single" w:sz="4" w:space="0" w:color="auto"/>
              <w:right w:val="single" w:sz="4" w:space="0" w:color="auto"/>
            </w:tcBorders>
          </w:tcPr>
          <w:p w14:paraId="38E89DCF" w14:textId="77777777" w:rsidR="001B5717" w:rsidRDefault="00A877F4">
            <w:pPr>
              <w:pStyle w:val="Req"/>
            </w:pPr>
            <w:r>
              <w:t>The timestamps in Audit Trail entries shall be stored in UTC(GMT), to the nearest second.  When displaying audit entries to authorised users, they shall be displayed by default in local time (with clear indication how this may differ from UTC).</w:t>
            </w:r>
          </w:p>
        </w:tc>
      </w:tr>
    </w:tbl>
    <w:p w14:paraId="0B0654E9" w14:textId="77777777" w:rsidR="00A877F4" w:rsidRDefault="00A877F4" w:rsidP="00A877F4">
      <w:pPr>
        <w:pStyle w:val="Heading1"/>
        <w:keepLines/>
        <w:suppressLineNumbers/>
        <w:tabs>
          <w:tab w:val="num" w:pos="432"/>
        </w:tabs>
        <w:suppressAutoHyphens/>
        <w:spacing w:before="120" w:after="120"/>
        <w:jc w:val="both"/>
      </w:pPr>
      <w:bookmarkStart w:id="104" w:name="_Ref337629919"/>
      <w:bookmarkStart w:id="105" w:name="_Toc349567442"/>
      <w:bookmarkStart w:id="106" w:name="_Toc372729220"/>
      <w:r>
        <w:lastRenderedPageBreak/>
        <w:t>Alerts</w:t>
      </w:r>
      <w:bookmarkEnd w:id="104"/>
      <w:bookmarkEnd w:id="105"/>
      <w:bookmarkEnd w:id="106"/>
    </w:p>
    <w:tbl>
      <w:tblPr>
        <w:tblW w:w="51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0"/>
        <w:gridCol w:w="8526"/>
      </w:tblGrid>
      <w:tr w:rsidR="00A877F4" w:rsidRPr="0074113E" w14:paraId="66245F68" w14:textId="77777777" w:rsidTr="00A877F4">
        <w:tc>
          <w:tcPr>
            <w:tcW w:w="790" w:type="pct"/>
            <w:tcBorders>
              <w:top w:val="single" w:sz="4" w:space="0" w:color="auto"/>
              <w:left w:val="single" w:sz="4" w:space="0" w:color="auto"/>
              <w:bottom w:val="single" w:sz="4" w:space="0" w:color="auto"/>
              <w:right w:val="single" w:sz="4" w:space="0" w:color="auto"/>
            </w:tcBorders>
          </w:tcPr>
          <w:p w14:paraId="0CF42F03" w14:textId="77777777" w:rsidR="00A877F4" w:rsidRPr="00147417" w:rsidRDefault="00A877F4" w:rsidP="00A877F4">
            <w:pPr>
              <w:pStyle w:val="ReqID13"/>
              <w:rPr>
                <w:rStyle w:val="Strong"/>
                <w:b/>
              </w:rPr>
            </w:pPr>
          </w:p>
        </w:tc>
        <w:tc>
          <w:tcPr>
            <w:tcW w:w="4210" w:type="pct"/>
            <w:tcBorders>
              <w:top w:val="single" w:sz="4" w:space="0" w:color="auto"/>
              <w:left w:val="single" w:sz="4" w:space="0" w:color="auto"/>
              <w:bottom w:val="single" w:sz="4" w:space="0" w:color="auto"/>
              <w:right w:val="single" w:sz="4" w:space="0" w:color="auto"/>
            </w:tcBorders>
          </w:tcPr>
          <w:p w14:paraId="0EBC3AB1" w14:textId="77777777" w:rsidR="00AE11CA" w:rsidRDefault="00A877F4" w:rsidP="00AE11CA">
            <w:pPr>
              <w:pStyle w:val="Req"/>
            </w:pPr>
            <w:r>
              <w:t>There are a number of requirements elsewhere in this document (which reference this alerts section) where it appropriate for specific actions to be permitted, but an alert to a privacy officer will be raised to ensure appropriate governance of actions can be maintained.  In such circumstances, the system shall ensure that the user is made aware that an alert will be raised, and is provided with the ability to enter a reason for their action.</w:t>
            </w:r>
          </w:p>
        </w:tc>
      </w:tr>
      <w:tr w:rsidR="00A877F4" w:rsidRPr="0074113E" w14:paraId="2B10839C" w14:textId="77777777" w:rsidTr="00A877F4">
        <w:tc>
          <w:tcPr>
            <w:tcW w:w="790" w:type="pct"/>
            <w:tcBorders>
              <w:top w:val="single" w:sz="4" w:space="0" w:color="auto"/>
              <w:left w:val="single" w:sz="4" w:space="0" w:color="auto"/>
              <w:bottom w:val="single" w:sz="4" w:space="0" w:color="auto"/>
              <w:right w:val="single" w:sz="4" w:space="0" w:color="auto"/>
            </w:tcBorders>
          </w:tcPr>
          <w:p w14:paraId="1C6D0115" w14:textId="77777777" w:rsidR="00A877F4" w:rsidRPr="00147417" w:rsidRDefault="00A877F4" w:rsidP="00A877F4">
            <w:pPr>
              <w:pStyle w:val="ReqID13"/>
              <w:rPr>
                <w:rStyle w:val="Strong"/>
                <w:b/>
              </w:rPr>
            </w:pPr>
          </w:p>
        </w:tc>
        <w:tc>
          <w:tcPr>
            <w:tcW w:w="4210" w:type="pct"/>
            <w:tcBorders>
              <w:top w:val="single" w:sz="4" w:space="0" w:color="auto"/>
              <w:left w:val="single" w:sz="4" w:space="0" w:color="auto"/>
              <w:bottom w:val="single" w:sz="4" w:space="0" w:color="auto"/>
              <w:right w:val="single" w:sz="4" w:space="0" w:color="auto"/>
            </w:tcBorders>
          </w:tcPr>
          <w:p w14:paraId="1CCF567A" w14:textId="77777777" w:rsidR="00AE11CA" w:rsidRDefault="00A877F4" w:rsidP="00AE11CA">
            <w:pPr>
              <w:pStyle w:val="Req"/>
            </w:pPr>
            <w:r>
              <w:t>In such circumstances, an alert containing the following information must be made available to the individual within the organisation designated as Privacy Officer:</w:t>
            </w:r>
          </w:p>
          <w:p w14:paraId="5935439C" w14:textId="77777777" w:rsidR="00AE11CA" w:rsidRDefault="00A877F4" w:rsidP="00AE11CA">
            <w:pPr>
              <w:pStyle w:val="Reqbullet"/>
            </w:pPr>
            <w:r>
              <w:t>Date and time (to the second)</w:t>
            </w:r>
          </w:p>
          <w:p w14:paraId="6B6FA7D6" w14:textId="77777777" w:rsidR="00AE11CA" w:rsidRDefault="00A877F4" w:rsidP="00AE11CA">
            <w:pPr>
              <w:pStyle w:val="Reqbullet"/>
            </w:pPr>
            <w:r>
              <w:t>User</w:t>
            </w:r>
          </w:p>
          <w:p w14:paraId="3586B9B9" w14:textId="77777777" w:rsidR="00AE11CA" w:rsidRDefault="00A877F4" w:rsidP="00AE11CA">
            <w:pPr>
              <w:pStyle w:val="Reqbullet"/>
            </w:pPr>
            <w:r>
              <w:t>Context of the system at the time the alert was raised (including patient identification)</w:t>
            </w:r>
          </w:p>
          <w:p w14:paraId="0C8FC726" w14:textId="77777777" w:rsidR="00AE11CA" w:rsidRDefault="00A877F4" w:rsidP="00AE11CA">
            <w:pPr>
              <w:pStyle w:val="Reqbullet"/>
            </w:pPr>
            <w:r>
              <w:t>Reason entered by the user</w:t>
            </w:r>
          </w:p>
          <w:p w14:paraId="02D7C796" w14:textId="77777777" w:rsidR="00AE11CA" w:rsidRDefault="00A877F4" w:rsidP="00AE11CA">
            <w:pPr>
              <w:pStyle w:val="Req"/>
            </w:pPr>
            <w:r>
              <w:t>This alerting mechanism should use the Task and Workflow mechanism within the GP system.</w:t>
            </w:r>
          </w:p>
        </w:tc>
      </w:tr>
      <w:tr w:rsidR="00A877F4" w:rsidRPr="0074113E" w14:paraId="38304D89" w14:textId="77777777" w:rsidTr="00A877F4">
        <w:tc>
          <w:tcPr>
            <w:tcW w:w="790" w:type="pct"/>
            <w:tcBorders>
              <w:top w:val="single" w:sz="4" w:space="0" w:color="auto"/>
              <w:left w:val="single" w:sz="4" w:space="0" w:color="auto"/>
              <w:bottom w:val="single" w:sz="4" w:space="0" w:color="auto"/>
              <w:right w:val="single" w:sz="4" w:space="0" w:color="auto"/>
            </w:tcBorders>
          </w:tcPr>
          <w:p w14:paraId="3395C168" w14:textId="77777777" w:rsidR="00A877F4" w:rsidRPr="00147417" w:rsidRDefault="00A877F4" w:rsidP="00A877F4">
            <w:pPr>
              <w:pStyle w:val="ReqID13"/>
              <w:rPr>
                <w:rStyle w:val="Strong"/>
                <w:b/>
              </w:rPr>
            </w:pPr>
          </w:p>
        </w:tc>
        <w:tc>
          <w:tcPr>
            <w:tcW w:w="4210" w:type="pct"/>
            <w:tcBorders>
              <w:top w:val="single" w:sz="4" w:space="0" w:color="auto"/>
              <w:left w:val="single" w:sz="4" w:space="0" w:color="auto"/>
              <w:bottom w:val="single" w:sz="4" w:space="0" w:color="auto"/>
              <w:right w:val="single" w:sz="4" w:space="0" w:color="auto"/>
            </w:tcBorders>
          </w:tcPr>
          <w:p w14:paraId="13297313" w14:textId="77777777" w:rsidR="00AE11CA" w:rsidRDefault="00A877F4" w:rsidP="00AE11CA">
            <w:pPr>
              <w:pStyle w:val="Req"/>
            </w:pPr>
            <w:r>
              <w:t>The alerting mechanism shall support at least two levels of alerts: notifications (warnings) and full alerts.  Notifications are for occasions when there is a legitimate, but unusual, activity taking place (such as the access to a record of a newly-archived patient) whereas alerts are for exceptional conditions.</w:t>
            </w:r>
          </w:p>
        </w:tc>
      </w:tr>
      <w:tr w:rsidR="00A877F4" w:rsidRPr="0074113E" w14:paraId="73F534AD" w14:textId="77777777" w:rsidTr="00A877F4">
        <w:trPr>
          <w:trHeight w:val="685"/>
        </w:trPr>
        <w:tc>
          <w:tcPr>
            <w:tcW w:w="790" w:type="pct"/>
            <w:tcBorders>
              <w:top w:val="single" w:sz="4" w:space="0" w:color="auto"/>
              <w:left w:val="single" w:sz="4" w:space="0" w:color="auto"/>
              <w:right w:val="single" w:sz="4" w:space="0" w:color="auto"/>
            </w:tcBorders>
          </w:tcPr>
          <w:p w14:paraId="301B4C00" w14:textId="77777777" w:rsidR="00A877F4" w:rsidRPr="00147417" w:rsidRDefault="00A877F4" w:rsidP="00A877F4">
            <w:pPr>
              <w:pStyle w:val="ReqID13"/>
              <w:rPr>
                <w:rStyle w:val="Strong"/>
                <w:b/>
              </w:rPr>
            </w:pPr>
            <w:r w:rsidRPr="00147417">
              <w:rPr>
                <w:rStyle w:val="Strong"/>
                <w:b/>
              </w:rPr>
              <w:t> </w:t>
            </w:r>
          </w:p>
        </w:tc>
        <w:tc>
          <w:tcPr>
            <w:tcW w:w="4210" w:type="pct"/>
            <w:tcBorders>
              <w:top w:val="single" w:sz="4" w:space="0" w:color="auto"/>
              <w:left w:val="single" w:sz="4" w:space="0" w:color="auto"/>
              <w:right w:val="single" w:sz="4" w:space="0" w:color="auto"/>
            </w:tcBorders>
          </w:tcPr>
          <w:p w14:paraId="223F5D90" w14:textId="77777777" w:rsidR="00AE11CA" w:rsidRDefault="00A877F4" w:rsidP="00AE11CA">
            <w:pPr>
              <w:pStyle w:val="Req"/>
            </w:pPr>
            <w:r>
              <w:t>The system must provide functionality to allow the designated Privacy Officer to receive notification of each alert, as it is raised, in a timely manner (within 10 minutes), and to view the details (including level, date, time, context, reason) of the alert.</w:t>
            </w:r>
          </w:p>
        </w:tc>
      </w:tr>
      <w:tr w:rsidR="00A877F4" w:rsidRPr="0074113E" w14:paraId="095F508B" w14:textId="77777777" w:rsidTr="00A877F4">
        <w:trPr>
          <w:trHeight w:val="685"/>
        </w:trPr>
        <w:tc>
          <w:tcPr>
            <w:tcW w:w="790" w:type="pct"/>
            <w:tcBorders>
              <w:top w:val="single" w:sz="4" w:space="0" w:color="auto"/>
              <w:left w:val="single" w:sz="4" w:space="0" w:color="auto"/>
              <w:right w:val="single" w:sz="4" w:space="0" w:color="auto"/>
            </w:tcBorders>
          </w:tcPr>
          <w:p w14:paraId="20F2C91C" w14:textId="77777777" w:rsidR="00A877F4" w:rsidRPr="00147417" w:rsidRDefault="00A877F4" w:rsidP="00A877F4">
            <w:pPr>
              <w:pStyle w:val="ReqID13"/>
              <w:rPr>
                <w:rStyle w:val="Strong"/>
                <w:b/>
              </w:rPr>
            </w:pPr>
          </w:p>
        </w:tc>
        <w:tc>
          <w:tcPr>
            <w:tcW w:w="4210" w:type="pct"/>
            <w:tcBorders>
              <w:top w:val="single" w:sz="4" w:space="0" w:color="auto"/>
              <w:left w:val="single" w:sz="4" w:space="0" w:color="auto"/>
              <w:right w:val="single" w:sz="4" w:space="0" w:color="auto"/>
            </w:tcBorders>
          </w:tcPr>
          <w:p w14:paraId="1D19FF2E" w14:textId="77777777" w:rsidR="00AE11CA" w:rsidRDefault="00A877F4" w:rsidP="00AE11CA">
            <w:pPr>
              <w:pStyle w:val="Req"/>
            </w:pPr>
            <w:r>
              <w:t>The system must provide functionality to allow the designated Privacy Officer to view all alerts, to change the status of alerts (eg new, in-progress, completed), to record the actions carried out associated with each alert, and to filter and/or organise the view of alerts according to (either individually, or in combination) level, date/time, user involved, patient involved, status.</w:t>
            </w:r>
          </w:p>
        </w:tc>
      </w:tr>
      <w:tr w:rsidR="00A877F4" w:rsidRPr="0074113E" w14:paraId="1FCC2D54" w14:textId="77777777" w:rsidTr="00A877F4">
        <w:trPr>
          <w:trHeight w:val="346"/>
        </w:trPr>
        <w:tc>
          <w:tcPr>
            <w:tcW w:w="790" w:type="pct"/>
            <w:tcBorders>
              <w:top w:val="single" w:sz="4" w:space="0" w:color="auto"/>
              <w:left w:val="single" w:sz="4" w:space="0" w:color="auto"/>
              <w:right w:val="single" w:sz="4" w:space="0" w:color="auto"/>
            </w:tcBorders>
          </w:tcPr>
          <w:p w14:paraId="28A1AD41" w14:textId="77777777" w:rsidR="00A877F4" w:rsidRPr="00147417" w:rsidRDefault="00A877F4" w:rsidP="00A877F4">
            <w:pPr>
              <w:pStyle w:val="ReqID13"/>
              <w:rPr>
                <w:rStyle w:val="Strong"/>
                <w:b/>
              </w:rPr>
            </w:pPr>
            <w:r w:rsidRPr="00147417">
              <w:rPr>
                <w:rStyle w:val="Strong"/>
                <w:b/>
              </w:rPr>
              <w:t> </w:t>
            </w:r>
          </w:p>
        </w:tc>
        <w:tc>
          <w:tcPr>
            <w:tcW w:w="4210" w:type="pct"/>
            <w:tcBorders>
              <w:top w:val="single" w:sz="4" w:space="0" w:color="auto"/>
              <w:left w:val="single" w:sz="4" w:space="0" w:color="auto"/>
              <w:right w:val="single" w:sz="4" w:space="0" w:color="auto"/>
            </w:tcBorders>
          </w:tcPr>
          <w:p w14:paraId="5D805866" w14:textId="77777777" w:rsidR="00AE11CA" w:rsidRDefault="00A877F4" w:rsidP="00AE11CA">
            <w:pPr>
              <w:pStyle w:val="Req"/>
            </w:pPr>
            <w:r>
              <w:t xml:space="preserve">The system must </w:t>
            </w:r>
            <w:r w:rsidR="00E6306F">
              <w:t xml:space="preserve">not allow go-live for a specific organisation without a Privacy Officer being configured within the system.  It is important </w:t>
            </w:r>
            <w:r>
              <w:t>that there is at least one individual user per organisation designated as Privacy Officer at all times</w:t>
            </w:r>
            <w:r w:rsidR="00E6306F">
              <w:t>; the system shall enforce this, for example by ensuring that an individual designated as the Privacy Officer cannot be removed from the system prior to another individual being so designated.</w:t>
            </w:r>
          </w:p>
        </w:tc>
      </w:tr>
    </w:tbl>
    <w:p w14:paraId="76F3B50C" w14:textId="77777777" w:rsidR="00A877F4" w:rsidRDefault="00A877F4" w:rsidP="00A877F4">
      <w:pPr>
        <w:pStyle w:val="Heading1"/>
        <w:keepLines/>
        <w:suppressLineNumbers/>
        <w:tabs>
          <w:tab w:val="num" w:pos="432"/>
        </w:tabs>
        <w:suppressAutoHyphens/>
        <w:spacing w:before="120" w:after="120"/>
        <w:jc w:val="both"/>
      </w:pPr>
      <w:bookmarkStart w:id="107" w:name="_Toc349567443"/>
      <w:bookmarkStart w:id="108" w:name="_Toc372729221"/>
      <w:r>
        <w:lastRenderedPageBreak/>
        <w:t>Information Security</w:t>
      </w:r>
      <w:bookmarkEnd w:id="107"/>
      <w:bookmarkEnd w:id="108"/>
    </w:p>
    <w:p w14:paraId="7E757CC6" w14:textId="77777777" w:rsidR="000D77A1" w:rsidRDefault="000D77A1" w:rsidP="000D77A1">
      <w:r>
        <w:t>The HSCIC publishes a series of Good Practice Guidelines (GPG) which are a series of informational documents providing good practice advice in technology-specific areas of Information Security and Information Governance. Each Good Practice Guideline is intended to support Department of Health Policy and Information Governance requirements for NHS organisations and suppliers alike. As Information Security is an evolving discipline the library documents will be updated regularly and where they exist for a particular area of Information Security should be followed.</w:t>
      </w:r>
    </w:p>
    <w:p w14:paraId="7C40BC06" w14:textId="77777777" w:rsidR="000D77A1" w:rsidRDefault="000D77A1" w:rsidP="000D77A1">
      <w:r>
        <w:t xml:space="preserve">The Good Practice Guidelines can be found at </w:t>
      </w:r>
      <w:hyperlink r:id="rId19" w:history="1">
        <w:r w:rsidRPr="004533E2">
          <w:rPr>
            <w:rStyle w:val="Hyperlink"/>
          </w:rPr>
          <w:t>http://systems.hscic.gov.uk/infogov/security/infrasec/gpg</w:t>
        </w:r>
      </w:hyperlink>
      <w:r>
        <w:t xml:space="preserve"> </w:t>
      </w:r>
    </w:p>
    <w:p w14:paraId="5A7A3B5F" w14:textId="77777777" w:rsidR="000D77A1" w:rsidRPr="000D77A1" w:rsidRDefault="000D77A1" w:rsidP="00867BD4"/>
    <w:p w14:paraId="1E449BD5" w14:textId="77777777" w:rsidR="00A877F4" w:rsidRDefault="00A877F4" w:rsidP="00A877F4">
      <w:pPr>
        <w:pStyle w:val="Heading2"/>
        <w:tabs>
          <w:tab w:val="num" w:pos="576"/>
        </w:tabs>
        <w:spacing w:before="240" w:after="60"/>
        <w:ind w:left="576" w:hanging="576"/>
      </w:pPr>
      <w:bookmarkStart w:id="109" w:name="_Toc349567444"/>
      <w:bookmarkStart w:id="110" w:name="_Toc372729222"/>
      <w:r>
        <w:t>Time-stamping</w:t>
      </w:r>
      <w:bookmarkEnd w:id="109"/>
      <w:bookmarkEnd w:id="1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8"/>
        <w:gridCol w:w="8256"/>
      </w:tblGrid>
      <w:tr w:rsidR="00A877F4" w14:paraId="744E232F" w14:textId="77777777" w:rsidTr="00A877F4">
        <w:tc>
          <w:tcPr>
            <w:tcW w:w="811" w:type="pct"/>
            <w:tcBorders>
              <w:top w:val="single" w:sz="4" w:space="0" w:color="auto"/>
              <w:left w:val="single" w:sz="4" w:space="0" w:color="auto"/>
              <w:bottom w:val="single" w:sz="4" w:space="0" w:color="auto"/>
              <w:right w:val="single" w:sz="4" w:space="0" w:color="auto"/>
            </w:tcBorders>
          </w:tcPr>
          <w:p w14:paraId="491AF892" w14:textId="77777777" w:rsidR="00A877F4" w:rsidRPr="00A61A59" w:rsidRDefault="00A877F4" w:rsidP="00A877F4">
            <w:pPr>
              <w:pStyle w:val="ReqID141"/>
            </w:pPr>
          </w:p>
        </w:tc>
        <w:tc>
          <w:tcPr>
            <w:tcW w:w="4189" w:type="pct"/>
            <w:tcBorders>
              <w:top w:val="single" w:sz="4" w:space="0" w:color="auto"/>
              <w:left w:val="single" w:sz="4" w:space="0" w:color="auto"/>
              <w:bottom w:val="single" w:sz="4" w:space="0" w:color="auto"/>
              <w:right w:val="single" w:sz="4" w:space="0" w:color="auto"/>
            </w:tcBorders>
          </w:tcPr>
          <w:p w14:paraId="2ABEC9BD" w14:textId="77777777" w:rsidR="00AE11CA" w:rsidRDefault="00A877F4" w:rsidP="00AE11CA">
            <w:pPr>
              <w:pStyle w:val="Req"/>
            </w:pPr>
            <w:r>
              <w:t xml:space="preserve">Systems MUST ensure that all parts of their solution synchronise any internal time clocks to within 250 milliseconds, using the NTP protocol. </w:t>
            </w:r>
            <w:r w:rsidRPr="000165CB">
              <w:t>This enables meaningful comparison and sorting of</w:t>
            </w:r>
            <w:r>
              <w:t xml:space="preserve">, for example, </w:t>
            </w:r>
            <w:r w:rsidRPr="000165CB">
              <w:t>messages based on timestamps</w:t>
            </w:r>
            <w:r>
              <w:t>, and of audit entries.</w:t>
            </w:r>
          </w:p>
        </w:tc>
      </w:tr>
      <w:tr w:rsidR="00A877F4" w14:paraId="08F33C52" w14:textId="77777777" w:rsidTr="00A877F4">
        <w:tc>
          <w:tcPr>
            <w:tcW w:w="811" w:type="pct"/>
            <w:tcBorders>
              <w:top w:val="single" w:sz="4" w:space="0" w:color="auto"/>
              <w:left w:val="single" w:sz="4" w:space="0" w:color="auto"/>
              <w:bottom w:val="single" w:sz="4" w:space="0" w:color="auto"/>
              <w:right w:val="single" w:sz="4" w:space="0" w:color="auto"/>
            </w:tcBorders>
          </w:tcPr>
          <w:p w14:paraId="74A8C5DF" w14:textId="77777777" w:rsidR="00A877F4" w:rsidRPr="00A61A59" w:rsidRDefault="00A877F4" w:rsidP="00A877F4">
            <w:pPr>
              <w:pStyle w:val="ReqID141"/>
            </w:pPr>
          </w:p>
        </w:tc>
        <w:tc>
          <w:tcPr>
            <w:tcW w:w="4189" w:type="pct"/>
            <w:tcBorders>
              <w:top w:val="single" w:sz="4" w:space="0" w:color="auto"/>
              <w:left w:val="single" w:sz="4" w:space="0" w:color="auto"/>
              <w:bottom w:val="single" w:sz="4" w:space="0" w:color="auto"/>
              <w:right w:val="single" w:sz="4" w:space="0" w:color="auto"/>
            </w:tcBorders>
          </w:tcPr>
          <w:p w14:paraId="09BBE956" w14:textId="77777777" w:rsidR="001B5717" w:rsidRDefault="00A877F4">
            <w:pPr>
              <w:pStyle w:val="Req"/>
            </w:pPr>
            <w:r>
              <w:t xml:space="preserve">All messaging must be time-stamped using UTC(GMT).  Whilst applications may display local time when displaying message details, message timestamps </w:t>
            </w:r>
            <w:r w:rsidRPr="00DC53D9">
              <w:t>shall</w:t>
            </w:r>
            <w:r>
              <w:t xml:space="preserve"> contain UTC(GMT) values.</w:t>
            </w:r>
          </w:p>
        </w:tc>
      </w:tr>
      <w:tr w:rsidR="00A877F4" w14:paraId="7C9FA7E3" w14:textId="77777777" w:rsidTr="00A877F4">
        <w:tc>
          <w:tcPr>
            <w:tcW w:w="811" w:type="pct"/>
            <w:tcBorders>
              <w:top w:val="single" w:sz="4" w:space="0" w:color="auto"/>
              <w:left w:val="single" w:sz="4" w:space="0" w:color="auto"/>
              <w:bottom w:val="single" w:sz="4" w:space="0" w:color="auto"/>
              <w:right w:val="single" w:sz="4" w:space="0" w:color="auto"/>
            </w:tcBorders>
          </w:tcPr>
          <w:p w14:paraId="765DD27A" w14:textId="77777777" w:rsidR="00A877F4" w:rsidRPr="00A61A59" w:rsidRDefault="00A877F4" w:rsidP="00A877F4">
            <w:pPr>
              <w:pStyle w:val="ReqID141"/>
            </w:pPr>
          </w:p>
        </w:tc>
        <w:tc>
          <w:tcPr>
            <w:tcW w:w="4189" w:type="pct"/>
            <w:tcBorders>
              <w:top w:val="single" w:sz="4" w:space="0" w:color="auto"/>
              <w:left w:val="single" w:sz="4" w:space="0" w:color="auto"/>
              <w:bottom w:val="single" w:sz="4" w:space="0" w:color="auto"/>
              <w:right w:val="single" w:sz="4" w:space="0" w:color="auto"/>
            </w:tcBorders>
          </w:tcPr>
          <w:p w14:paraId="08609779" w14:textId="77777777" w:rsidR="001B5717" w:rsidRDefault="00A877F4">
            <w:pPr>
              <w:pStyle w:val="Req"/>
            </w:pPr>
            <w:r>
              <w:t>All audit entries, and other timed entries into the clinical record, shall be based on the synchronised time-system as described in this section.  Applications must display local time when displaying audit and timed information to users.</w:t>
            </w:r>
          </w:p>
        </w:tc>
      </w:tr>
      <w:tr w:rsidR="00A877F4" w14:paraId="2EA3AEA7" w14:textId="77777777" w:rsidTr="00A877F4">
        <w:tc>
          <w:tcPr>
            <w:tcW w:w="811" w:type="pct"/>
            <w:tcBorders>
              <w:top w:val="single" w:sz="4" w:space="0" w:color="auto"/>
              <w:left w:val="single" w:sz="4" w:space="0" w:color="auto"/>
              <w:bottom w:val="single" w:sz="4" w:space="0" w:color="auto"/>
              <w:right w:val="single" w:sz="4" w:space="0" w:color="auto"/>
            </w:tcBorders>
          </w:tcPr>
          <w:p w14:paraId="13F8B2BE" w14:textId="77777777" w:rsidR="00A877F4" w:rsidRPr="00A61A59" w:rsidRDefault="00A877F4" w:rsidP="00A877F4">
            <w:pPr>
              <w:pStyle w:val="ReqID141"/>
            </w:pPr>
          </w:p>
        </w:tc>
        <w:tc>
          <w:tcPr>
            <w:tcW w:w="4189" w:type="pct"/>
            <w:tcBorders>
              <w:top w:val="single" w:sz="4" w:space="0" w:color="auto"/>
              <w:left w:val="single" w:sz="4" w:space="0" w:color="auto"/>
              <w:bottom w:val="single" w:sz="4" w:space="0" w:color="auto"/>
              <w:right w:val="single" w:sz="4" w:space="0" w:color="auto"/>
            </w:tcBorders>
          </w:tcPr>
          <w:p w14:paraId="46EDDF7E" w14:textId="77777777" w:rsidR="001B5717" w:rsidRDefault="00A877F4">
            <w:pPr>
              <w:pStyle w:val="Req"/>
            </w:pPr>
            <w:r>
              <w:t xml:space="preserve">Systems may </w:t>
            </w:r>
            <w:r w:rsidRPr="005B789E">
              <w:t xml:space="preserve">synchronise any internal time clocks with </w:t>
            </w:r>
            <w:r>
              <w:t xml:space="preserve">N3 Network </w:t>
            </w:r>
            <w:r w:rsidRPr="005B789E">
              <w:t>DNS Servers</w:t>
            </w:r>
            <w:r>
              <w:t xml:space="preserve"> – currently at cns0.nhs.uk &amp; cns1.nhs.uk – using the NTP protocol. Alternatively, t</w:t>
            </w:r>
            <w:r w:rsidRPr="000165CB">
              <w:t xml:space="preserve">he </w:t>
            </w:r>
            <w:r>
              <w:t xml:space="preserve">system </w:t>
            </w:r>
            <w:r w:rsidRPr="000165CB">
              <w:t>MUST utilise a Stratum 3 time source as a minimum however suppliers SHOULD consider the use of Stratum 2 or above.</w:t>
            </w:r>
          </w:p>
        </w:tc>
      </w:tr>
    </w:tbl>
    <w:p w14:paraId="58701A41" w14:textId="77777777" w:rsidR="00A877F4" w:rsidRDefault="00A877F4" w:rsidP="00A877F4">
      <w:pPr>
        <w:pStyle w:val="Heading2"/>
        <w:tabs>
          <w:tab w:val="num" w:pos="576"/>
        </w:tabs>
        <w:spacing w:before="240" w:after="60"/>
        <w:ind w:left="576" w:hanging="576"/>
      </w:pPr>
      <w:bookmarkStart w:id="111" w:name="_Toc349567445"/>
      <w:bookmarkStart w:id="112" w:name="_Toc372729223"/>
      <w:r>
        <w:t>Secure Storage</w:t>
      </w:r>
      <w:bookmarkEnd w:id="111"/>
      <w:bookmarkEnd w:id="1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8090"/>
      </w:tblGrid>
      <w:tr w:rsidR="00A877F4" w14:paraId="34A9429C" w14:textId="77777777" w:rsidTr="00A877F4">
        <w:tc>
          <w:tcPr>
            <w:tcW w:w="895" w:type="pct"/>
            <w:tcBorders>
              <w:top w:val="single" w:sz="4" w:space="0" w:color="auto"/>
              <w:left w:val="single" w:sz="4" w:space="0" w:color="auto"/>
              <w:bottom w:val="single" w:sz="4" w:space="0" w:color="auto"/>
              <w:right w:val="single" w:sz="4" w:space="0" w:color="auto"/>
            </w:tcBorders>
          </w:tcPr>
          <w:p w14:paraId="5FAC046E" w14:textId="77777777" w:rsidR="00A877F4" w:rsidRPr="00A61A59" w:rsidRDefault="00A877F4" w:rsidP="00A877F4">
            <w:pPr>
              <w:pStyle w:val="ReqD142"/>
            </w:pPr>
          </w:p>
        </w:tc>
        <w:tc>
          <w:tcPr>
            <w:tcW w:w="4105" w:type="pct"/>
            <w:tcBorders>
              <w:top w:val="single" w:sz="4" w:space="0" w:color="auto"/>
              <w:left w:val="single" w:sz="4" w:space="0" w:color="auto"/>
              <w:bottom w:val="single" w:sz="4" w:space="0" w:color="auto"/>
              <w:right w:val="single" w:sz="4" w:space="0" w:color="auto"/>
            </w:tcBorders>
          </w:tcPr>
          <w:p w14:paraId="6532E17A" w14:textId="77777777" w:rsidR="001B5717" w:rsidRDefault="00A877F4">
            <w:pPr>
              <w:pStyle w:val="Req"/>
            </w:pPr>
            <w:r>
              <w:t>The confidentiality and integrity of personal and sensitive personal data must be protected from unauthorised access and modification while stored within compliant systems, and in backup and archive storage.</w:t>
            </w:r>
          </w:p>
          <w:p w14:paraId="6C00E646" w14:textId="77777777" w:rsidR="00AE11CA" w:rsidRDefault="00A877F4" w:rsidP="00AE11CA">
            <w:pPr>
              <w:pStyle w:val="Req"/>
            </w:pPr>
            <w:r w:rsidRPr="00237041">
              <w:rPr>
                <w:rStyle w:val="Strong"/>
                <w:b w:val="0"/>
                <w:bCs w:val="0"/>
              </w:rPr>
              <w:t>T</w:t>
            </w:r>
            <w:r>
              <w:rPr>
                <w:rStyle w:val="Strong"/>
                <w:b w:val="0"/>
                <w:bCs w:val="0"/>
              </w:rPr>
              <w:t>hese</w:t>
            </w:r>
            <w:r w:rsidRPr="00237041">
              <w:rPr>
                <w:rStyle w:val="Strong"/>
                <w:b w:val="0"/>
                <w:bCs w:val="0"/>
              </w:rPr>
              <w:t xml:space="preserve"> requirements </w:t>
            </w:r>
            <w:r>
              <w:rPr>
                <w:rStyle w:val="Strong"/>
                <w:b w:val="0"/>
                <w:bCs w:val="0"/>
              </w:rPr>
              <w:t xml:space="preserve">also </w:t>
            </w:r>
            <w:r w:rsidRPr="00237041">
              <w:rPr>
                <w:rStyle w:val="Strong"/>
                <w:b w:val="0"/>
                <w:bCs w:val="0"/>
              </w:rPr>
              <w:t xml:space="preserve">cover </w:t>
            </w:r>
            <w:r>
              <w:rPr>
                <w:rStyle w:val="Strong"/>
                <w:b w:val="0"/>
                <w:bCs w:val="0"/>
              </w:rPr>
              <w:t xml:space="preserve">the circumstances </w:t>
            </w:r>
            <w:r w:rsidRPr="00237041">
              <w:rPr>
                <w:rStyle w:val="Strong"/>
                <w:b w:val="0"/>
                <w:bCs w:val="0"/>
              </w:rPr>
              <w:t>w</w:t>
            </w:r>
            <w:r w:rsidRPr="00237041">
              <w:t>here devices or services offered by the Supplier result in the transfer of patient identifiable data through electronic means or by removable media and devices. Examples of removable media and devices to which the requirement</w:t>
            </w:r>
            <w:r>
              <w:t>s</w:t>
            </w:r>
            <w:r w:rsidRPr="00237041">
              <w:t xml:space="preserve"> appl</w:t>
            </w:r>
            <w:r>
              <w:t>y</w:t>
            </w:r>
            <w:r w:rsidRPr="00237041">
              <w:t xml:space="preserve"> include</w:t>
            </w:r>
            <w:r>
              <w:t xml:space="preserve"> but are not limited to</w:t>
            </w:r>
            <w:r w:rsidRPr="00237041">
              <w:t xml:space="preserve">:  CD, DVD, tape, USB memory stick, </w:t>
            </w:r>
            <w:r>
              <w:t>removable</w:t>
            </w:r>
            <w:r w:rsidRPr="00237041">
              <w:t xml:space="preserve"> hard drives, laptops and PDAs. </w:t>
            </w:r>
          </w:p>
          <w:p w14:paraId="798F0D47" w14:textId="77777777" w:rsidR="00AE11CA" w:rsidRDefault="00A877F4" w:rsidP="00AE11CA">
            <w:pPr>
              <w:pStyle w:val="Req"/>
            </w:pPr>
            <w:r w:rsidRPr="00237041">
              <w:t>These requirements also cover where services offered by the Supplier result in the storage of patient identifiable data in in</w:t>
            </w:r>
            <w:r>
              <w:t>herently difficult-to-</w:t>
            </w:r>
            <w:r w:rsidRPr="00237041">
              <w:t>secure environments. Examples of this include servers or desktops in a</w:t>
            </w:r>
            <w:r>
              <w:t xml:space="preserve"> Practice.</w:t>
            </w:r>
          </w:p>
          <w:p w14:paraId="7FFD54C0" w14:textId="77777777" w:rsidR="00AE11CA" w:rsidRDefault="00A877F4" w:rsidP="00AE11CA">
            <w:pPr>
              <w:pStyle w:val="Req"/>
            </w:pPr>
            <w:r w:rsidRPr="00F62BDC">
              <w:t>Note that prior to any transfer</w:t>
            </w:r>
            <w:r>
              <w:t xml:space="preserve"> patient identifiable data </w:t>
            </w:r>
            <w:r w:rsidRPr="00F62BDC">
              <w:t xml:space="preserve">taking place, full consideration must be given to the business need for the transfer, and for any opportunity to </w:t>
            </w:r>
            <w:r>
              <w:t>de-identify</w:t>
            </w:r>
            <w:r w:rsidRPr="00F62BDC">
              <w:t xml:space="preserve"> the data.</w:t>
            </w:r>
          </w:p>
        </w:tc>
      </w:tr>
      <w:tr w:rsidR="00A877F4" w:rsidRPr="006A1B0E" w14:paraId="2E6E0363" w14:textId="77777777" w:rsidTr="00A877F4">
        <w:tc>
          <w:tcPr>
            <w:tcW w:w="895" w:type="pct"/>
            <w:tcBorders>
              <w:top w:val="single" w:sz="4" w:space="0" w:color="auto"/>
              <w:left w:val="single" w:sz="4" w:space="0" w:color="auto"/>
              <w:bottom w:val="single" w:sz="4" w:space="0" w:color="auto"/>
              <w:right w:val="single" w:sz="4" w:space="0" w:color="auto"/>
            </w:tcBorders>
          </w:tcPr>
          <w:p w14:paraId="5C6D340F" w14:textId="77777777" w:rsidR="00A877F4" w:rsidRPr="006A1B0E" w:rsidRDefault="00A877F4" w:rsidP="00A877F4">
            <w:pPr>
              <w:pStyle w:val="ReqD142"/>
            </w:pPr>
          </w:p>
        </w:tc>
        <w:tc>
          <w:tcPr>
            <w:tcW w:w="4105" w:type="pct"/>
            <w:tcBorders>
              <w:top w:val="single" w:sz="4" w:space="0" w:color="auto"/>
              <w:left w:val="single" w:sz="4" w:space="0" w:color="auto"/>
              <w:bottom w:val="single" w:sz="4" w:space="0" w:color="auto"/>
              <w:right w:val="single" w:sz="4" w:space="0" w:color="auto"/>
            </w:tcBorders>
          </w:tcPr>
          <w:p w14:paraId="64731809" w14:textId="77777777" w:rsidR="00AE11CA" w:rsidRDefault="00A877F4" w:rsidP="00AE11CA">
            <w:pPr>
              <w:pStyle w:val="Req"/>
              <w:rPr>
                <w:color w:val="000000"/>
              </w:rPr>
            </w:pPr>
            <w:r>
              <w:rPr>
                <w:color w:val="000000"/>
              </w:rPr>
              <w:t>The system</w:t>
            </w:r>
            <w:r w:rsidRPr="006A1B0E">
              <w:rPr>
                <w:color w:val="000000"/>
              </w:rPr>
              <w:t xml:space="preserve"> </w:t>
            </w:r>
            <w:r w:rsidRPr="00DC53D9">
              <w:rPr>
                <w:color w:val="000000"/>
              </w:rPr>
              <w:t>shall</w:t>
            </w:r>
            <w:r w:rsidRPr="006A1B0E">
              <w:rPr>
                <w:color w:val="000000"/>
              </w:rPr>
              <w:t xml:space="preserve"> ensure that </w:t>
            </w:r>
            <w:r>
              <w:rPr>
                <w:color w:val="000000"/>
              </w:rPr>
              <w:t>all p</w:t>
            </w:r>
            <w:r w:rsidRPr="006A1B0E">
              <w:rPr>
                <w:color w:val="000000"/>
              </w:rPr>
              <w:t xml:space="preserve">ersonal </w:t>
            </w:r>
            <w:r>
              <w:rPr>
                <w:color w:val="000000"/>
              </w:rPr>
              <w:t xml:space="preserve">and sensitive personal </w:t>
            </w:r>
            <w:r w:rsidRPr="006A1B0E">
              <w:rPr>
                <w:color w:val="000000"/>
              </w:rPr>
              <w:t>data about a patient</w:t>
            </w:r>
            <w:r>
              <w:rPr>
                <w:color w:val="000000"/>
              </w:rPr>
              <w:t>, and audit logs, are protected from unauthorised access and modification when</w:t>
            </w:r>
            <w:r w:rsidRPr="006A1B0E">
              <w:rPr>
                <w:color w:val="000000"/>
              </w:rPr>
              <w:t xml:space="preserve"> stored within </w:t>
            </w:r>
            <w:r w:rsidR="00E6306F">
              <w:rPr>
                <w:color w:val="000000"/>
              </w:rPr>
              <w:t xml:space="preserve">the system’s </w:t>
            </w:r>
            <w:r w:rsidRPr="006A1B0E">
              <w:rPr>
                <w:color w:val="000000"/>
              </w:rPr>
              <w:t>databases and/or files</w:t>
            </w:r>
            <w:r>
              <w:rPr>
                <w:color w:val="000000"/>
              </w:rPr>
              <w:t>.  This applies wherever such data is being processed or stored.</w:t>
            </w:r>
          </w:p>
        </w:tc>
      </w:tr>
      <w:tr w:rsidR="00A877F4" w:rsidRPr="006A1B0E" w14:paraId="62AA34D7" w14:textId="77777777" w:rsidTr="00A877F4">
        <w:tc>
          <w:tcPr>
            <w:tcW w:w="895" w:type="pct"/>
            <w:tcBorders>
              <w:top w:val="single" w:sz="4" w:space="0" w:color="auto"/>
              <w:left w:val="single" w:sz="4" w:space="0" w:color="auto"/>
              <w:bottom w:val="single" w:sz="4" w:space="0" w:color="auto"/>
              <w:right w:val="single" w:sz="4" w:space="0" w:color="auto"/>
            </w:tcBorders>
          </w:tcPr>
          <w:p w14:paraId="4D84B8F1" w14:textId="77777777" w:rsidR="00A877F4" w:rsidRPr="006A1B0E" w:rsidRDefault="00A877F4" w:rsidP="00A877F4">
            <w:pPr>
              <w:pStyle w:val="ReqD142"/>
            </w:pPr>
          </w:p>
        </w:tc>
        <w:tc>
          <w:tcPr>
            <w:tcW w:w="4105" w:type="pct"/>
            <w:tcBorders>
              <w:top w:val="single" w:sz="4" w:space="0" w:color="auto"/>
              <w:left w:val="single" w:sz="4" w:space="0" w:color="auto"/>
              <w:bottom w:val="single" w:sz="4" w:space="0" w:color="auto"/>
              <w:right w:val="single" w:sz="4" w:space="0" w:color="auto"/>
            </w:tcBorders>
          </w:tcPr>
          <w:p w14:paraId="77B7D66E" w14:textId="77777777" w:rsidR="00AE11CA" w:rsidRDefault="00A877F4" w:rsidP="00AE11CA">
            <w:pPr>
              <w:pStyle w:val="Req"/>
              <w:rPr>
                <w:color w:val="000000"/>
              </w:rPr>
            </w:pPr>
            <w:r>
              <w:rPr>
                <w:color w:val="000000"/>
              </w:rPr>
              <w:t xml:space="preserve">While being processed, stored, and in backup and archive storage, all personal data and sensitive personal data and audit logs </w:t>
            </w:r>
            <w:r w:rsidRPr="00DC53D9">
              <w:rPr>
                <w:color w:val="000000"/>
              </w:rPr>
              <w:t>shall</w:t>
            </w:r>
            <w:r>
              <w:rPr>
                <w:color w:val="000000"/>
              </w:rPr>
              <w:t xml:space="preserve"> be physically protected from loss or theft in line with the security policy published by the authority.</w:t>
            </w:r>
          </w:p>
        </w:tc>
      </w:tr>
      <w:tr w:rsidR="00A877F4" w:rsidRPr="006A1B0E" w14:paraId="3F64F006" w14:textId="77777777" w:rsidTr="00A877F4">
        <w:tc>
          <w:tcPr>
            <w:tcW w:w="895" w:type="pct"/>
            <w:tcBorders>
              <w:top w:val="single" w:sz="4" w:space="0" w:color="auto"/>
              <w:left w:val="single" w:sz="4" w:space="0" w:color="auto"/>
              <w:bottom w:val="single" w:sz="4" w:space="0" w:color="auto"/>
              <w:right w:val="single" w:sz="4" w:space="0" w:color="auto"/>
            </w:tcBorders>
          </w:tcPr>
          <w:p w14:paraId="36BA181D" w14:textId="77777777" w:rsidR="00A877F4" w:rsidRPr="006A1B0E" w:rsidRDefault="00A877F4" w:rsidP="00A877F4">
            <w:pPr>
              <w:pStyle w:val="ReqD142"/>
            </w:pPr>
          </w:p>
        </w:tc>
        <w:tc>
          <w:tcPr>
            <w:tcW w:w="4105" w:type="pct"/>
            <w:tcBorders>
              <w:top w:val="single" w:sz="4" w:space="0" w:color="auto"/>
              <w:left w:val="single" w:sz="4" w:space="0" w:color="auto"/>
              <w:bottom w:val="single" w:sz="4" w:space="0" w:color="auto"/>
              <w:right w:val="single" w:sz="4" w:space="0" w:color="auto"/>
            </w:tcBorders>
          </w:tcPr>
          <w:p w14:paraId="1C3BDB9E" w14:textId="77777777" w:rsidR="00AE11CA" w:rsidRDefault="00A877F4" w:rsidP="00AE11CA">
            <w:pPr>
              <w:pStyle w:val="Req"/>
              <w:rPr>
                <w:b/>
                <w:color w:val="000000"/>
                <w:spacing w:val="-14"/>
                <w:kern w:val="28"/>
                <w:szCs w:val="32"/>
              </w:rPr>
            </w:pPr>
            <w:r>
              <w:rPr>
                <w:color w:val="000000"/>
              </w:rPr>
              <w:t xml:space="preserve">Archive copies of personal data and sensitive personal data and audit logs </w:t>
            </w:r>
            <w:r w:rsidRPr="00DC53D9">
              <w:rPr>
                <w:color w:val="000000"/>
              </w:rPr>
              <w:t>shall</w:t>
            </w:r>
            <w:r>
              <w:rPr>
                <w:color w:val="000000"/>
              </w:rPr>
              <w:t xml:space="preserve"> be retained in line with the retention policy published by the authority.</w:t>
            </w:r>
          </w:p>
        </w:tc>
      </w:tr>
      <w:tr w:rsidR="00A877F4" w:rsidRPr="006A1B0E" w14:paraId="2AC58B62" w14:textId="77777777" w:rsidTr="00A877F4">
        <w:tc>
          <w:tcPr>
            <w:tcW w:w="895" w:type="pct"/>
            <w:tcBorders>
              <w:top w:val="single" w:sz="4" w:space="0" w:color="auto"/>
              <w:left w:val="single" w:sz="4" w:space="0" w:color="auto"/>
              <w:bottom w:val="single" w:sz="4" w:space="0" w:color="auto"/>
              <w:right w:val="single" w:sz="4" w:space="0" w:color="auto"/>
            </w:tcBorders>
          </w:tcPr>
          <w:p w14:paraId="1E58F5CA" w14:textId="77777777" w:rsidR="00A877F4" w:rsidRPr="006A1B0E" w:rsidRDefault="00A877F4" w:rsidP="00A877F4">
            <w:pPr>
              <w:pStyle w:val="ReqD142"/>
            </w:pPr>
          </w:p>
        </w:tc>
        <w:tc>
          <w:tcPr>
            <w:tcW w:w="4105" w:type="pct"/>
            <w:tcBorders>
              <w:top w:val="single" w:sz="4" w:space="0" w:color="auto"/>
              <w:left w:val="single" w:sz="4" w:space="0" w:color="auto"/>
              <w:bottom w:val="single" w:sz="4" w:space="0" w:color="auto"/>
              <w:right w:val="single" w:sz="4" w:space="0" w:color="auto"/>
            </w:tcBorders>
          </w:tcPr>
          <w:p w14:paraId="55DA1787" w14:textId="77777777" w:rsidR="00AE11CA" w:rsidRDefault="00A877F4" w:rsidP="00AE11CA">
            <w:pPr>
              <w:pStyle w:val="Req"/>
              <w:rPr>
                <w:b/>
                <w:color w:val="000000"/>
                <w:spacing w:val="-14"/>
                <w:kern w:val="28"/>
                <w:szCs w:val="32"/>
              </w:rPr>
            </w:pPr>
            <w:r>
              <w:rPr>
                <w:color w:val="000000"/>
              </w:rPr>
              <w:t>The location of physical storage of Personal or Sensitive Personal data shall abide by published DH guidelines.</w:t>
            </w:r>
          </w:p>
        </w:tc>
      </w:tr>
      <w:tr w:rsidR="00A877F4" w:rsidRPr="006A1B0E" w14:paraId="751DF56D" w14:textId="77777777" w:rsidTr="00A877F4">
        <w:tc>
          <w:tcPr>
            <w:tcW w:w="895" w:type="pct"/>
            <w:tcBorders>
              <w:top w:val="single" w:sz="4" w:space="0" w:color="auto"/>
              <w:left w:val="single" w:sz="4" w:space="0" w:color="auto"/>
              <w:bottom w:val="single" w:sz="4" w:space="0" w:color="auto"/>
              <w:right w:val="single" w:sz="4" w:space="0" w:color="auto"/>
            </w:tcBorders>
          </w:tcPr>
          <w:p w14:paraId="7780F34F" w14:textId="77777777" w:rsidR="00A877F4" w:rsidRPr="006A1B0E" w:rsidRDefault="00A877F4" w:rsidP="00A877F4">
            <w:pPr>
              <w:pStyle w:val="ReqD142"/>
            </w:pPr>
          </w:p>
        </w:tc>
        <w:tc>
          <w:tcPr>
            <w:tcW w:w="4105" w:type="pct"/>
            <w:tcBorders>
              <w:top w:val="single" w:sz="4" w:space="0" w:color="auto"/>
              <w:left w:val="single" w:sz="4" w:space="0" w:color="auto"/>
              <w:bottom w:val="single" w:sz="4" w:space="0" w:color="auto"/>
              <w:right w:val="single" w:sz="4" w:space="0" w:color="auto"/>
            </w:tcBorders>
          </w:tcPr>
          <w:p w14:paraId="29030D32" w14:textId="77777777" w:rsidR="00AE11CA" w:rsidRDefault="00A877F4" w:rsidP="00AE11CA">
            <w:pPr>
              <w:pStyle w:val="Req"/>
              <w:rPr>
                <w:b/>
                <w:color w:val="003350"/>
                <w:spacing w:val="-14"/>
                <w:kern w:val="28"/>
                <w:szCs w:val="32"/>
              </w:rPr>
            </w:pPr>
            <w:r>
              <w:t>The system shall ensure all data is stored for periods as defined by DH policy and described in the NHS Records Management Code of Practice Parts 1 and 2</w:t>
            </w:r>
            <w:r w:rsidR="00F724F8">
              <w:t>, or as subsequently amended</w:t>
            </w:r>
            <w:r>
              <w:t xml:space="preserve">. </w:t>
            </w:r>
          </w:p>
        </w:tc>
      </w:tr>
      <w:tr w:rsidR="00A83FA6" w:rsidRPr="006A1B0E" w14:paraId="6F31CDBE" w14:textId="77777777" w:rsidTr="00A877F4">
        <w:tc>
          <w:tcPr>
            <w:tcW w:w="895" w:type="pct"/>
            <w:tcBorders>
              <w:top w:val="single" w:sz="4" w:space="0" w:color="auto"/>
              <w:left w:val="single" w:sz="4" w:space="0" w:color="auto"/>
              <w:bottom w:val="single" w:sz="4" w:space="0" w:color="auto"/>
              <w:right w:val="single" w:sz="4" w:space="0" w:color="auto"/>
            </w:tcBorders>
          </w:tcPr>
          <w:p w14:paraId="195D54A1" w14:textId="77777777" w:rsidR="00A83FA6" w:rsidRPr="006A1B0E" w:rsidRDefault="00A83FA6" w:rsidP="00A877F4">
            <w:pPr>
              <w:pStyle w:val="ReqD142"/>
            </w:pPr>
          </w:p>
        </w:tc>
        <w:tc>
          <w:tcPr>
            <w:tcW w:w="4105" w:type="pct"/>
            <w:tcBorders>
              <w:top w:val="single" w:sz="4" w:space="0" w:color="auto"/>
              <w:left w:val="single" w:sz="4" w:space="0" w:color="auto"/>
              <w:bottom w:val="single" w:sz="4" w:space="0" w:color="auto"/>
              <w:right w:val="single" w:sz="4" w:space="0" w:color="auto"/>
            </w:tcBorders>
          </w:tcPr>
          <w:p w14:paraId="2C846C0C" w14:textId="77777777" w:rsidR="003D7F0C" w:rsidRDefault="00A83FA6">
            <w:pPr>
              <w:pStyle w:val="Req"/>
            </w:pPr>
            <w:r>
              <w:t>When no longer required to support services, all media and any infrastructure components that have stored data shall be subject to secure deletion to standards described in “Destruction and Disposal of Sensitive Data – Good Practice Guideline”</w:t>
            </w:r>
            <w:r>
              <w:rPr>
                <w:rStyle w:val="FootnoteReference"/>
              </w:rPr>
              <w:footnoteReference w:id="16"/>
            </w:r>
          </w:p>
        </w:tc>
      </w:tr>
    </w:tbl>
    <w:p w14:paraId="64AED381" w14:textId="77777777" w:rsidR="00A877F4" w:rsidRPr="004C18B0" w:rsidRDefault="00A877F4" w:rsidP="00A877F4">
      <w:pPr>
        <w:pStyle w:val="DocumentText"/>
      </w:pPr>
    </w:p>
    <w:p w14:paraId="21F4E1D8" w14:textId="77777777" w:rsidR="00A877F4" w:rsidRDefault="00A877F4" w:rsidP="00A877F4">
      <w:pPr>
        <w:pStyle w:val="Heading2"/>
        <w:tabs>
          <w:tab w:val="num" w:pos="576"/>
        </w:tabs>
        <w:spacing w:before="240" w:after="60"/>
        <w:ind w:left="576" w:hanging="576"/>
      </w:pPr>
      <w:bookmarkStart w:id="113" w:name="_Toc349567446"/>
      <w:bookmarkStart w:id="114" w:name="_Toc372729224"/>
      <w:r>
        <w:t>Secure Transmission</w:t>
      </w:r>
      <w:bookmarkEnd w:id="113"/>
      <w:bookmarkEnd w:id="1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8090"/>
      </w:tblGrid>
      <w:tr w:rsidR="00A877F4" w:rsidRPr="006A1B0E" w14:paraId="7090C8F6" w14:textId="77777777" w:rsidTr="00A877F4">
        <w:tc>
          <w:tcPr>
            <w:tcW w:w="895" w:type="pct"/>
            <w:tcBorders>
              <w:top w:val="single" w:sz="4" w:space="0" w:color="auto"/>
              <w:left w:val="single" w:sz="4" w:space="0" w:color="auto"/>
              <w:bottom w:val="single" w:sz="4" w:space="0" w:color="auto"/>
              <w:right w:val="single" w:sz="4" w:space="0" w:color="auto"/>
            </w:tcBorders>
          </w:tcPr>
          <w:p w14:paraId="4A88D71D" w14:textId="77777777" w:rsidR="00A877F4" w:rsidRPr="006A1B0E" w:rsidRDefault="00A877F4" w:rsidP="00A877F4">
            <w:pPr>
              <w:pStyle w:val="ReqID143"/>
            </w:pPr>
          </w:p>
        </w:tc>
        <w:tc>
          <w:tcPr>
            <w:tcW w:w="4105" w:type="pct"/>
            <w:tcBorders>
              <w:top w:val="single" w:sz="4" w:space="0" w:color="auto"/>
              <w:left w:val="single" w:sz="4" w:space="0" w:color="auto"/>
              <w:bottom w:val="single" w:sz="4" w:space="0" w:color="auto"/>
              <w:right w:val="single" w:sz="4" w:space="0" w:color="auto"/>
            </w:tcBorders>
          </w:tcPr>
          <w:p w14:paraId="7EB13D7C" w14:textId="77777777" w:rsidR="00AE11CA" w:rsidRDefault="00A877F4" w:rsidP="00AE11CA">
            <w:pPr>
              <w:pStyle w:val="Req"/>
              <w:rPr>
                <w:b/>
                <w:color w:val="003350"/>
                <w:spacing w:val="-14"/>
                <w:kern w:val="28"/>
                <w:szCs w:val="32"/>
              </w:rPr>
            </w:pPr>
            <w:r w:rsidRPr="00361249">
              <w:t xml:space="preserve">The Supplier shall demonstrate that it has limited </w:t>
            </w:r>
            <w:r>
              <w:t>any</w:t>
            </w:r>
            <w:r w:rsidRPr="00361249">
              <w:t xml:space="preserve"> patient identifiable data </w:t>
            </w:r>
            <w:r>
              <w:t xml:space="preserve">(including personal data and sensitive personal data) </w:t>
            </w:r>
            <w:r w:rsidRPr="00361249">
              <w:t>transferred to portable media to the minimum required.</w:t>
            </w:r>
          </w:p>
        </w:tc>
      </w:tr>
      <w:tr w:rsidR="00A877F4" w:rsidRPr="006A1B0E" w14:paraId="20937393" w14:textId="77777777" w:rsidTr="00A877F4">
        <w:tc>
          <w:tcPr>
            <w:tcW w:w="895" w:type="pct"/>
            <w:tcBorders>
              <w:top w:val="single" w:sz="4" w:space="0" w:color="auto"/>
              <w:left w:val="single" w:sz="4" w:space="0" w:color="auto"/>
              <w:bottom w:val="single" w:sz="4" w:space="0" w:color="auto"/>
              <w:right w:val="single" w:sz="4" w:space="0" w:color="auto"/>
            </w:tcBorders>
          </w:tcPr>
          <w:p w14:paraId="7D7A7C93" w14:textId="77777777" w:rsidR="00A877F4" w:rsidRPr="006A1B0E" w:rsidRDefault="00A877F4" w:rsidP="00A877F4">
            <w:pPr>
              <w:pStyle w:val="ReqID143"/>
            </w:pPr>
          </w:p>
        </w:tc>
        <w:tc>
          <w:tcPr>
            <w:tcW w:w="4105" w:type="pct"/>
            <w:tcBorders>
              <w:top w:val="single" w:sz="4" w:space="0" w:color="auto"/>
              <w:left w:val="single" w:sz="4" w:space="0" w:color="auto"/>
              <w:bottom w:val="single" w:sz="4" w:space="0" w:color="auto"/>
              <w:right w:val="single" w:sz="4" w:space="0" w:color="auto"/>
            </w:tcBorders>
          </w:tcPr>
          <w:p w14:paraId="5F0A134E" w14:textId="77777777" w:rsidR="00AE11CA" w:rsidRDefault="00A877F4" w:rsidP="00AE11CA">
            <w:pPr>
              <w:pStyle w:val="Req"/>
              <w:rPr>
                <w:b/>
                <w:color w:val="003350"/>
                <w:spacing w:val="-14"/>
                <w:kern w:val="28"/>
                <w:szCs w:val="32"/>
              </w:rPr>
            </w:pPr>
            <w:r w:rsidRPr="00361249">
              <w:t xml:space="preserve">Where devices or services offered by the Supplier result in the transfer of any patient identifiable data on any portable media, </w:t>
            </w:r>
            <w:r>
              <w:t xml:space="preserve">such media shall be </w:t>
            </w:r>
            <w:r w:rsidRPr="00361249">
              <w:t>encrypt</w:t>
            </w:r>
            <w:r>
              <w:t>ed</w:t>
            </w:r>
            <w:r w:rsidRPr="00361249">
              <w:t>. The level of encryption used shall conform to the Approved Cryptographic Standards</w:t>
            </w:r>
            <w:r>
              <w:t xml:space="preserve"> published by the Authority</w:t>
            </w:r>
            <w:r w:rsidRPr="00361249">
              <w:t>.</w:t>
            </w:r>
          </w:p>
        </w:tc>
      </w:tr>
      <w:tr w:rsidR="00A877F4" w:rsidRPr="006A1B0E" w14:paraId="771A9FF7" w14:textId="77777777" w:rsidTr="00A877F4">
        <w:tc>
          <w:tcPr>
            <w:tcW w:w="895" w:type="pct"/>
            <w:tcBorders>
              <w:top w:val="single" w:sz="4" w:space="0" w:color="auto"/>
              <w:left w:val="single" w:sz="4" w:space="0" w:color="auto"/>
              <w:bottom w:val="single" w:sz="4" w:space="0" w:color="auto"/>
              <w:right w:val="single" w:sz="4" w:space="0" w:color="auto"/>
            </w:tcBorders>
          </w:tcPr>
          <w:p w14:paraId="53C598E1" w14:textId="77777777" w:rsidR="00A877F4" w:rsidRPr="006A1B0E" w:rsidRDefault="00A877F4" w:rsidP="00A877F4">
            <w:pPr>
              <w:pStyle w:val="ReqID143"/>
            </w:pPr>
          </w:p>
        </w:tc>
        <w:tc>
          <w:tcPr>
            <w:tcW w:w="4105" w:type="pct"/>
            <w:tcBorders>
              <w:top w:val="single" w:sz="4" w:space="0" w:color="auto"/>
              <w:left w:val="single" w:sz="4" w:space="0" w:color="auto"/>
              <w:bottom w:val="single" w:sz="4" w:space="0" w:color="auto"/>
              <w:right w:val="single" w:sz="4" w:space="0" w:color="auto"/>
            </w:tcBorders>
          </w:tcPr>
          <w:p w14:paraId="5E86DEB5" w14:textId="77777777" w:rsidR="00AE11CA" w:rsidRDefault="00A877F4" w:rsidP="00AE11CA">
            <w:pPr>
              <w:pStyle w:val="Req"/>
              <w:rPr>
                <w:b/>
                <w:color w:val="003350"/>
                <w:spacing w:val="-14"/>
                <w:kern w:val="28"/>
                <w:szCs w:val="32"/>
              </w:rPr>
            </w:pPr>
            <w:r w:rsidRPr="00361249">
              <w:t>Where devices or services offered by the Supplier result in the transfer of any patient identifiable data outside the local physical or virtual network (VLAN), including transfers across VLAN boundaries within a single local network or exporting data to removable data, encryption shall be used. The level of encryption used shall conform to the Approved Cryptographic Standards</w:t>
            </w:r>
            <w:r>
              <w:rPr>
                <w:rStyle w:val="FootnoteReference"/>
                <w:color w:val="000000"/>
              </w:rPr>
              <w:footnoteReference w:id="17"/>
            </w:r>
            <w:r w:rsidRPr="00361249">
              <w:t>.</w:t>
            </w:r>
          </w:p>
        </w:tc>
      </w:tr>
      <w:tr w:rsidR="00A877F4" w:rsidRPr="006A1B0E" w14:paraId="31298A74" w14:textId="77777777" w:rsidTr="00A877F4">
        <w:tc>
          <w:tcPr>
            <w:tcW w:w="895" w:type="pct"/>
            <w:tcBorders>
              <w:top w:val="single" w:sz="4" w:space="0" w:color="auto"/>
              <w:left w:val="single" w:sz="4" w:space="0" w:color="auto"/>
              <w:bottom w:val="single" w:sz="4" w:space="0" w:color="auto"/>
              <w:right w:val="single" w:sz="4" w:space="0" w:color="auto"/>
            </w:tcBorders>
          </w:tcPr>
          <w:p w14:paraId="5377BB3E" w14:textId="77777777" w:rsidR="00A877F4" w:rsidRPr="006A1B0E" w:rsidRDefault="00A877F4" w:rsidP="00A877F4">
            <w:pPr>
              <w:pStyle w:val="ReqID143"/>
            </w:pPr>
          </w:p>
        </w:tc>
        <w:tc>
          <w:tcPr>
            <w:tcW w:w="4105" w:type="pct"/>
            <w:tcBorders>
              <w:top w:val="single" w:sz="4" w:space="0" w:color="auto"/>
              <w:left w:val="single" w:sz="4" w:space="0" w:color="auto"/>
              <w:bottom w:val="single" w:sz="4" w:space="0" w:color="auto"/>
              <w:right w:val="single" w:sz="4" w:space="0" w:color="auto"/>
            </w:tcBorders>
          </w:tcPr>
          <w:p w14:paraId="335724BF" w14:textId="77777777" w:rsidR="00AE11CA" w:rsidRDefault="00A877F4" w:rsidP="00AE11CA">
            <w:pPr>
              <w:pStyle w:val="Req"/>
              <w:rPr>
                <w:b/>
                <w:color w:val="003350"/>
                <w:spacing w:val="-14"/>
                <w:kern w:val="28"/>
                <w:szCs w:val="32"/>
              </w:rPr>
            </w:pPr>
            <w:r w:rsidRPr="00237041">
              <w:rPr>
                <w:szCs w:val="22"/>
              </w:rPr>
              <w:t>The encryption, decryption, transport, storage and destruction of data which is transferred shall be auditable with the media logged and tracked to ensure all instances are accounted for</w:t>
            </w:r>
            <w:r>
              <w:rPr>
                <w:szCs w:val="22"/>
              </w:rPr>
              <w:t>.</w:t>
            </w:r>
          </w:p>
        </w:tc>
      </w:tr>
      <w:tr w:rsidR="00A877F4" w:rsidRPr="006A1B0E" w14:paraId="6718B63B" w14:textId="77777777" w:rsidTr="00A877F4">
        <w:tc>
          <w:tcPr>
            <w:tcW w:w="895" w:type="pct"/>
            <w:tcBorders>
              <w:top w:val="single" w:sz="4" w:space="0" w:color="auto"/>
              <w:left w:val="single" w:sz="4" w:space="0" w:color="auto"/>
              <w:bottom w:val="single" w:sz="4" w:space="0" w:color="auto"/>
              <w:right w:val="single" w:sz="4" w:space="0" w:color="auto"/>
            </w:tcBorders>
          </w:tcPr>
          <w:p w14:paraId="21B16088" w14:textId="77777777" w:rsidR="00A877F4" w:rsidRPr="006A1B0E" w:rsidRDefault="00A877F4" w:rsidP="00A877F4">
            <w:pPr>
              <w:pStyle w:val="ReqID143"/>
            </w:pPr>
          </w:p>
        </w:tc>
        <w:tc>
          <w:tcPr>
            <w:tcW w:w="4105" w:type="pct"/>
            <w:tcBorders>
              <w:top w:val="single" w:sz="4" w:space="0" w:color="auto"/>
              <w:left w:val="single" w:sz="4" w:space="0" w:color="auto"/>
              <w:bottom w:val="single" w:sz="4" w:space="0" w:color="auto"/>
              <w:right w:val="single" w:sz="4" w:space="0" w:color="auto"/>
            </w:tcBorders>
          </w:tcPr>
          <w:p w14:paraId="2CD0F376" w14:textId="77777777" w:rsidR="00AE11CA" w:rsidRDefault="00A877F4" w:rsidP="00AE11CA">
            <w:pPr>
              <w:pStyle w:val="Req"/>
              <w:rPr>
                <w:b/>
                <w:color w:val="003350"/>
                <w:spacing w:val="-14"/>
                <w:kern w:val="28"/>
                <w:szCs w:val="22"/>
              </w:rPr>
            </w:pPr>
            <w:r w:rsidRPr="00361249">
              <w:rPr>
                <w:szCs w:val="22"/>
              </w:rPr>
              <w:t xml:space="preserve">The Supplier shall ensure that the encryption product used is accredited to FIPS 140-2 and should have received </w:t>
            </w:r>
            <w:r>
              <w:rPr>
                <w:szCs w:val="22"/>
              </w:rPr>
              <w:t xml:space="preserve">Augmented Grade </w:t>
            </w:r>
            <w:r w:rsidRPr="00F00304">
              <w:rPr>
                <w:szCs w:val="22"/>
              </w:rPr>
              <w:t>Commercial Product Assurance (CPA)</w:t>
            </w:r>
            <w:r>
              <w:rPr>
                <w:szCs w:val="22"/>
              </w:rPr>
              <w:t xml:space="preserve"> </w:t>
            </w:r>
            <w:r w:rsidRPr="00361249">
              <w:rPr>
                <w:szCs w:val="22"/>
              </w:rPr>
              <w:t>accreditation</w:t>
            </w:r>
            <w:r>
              <w:rPr>
                <w:rStyle w:val="FootnoteReference"/>
                <w:color w:val="000000"/>
                <w:szCs w:val="22"/>
              </w:rPr>
              <w:footnoteReference w:id="18"/>
            </w:r>
            <w:r>
              <w:rPr>
                <w:szCs w:val="22"/>
              </w:rPr>
              <w:t>.</w:t>
            </w:r>
          </w:p>
        </w:tc>
      </w:tr>
      <w:tr w:rsidR="00A877F4" w:rsidRPr="006A1B0E" w14:paraId="08C32D33" w14:textId="77777777" w:rsidTr="00A877F4">
        <w:tc>
          <w:tcPr>
            <w:tcW w:w="895" w:type="pct"/>
            <w:tcBorders>
              <w:top w:val="single" w:sz="4" w:space="0" w:color="auto"/>
              <w:left w:val="single" w:sz="4" w:space="0" w:color="auto"/>
              <w:bottom w:val="single" w:sz="4" w:space="0" w:color="auto"/>
              <w:right w:val="single" w:sz="4" w:space="0" w:color="auto"/>
            </w:tcBorders>
          </w:tcPr>
          <w:p w14:paraId="3A13D066" w14:textId="77777777" w:rsidR="00A877F4" w:rsidRPr="006A1B0E" w:rsidRDefault="00A877F4" w:rsidP="00A877F4">
            <w:pPr>
              <w:pStyle w:val="ReqID143"/>
            </w:pPr>
          </w:p>
        </w:tc>
        <w:tc>
          <w:tcPr>
            <w:tcW w:w="4105" w:type="pct"/>
            <w:tcBorders>
              <w:top w:val="single" w:sz="4" w:space="0" w:color="auto"/>
              <w:left w:val="single" w:sz="4" w:space="0" w:color="auto"/>
              <w:bottom w:val="single" w:sz="4" w:space="0" w:color="auto"/>
              <w:right w:val="single" w:sz="4" w:space="0" w:color="auto"/>
            </w:tcBorders>
          </w:tcPr>
          <w:p w14:paraId="252EA02A" w14:textId="77777777" w:rsidR="00AE11CA" w:rsidRDefault="00A877F4" w:rsidP="00AE11CA">
            <w:pPr>
              <w:pStyle w:val="Req"/>
              <w:rPr>
                <w:b/>
                <w:color w:val="003350"/>
                <w:spacing w:val="-14"/>
                <w:kern w:val="28"/>
                <w:szCs w:val="22"/>
              </w:rPr>
            </w:pPr>
            <w:r w:rsidRPr="00361249">
              <w:rPr>
                <w:szCs w:val="22"/>
              </w:rPr>
              <w:t>The supplier shall ensure that the encryption key for each archive is of an appropriate strength and complexity as detailed in the Approved Cryptographic Standards.</w:t>
            </w:r>
          </w:p>
        </w:tc>
      </w:tr>
      <w:tr w:rsidR="00A877F4" w:rsidRPr="006A1B0E" w14:paraId="137C2C69" w14:textId="77777777" w:rsidTr="00A877F4">
        <w:tc>
          <w:tcPr>
            <w:tcW w:w="895" w:type="pct"/>
            <w:tcBorders>
              <w:top w:val="single" w:sz="4" w:space="0" w:color="auto"/>
              <w:left w:val="single" w:sz="4" w:space="0" w:color="auto"/>
              <w:bottom w:val="single" w:sz="4" w:space="0" w:color="auto"/>
              <w:right w:val="single" w:sz="4" w:space="0" w:color="auto"/>
            </w:tcBorders>
          </w:tcPr>
          <w:p w14:paraId="42A9AB02" w14:textId="77777777" w:rsidR="00A877F4" w:rsidRPr="006A1B0E" w:rsidRDefault="00A877F4" w:rsidP="00A877F4">
            <w:pPr>
              <w:pStyle w:val="ReqID143"/>
            </w:pPr>
          </w:p>
        </w:tc>
        <w:tc>
          <w:tcPr>
            <w:tcW w:w="4105" w:type="pct"/>
            <w:tcBorders>
              <w:top w:val="single" w:sz="4" w:space="0" w:color="auto"/>
              <w:left w:val="single" w:sz="4" w:space="0" w:color="auto"/>
              <w:bottom w:val="single" w:sz="4" w:space="0" w:color="auto"/>
              <w:right w:val="single" w:sz="4" w:space="0" w:color="auto"/>
            </w:tcBorders>
          </w:tcPr>
          <w:p w14:paraId="02124F63" w14:textId="77777777" w:rsidR="00AE11CA" w:rsidRDefault="00A877F4" w:rsidP="00AE11CA">
            <w:pPr>
              <w:pStyle w:val="Req"/>
              <w:rPr>
                <w:b/>
                <w:color w:val="003350"/>
                <w:spacing w:val="-14"/>
                <w:kern w:val="28"/>
                <w:szCs w:val="22"/>
              </w:rPr>
            </w:pPr>
            <w:r w:rsidRPr="00361249">
              <w:rPr>
                <w:szCs w:val="22"/>
              </w:rPr>
              <w:t>Where encryption keys are generated by the system automatically for transfer of data by portable media, the system shall provide the encryption key to the Data Controller for each encryption operation.</w:t>
            </w:r>
            <w:r>
              <w:rPr>
                <w:szCs w:val="22"/>
              </w:rPr>
              <w:t xml:space="preserve">  In such circumstances, c</w:t>
            </w:r>
            <w:r w:rsidRPr="005D054B">
              <w:rPr>
                <w:szCs w:val="22"/>
              </w:rPr>
              <w:t>ryptographic keys must not be generated by the use of an algorithm or other shared secret that solely combines known or accessible environmental or other context-specific information, without the inclusion of unique, context specific secret information as provided by the user or supplier.</w:t>
            </w:r>
            <w:r>
              <w:rPr>
                <w:szCs w:val="22"/>
              </w:rPr>
              <w:t xml:space="preserve">  Such encryption keys shall be generated using existing libraries.  </w:t>
            </w:r>
            <w:r w:rsidRPr="005D054B">
              <w:rPr>
                <w:szCs w:val="22"/>
              </w:rPr>
              <w:t>Context specific, secret information should be controlled and managed in line with key management good practice principles</w:t>
            </w:r>
            <w:r>
              <w:rPr>
                <w:szCs w:val="22"/>
              </w:rPr>
              <w:t xml:space="preserve"> (ie with audited access controls in place)</w:t>
            </w:r>
            <w:r w:rsidRPr="005D054B">
              <w:rPr>
                <w:szCs w:val="22"/>
              </w:rPr>
              <w:t>.</w:t>
            </w:r>
          </w:p>
        </w:tc>
      </w:tr>
      <w:tr w:rsidR="00A877F4" w:rsidRPr="006A1B0E" w14:paraId="259D1EB7" w14:textId="77777777" w:rsidTr="00A877F4">
        <w:tc>
          <w:tcPr>
            <w:tcW w:w="895" w:type="pct"/>
            <w:tcBorders>
              <w:top w:val="single" w:sz="4" w:space="0" w:color="auto"/>
              <w:left w:val="single" w:sz="4" w:space="0" w:color="auto"/>
              <w:bottom w:val="single" w:sz="4" w:space="0" w:color="auto"/>
              <w:right w:val="single" w:sz="4" w:space="0" w:color="auto"/>
            </w:tcBorders>
          </w:tcPr>
          <w:p w14:paraId="1DC06867" w14:textId="77777777" w:rsidR="00A877F4" w:rsidRPr="006A1B0E" w:rsidRDefault="00A877F4" w:rsidP="00A877F4">
            <w:pPr>
              <w:pStyle w:val="ReqID143"/>
            </w:pPr>
          </w:p>
        </w:tc>
        <w:tc>
          <w:tcPr>
            <w:tcW w:w="4105" w:type="pct"/>
            <w:tcBorders>
              <w:top w:val="single" w:sz="4" w:space="0" w:color="auto"/>
              <w:left w:val="single" w:sz="4" w:space="0" w:color="auto"/>
              <w:bottom w:val="single" w:sz="4" w:space="0" w:color="auto"/>
              <w:right w:val="single" w:sz="4" w:space="0" w:color="auto"/>
            </w:tcBorders>
          </w:tcPr>
          <w:p w14:paraId="797200FF" w14:textId="77777777" w:rsidR="00AE11CA" w:rsidRDefault="00A877F4" w:rsidP="00AE11CA">
            <w:pPr>
              <w:pStyle w:val="Req"/>
              <w:rPr>
                <w:b/>
                <w:color w:val="003350"/>
                <w:spacing w:val="-14"/>
                <w:kern w:val="28"/>
                <w:szCs w:val="32"/>
              </w:rPr>
            </w:pPr>
            <w:r w:rsidRPr="005D054B">
              <w:t>The Supplier shall ensure that any encryption keys generated by the system are stored securely to enable data recovery in the event of key loss or corruption by the Data Controller.</w:t>
            </w:r>
          </w:p>
        </w:tc>
      </w:tr>
      <w:tr w:rsidR="00A877F4" w:rsidRPr="006A1B0E" w14:paraId="7495CE65" w14:textId="77777777" w:rsidTr="00A877F4">
        <w:tc>
          <w:tcPr>
            <w:tcW w:w="895" w:type="pct"/>
            <w:tcBorders>
              <w:top w:val="single" w:sz="4" w:space="0" w:color="auto"/>
              <w:left w:val="single" w:sz="4" w:space="0" w:color="auto"/>
              <w:bottom w:val="single" w:sz="4" w:space="0" w:color="auto"/>
              <w:right w:val="single" w:sz="4" w:space="0" w:color="auto"/>
            </w:tcBorders>
          </w:tcPr>
          <w:p w14:paraId="17B0117F" w14:textId="77777777" w:rsidR="00A877F4" w:rsidRPr="006A1B0E" w:rsidRDefault="00A877F4" w:rsidP="00A877F4">
            <w:pPr>
              <w:pStyle w:val="ReqID143"/>
            </w:pPr>
          </w:p>
        </w:tc>
        <w:tc>
          <w:tcPr>
            <w:tcW w:w="4105" w:type="pct"/>
            <w:tcBorders>
              <w:top w:val="single" w:sz="4" w:space="0" w:color="auto"/>
              <w:left w:val="single" w:sz="4" w:space="0" w:color="auto"/>
              <w:bottom w:val="single" w:sz="4" w:space="0" w:color="auto"/>
              <w:right w:val="single" w:sz="4" w:space="0" w:color="auto"/>
            </w:tcBorders>
          </w:tcPr>
          <w:p w14:paraId="589C05C2" w14:textId="77777777" w:rsidR="00AE11CA" w:rsidRDefault="00A877F4" w:rsidP="00AE11CA">
            <w:pPr>
              <w:pStyle w:val="Req"/>
              <w:rPr>
                <w:b/>
                <w:color w:val="003350"/>
                <w:spacing w:val="-14"/>
                <w:kern w:val="28"/>
                <w:szCs w:val="32"/>
              </w:rPr>
            </w:pPr>
            <w:r w:rsidRPr="005D054B">
              <w:t>The supplier shall ensure that the encryption key for each archive is unique to that data archive.</w:t>
            </w:r>
          </w:p>
        </w:tc>
      </w:tr>
      <w:tr w:rsidR="00A877F4" w:rsidRPr="006A1B0E" w14:paraId="5EC16427" w14:textId="77777777" w:rsidTr="00A877F4">
        <w:tc>
          <w:tcPr>
            <w:tcW w:w="895" w:type="pct"/>
            <w:tcBorders>
              <w:top w:val="single" w:sz="4" w:space="0" w:color="auto"/>
              <w:left w:val="single" w:sz="4" w:space="0" w:color="auto"/>
              <w:bottom w:val="single" w:sz="4" w:space="0" w:color="auto"/>
              <w:right w:val="single" w:sz="4" w:space="0" w:color="auto"/>
            </w:tcBorders>
          </w:tcPr>
          <w:p w14:paraId="321C009D" w14:textId="77777777" w:rsidR="00A877F4" w:rsidRPr="006A1B0E" w:rsidRDefault="00A877F4" w:rsidP="00A877F4">
            <w:pPr>
              <w:pStyle w:val="ReqID143"/>
            </w:pPr>
          </w:p>
        </w:tc>
        <w:tc>
          <w:tcPr>
            <w:tcW w:w="4105" w:type="pct"/>
            <w:tcBorders>
              <w:top w:val="single" w:sz="4" w:space="0" w:color="auto"/>
              <w:left w:val="single" w:sz="4" w:space="0" w:color="auto"/>
              <w:bottom w:val="single" w:sz="4" w:space="0" w:color="auto"/>
              <w:right w:val="single" w:sz="4" w:space="0" w:color="auto"/>
            </w:tcBorders>
          </w:tcPr>
          <w:p w14:paraId="77504DB1" w14:textId="77777777" w:rsidR="00AE11CA" w:rsidRDefault="00A877F4" w:rsidP="00AE11CA">
            <w:pPr>
              <w:pStyle w:val="Req"/>
              <w:rPr>
                <w:b/>
                <w:color w:val="003350"/>
                <w:spacing w:val="-14"/>
                <w:kern w:val="28"/>
                <w:szCs w:val="32"/>
              </w:rPr>
            </w:pPr>
            <w:r w:rsidRPr="005D054B">
              <w:t>Where the Supplier system provides a mechanism for sending encryption keys to a recipient, either electronic or manually, there must be processes in place to ensure that the encryption keys are sent following a separate communication mechanism to the encrypted data or posted separately from the encrypted media.</w:t>
            </w:r>
          </w:p>
        </w:tc>
      </w:tr>
      <w:tr w:rsidR="00A877F4" w:rsidRPr="006A1B0E" w14:paraId="27A2FAE5" w14:textId="77777777" w:rsidTr="00A877F4">
        <w:tc>
          <w:tcPr>
            <w:tcW w:w="895" w:type="pct"/>
            <w:tcBorders>
              <w:top w:val="single" w:sz="4" w:space="0" w:color="auto"/>
              <w:left w:val="single" w:sz="4" w:space="0" w:color="auto"/>
              <w:bottom w:val="single" w:sz="4" w:space="0" w:color="auto"/>
              <w:right w:val="single" w:sz="4" w:space="0" w:color="auto"/>
            </w:tcBorders>
          </w:tcPr>
          <w:p w14:paraId="3C2C18E4" w14:textId="77777777" w:rsidR="00A877F4" w:rsidRPr="006A1B0E" w:rsidRDefault="00A877F4" w:rsidP="00A877F4">
            <w:pPr>
              <w:pStyle w:val="ReqID143"/>
            </w:pPr>
          </w:p>
        </w:tc>
        <w:tc>
          <w:tcPr>
            <w:tcW w:w="4105" w:type="pct"/>
            <w:tcBorders>
              <w:top w:val="single" w:sz="4" w:space="0" w:color="auto"/>
              <w:left w:val="single" w:sz="4" w:space="0" w:color="auto"/>
              <w:bottom w:val="single" w:sz="4" w:space="0" w:color="auto"/>
              <w:right w:val="single" w:sz="4" w:space="0" w:color="auto"/>
            </w:tcBorders>
          </w:tcPr>
          <w:p w14:paraId="02C3ABD0" w14:textId="77777777" w:rsidR="00AE11CA" w:rsidRDefault="00A877F4" w:rsidP="00AE11CA">
            <w:pPr>
              <w:pStyle w:val="Req"/>
              <w:rPr>
                <w:b/>
                <w:color w:val="003350"/>
                <w:spacing w:val="-14"/>
                <w:kern w:val="28"/>
                <w:szCs w:val="32"/>
              </w:rPr>
            </w:pPr>
            <w:r w:rsidRPr="005D054B">
              <w:t>Where a service offered by the Supplier requires the transfer of patient identifiable data by portable media the media shall be encrypted to the level required by the Approved Cryptographic Standards and transported in a secure manner. The transfer of Patient Identifiable Data shall be conducted using Secure Courier services following Department of Health Encryption Guidance guidelines.</w:t>
            </w:r>
          </w:p>
        </w:tc>
      </w:tr>
      <w:tr w:rsidR="00A877F4" w:rsidRPr="006A1B0E" w14:paraId="45FF5194" w14:textId="77777777" w:rsidTr="00A877F4">
        <w:tc>
          <w:tcPr>
            <w:tcW w:w="895" w:type="pct"/>
            <w:tcBorders>
              <w:top w:val="single" w:sz="4" w:space="0" w:color="auto"/>
              <w:left w:val="single" w:sz="4" w:space="0" w:color="auto"/>
              <w:bottom w:val="single" w:sz="4" w:space="0" w:color="auto"/>
              <w:right w:val="single" w:sz="4" w:space="0" w:color="auto"/>
            </w:tcBorders>
          </w:tcPr>
          <w:p w14:paraId="327FDCBD" w14:textId="77777777" w:rsidR="00A877F4" w:rsidRPr="006A1B0E" w:rsidRDefault="00A877F4" w:rsidP="00A877F4">
            <w:pPr>
              <w:pStyle w:val="ReqID143"/>
            </w:pPr>
          </w:p>
        </w:tc>
        <w:tc>
          <w:tcPr>
            <w:tcW w:w="4105" w:type="pct"/>
            <w:tcBorders>
              <w:top w:val="single" w:sz="4" w:space="0" w:color="auto"/>
              <w:left w:val="single" w:sz="4" w:space="0" w:color="auto"/>
              <w:bottom w:val="single" w:sz="4" w:space="0" w:color="auto"/>
              <w:right w:val="single" w:sz="4" w:space="0" w:color="auto"/>
            </w:tcBorders>
          </w:tcPr>
          <w:p w14:paraId="6E441C51" w14:textId="77777777" w:rsidR="00AE11CA" w:rsidRDefault="00A877F4" w:rsidP="00AE11CA">
            <w:pPr>
              <w:pStyle w:val="Req"/>
              <w:rPr>
                <w:b/>
                <w:color w:val="003350"/>
                <w:spacing w:val="-14"/>
                <w:kern w:val="28"/>
                <w:szCs w:val="32"/>
              </w:rPr>
            </w:pPr>
            <w:r w:rsidRPr="005D054B">
              <w:t xml:space="preserve">Where a service offered by the Supplier requires the transmission of patient identifiable data by electronic means, the data shall be transmitted in an encrypted </w:t>
            </w:r>
            <w:r>
              <w:t xml:space="preserve">form </w:t>
            </w:r>
            <w:r w:rsidRPr="005D054B">
              <w:t>to the level required by the Approved Cryptographic Standards. This encrypted data can be transmitted via a secure email service such as NHS Mail or over an approved network such as N3.</w:t>
            </w:r>
          </w:p>
        </w:tc>
      </w:tr>
      <w:tr w:rsidR="00A877F4" w:rsidRPr="006E3941" w14:paraId="15A0B4C5" w14:textId="77777777" w:rsidTr="00A877F4">
        <w:tc>
          <w:tcPr>
            <w:tcW w:w="895" w:type="pct"/>
            <w:tcBorders>
              <w:top w:val="single" w:sz="4" w:space="0" w:color="auto"/>
              <w:left w:val="single" w:sz="4" w:space="0" w:color="auto"/>
              <w:bottom w:val="single" w:sz="4" w:space="0" w:color="auto"/>
              <w:right w:val="single" w:sz="4" w:space="0" w:color="auto"/>
            </w:tcBorders>
          </w:tcPr>
          <w:p w14:paraId="6EE961DF" w14:textId="77777777" w:rsidR="00A877F4" w:rsidRPr="006E3941" w:rsidRDefault="00A877F4" w:rsidP="00A877F4">
            <w:pPr>
              <w:pStyle w:val="ReqID143"/>
            </w:pPr>
          </w:p>
        </w:tc>
        <w:tc>
          <w:tcPr>
            <w:tcW w:w="4105" w:type="pct"/>
            <w:tcBorders>
              <w:top w:val="single" w:sz="4" w:space="0" w:color="auto"/>
              <w:left w:val="single" w:sz="4" w:space="0" w:color="auto"/>
              <w:bottom w:val="single" w:sz="4" w:space="0" w:color="auto"/>
              <w:right w:val="single" w:sz="4" w:space="0" w:color="auto"/>
            </w:tcBorders>
          </w:tcPr>
          <w:p w14:paraId="0A5C9051" w14:textId="77777777" w:rsidR="00AE11CA" w:rsidRDefault="00A877F4" w:rsidP="00AE11CA">
            <w:pPr>
              <w:pStyle w:val="Req"/>
            </w:pPr>
            <w:r w:rsidRPr="006E3941">
              <w:t xml:space="preserve">The </w:t>
            </w:r>
            <w:r>
              <w:t xml:space="preserve">system </w:t>
            </w:r>
            <w:r w:rsidRPr="00DC53D9">
              <w:t>shall</w:t>
            </w:r>
            <w:r w:rsidRPr="006E3941">
              <w:t xml:space="preserve"> </w:t>
            </w:r>
            <w:r>
              <w:t>protect</w:t>
            </w:r>
            <w:r w:rsidRPr="006E3941">
              <w:t xml:space="preserve"> the confidentiality </w:t>
            </w:r>
            <w:r>
              <w:t xml:space="preserve">and integrity </w:t>
            </w:r>
            <w:r w:rsidRPr="006E3941">
              <w:t xml:space="preserve">of Personal Data </w:t>
            </w:r>
            <w:r>
              <w:t xml:space="preserve">and Sensitive Personal Data </w:t>
            </w:r>
            <w:r w:rsidRPr="006E3941">
              <w:t xml:space="preserve">about a patient </w:t>
            </w:r>
            <w:r>
              <w:t>in transit across un-trusted networks, including (but not limited to):</w:t>
            </w:r>
          </w:p>
          <w:p w14:paraId="1C1920E9" w14:textId="77777777" w:rsidR="00AE11CA" w:rsidRDefault="00A877F4" w:rsidP="00AE11CA">
            <w:pPr>
              <w:pStyle w:val="Reqbullet"/>
            </w:pPr>
            <w:r>
              <w:t>between data centres,</w:t>
            </w:r>
          </w:p>
          <w:p w14:paraId="0B1047F0" w14:textId="77777777" w:rsidR="00AE11CA" w:rsidRDefault="00A877F4" w:rsidP="00AE11CA">
            <w:pPr>
              <w:pStyle w:val="Reqbullet"/>
            </w:pPr>
            <w:r>
              <w:t>between data centres and deployment site LANs,</w:t>
            </w:r>
          </w:p>
          <w:p w14:paraId="0AA48BFF" w14:textId="77777777" w:rsidR="00AE11CA" w:rsidRDefault="00A877F4" w:rsidP="00AE11CA">
            <w:pPr>
              <w:pStyle w:val="Reqbullet"/>
            </w:pPr>
            <w:r>
              <w:t>between N3 customers and remote access devices,</w:t>
            </w:r>
          </w:p>
          <w:p w14:paraId="659B65E3" w14:textId="77777777" w:rsidR="001B5717" w:rsidRDefault="00A877F4">
            <w:pPr>
              <w:pStyle w:val="Reqbullet"/>
              <w:rPr>
                <w:color w:val="000000"/>
              </w:rPr>
            </w:pPr>
            <w:r>
              <w:t>between data centres and remote access devices.</w:t>
            </w:r>
          </w:p>
        </w:tc>
      </w:tr>
    </w:tbl>
    <w:p w14:paraId="5143B458" w14:textId="77777777" w:rsidR="00A877F4" w:rsidRPr="00FE2BE8" w:rsidRDefault="00A877F4" w:rsidP="00A877F4">
      <w:pPr>
        <w:pStyle w:val="DocumentText"/>
      </w:pPr>
    </w:p>
    <w:p w14:paraId="2D6A7873" w14:textId="77777777" w:rsidR="00A877F4" w:rsidRDefault="00A877F4" w:rsidP="00A877F4">
      <w:pPr>
        <w:pStyle w:val="Heading2"/>
        <w:tabs>
          <w:tab w:val="num" w:pos="576"/>
        </w:tabs>
        <w:spacing w:before="240" w:after="60"/>
        <w:ind w:left="576" w:hanging="576"/>
      </w:pPr>
      <w:bookmarkStart w:id="115" w:name="_Toc345056992"/>
      <w:bookmarkStart w:id="116" w:name="_Toc349567447"/>
      <w:bookmarkStart w:id="117" w:name="_Toc372729225"/>
      <w:bookmarkEnd w:id="115"/>
      <w:r>
        <w:t>Network Access Controls</w:t>
      </w:r>
      <w:bookmarkEnd w:id="116"/>
      <w:bookmarkEnd w:id="117"/>
    </w:p>
    <w:p w14:paraId="689B9D81" w14:textId="77777777" w:rsidR="00A877F4" w:rsidRDefault="00A877F4" w:rsidP="00A877F4">
      <w:r>
        <w:t xml:space="preserve">Note that additional guidance can be found at </w:t>
      </w:r>
      <w:hyperlink r:id="rId20" w:history="1">
        <w:r w:rsidR="00C32760" w:rsidRPr="00650E49">
          <w:rPr>
            <w:rStyle w:val="Hyperlink"/>
          </w:rPr>
          <w:t>http://systems.hscic.gov.uk/infogov/igsoc/links</w:t>
        </w:r>
      </w:hyperlink>
      <w:r w:rsidR="00C32760">
        <w:t xml:space="preserve"> </w:t>
      </w:r>
      <w:r>
        <w:t xml:space="preserve"> </w:t>
      </w:r>
    </w:p>
    <w:p w14:paraId="34F653E0" w14:textId="77777777" w:rsidR="00A877F4" w:rsidRPr="00D02A1F" w:rsidRDefault="00A877F4" w:rsidP="00A877F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8"/>
        <w:gridCol w:w="8256"/>
      </w:tblGrid>
      <w:tr w:rsidR="00A877F4" w14:paraId="5A7D8764" w14:textId="77777777" w:rsidTr="00A877F4">
        <w:tc>
          <w:tcPr>
            <w:tcW w:w="811" w:type="pct"/>
            <w:tcBorders>
              <w:top w:val="single" w:sz="4" w:space="0" w:color="auto"/>
              <w:left w:val="single" w:sz="4" w:space="0" w:color="auto"/>
              <w:bottom w:val="single" w:sz="4" w:space="0" w:color="auto"/>
              <w:right w:val="single" w:sz="4" w:space="0" w:color="auto"/>
            </w:tcBorders>
          </w:tcPr>
          <w:p w14:paraId="68FC956F" w14:textId="77777777" w:rsidR="00A877F4" w:rsidRPr="00A06552" w:rsidRDefault="00A877F4" w:rsidP="00A877F4">
            <w:pPr>
              <w:pStyle w:val="ReqID144"/>
            </w:pPr>
          </w:p>
        </w:tc>
        <w:tc>
          <w:tcPr>
            <w:tcW w:w="4189" w:type="pct"/>
            <w:tcBorders>
              <w:top w:val="single" w:sz="4" w:space="0" w:color="auto"/>
              <w:left w:val="single" w:sz="4" w:space="0" w:color="auto"/>
              <w:bottom w:val="single" w:sz="4" w:space="0" w:color="auto"/>
              <w:right w:val="single" w:sz="4" w:space="0" w:color="auto"/>
            </w:tcBorders>
          </w:tcPr>
          <w:p w14:paraId="3CFDB418" w14:textId="77777777" w:rsidR="00AE11CA" w:rsidRDefault="00A877F4" w:rsidP="00AE11CA">
            <w:pPr>
              <w:pStyle w:val="Req"/>
              <w:rPr>
                <w:noProof/>
              </w:rPr>
            </w:pPr>
            <w:r>
              <w:rPr>
                <w:noProof/>
              </w:rPr>
              <w:t>The requirements in this section apply where a supplier provides a hosted service (outside of the practice premises) supporting deployments – such as a hosted application service or a shared message handling service.</w:t>
            </w:r>
          </w:p>
          <w:p w14:paraId="6BF2BE5B" w14:textId="77777777" w:rsidR="001B5717" w:rsidRDefault="00A877F4">
            <w:pPr>
              <w:pStyle w:val="Req"/>
            </w:pPr>
            <w:r>
              <w:rPr>
                <w:noProof/>
              </w:rPr>
              <w:t>Any requirement stated in this section does not absolve the supplier from adhering to the Authority’s Statement of Compliance obligations.</w:t>
            </w:r>
          </w:p>
        </w:tc>
      </w:tr>
      <w:tr w:rsidR="00A877F4" w:rsidRPr="001447F9" w14:paraId="713580D0" w14:textId="77777777" w:rsidTr="00A877F4">
        <w:tc>
          <w:tcPr>
            <w:tcW w:w="811" w:type="pct"/>
            <w:tcBorders>
              <w:top w:val="single" w:sz="4" w:space="0" w:color="auto"/>
              <w:left w:val="single" w:sz="4" w:space="0" w:color="auto"/>
              <w:bottom w:val="single" w:sz="4" w:space="0" w:color="auto"/>
              <w:right w:val="single" w:sz="4" w:space="0" w:color="auto"/>
            </w:tcBorders>
          </w:tcPr>
          <w:p w14:paraId="1CBFFB8B" w14:textId="77777777" w:rsidR="00A877F4" w:rsidRPr="00990F9D" w:rsidRDefault="00A877F4" w:rsidP="00A877F4">
            <w:pPr>
              <w:pStyle w:val="ReqID144"/>
            </w:pPr>
          </w:p>
        </w:tc>
        <w:tc>
          <w:tcPr>
            <w:tcW w:w="4189" w:type="pct"/>
            <w:tcBorders>
              <w:top w:val="single" w:sz="4" w:space="0" w:color="auto"/>
              <w:left w:val="single" w:sz="4" w:space="0" w:color="auto"/>
              <w:bottom w:val="single" w:sz="4" w:space="0" w:color="auto"/>
              <w:right w:val="single" w:sz="4" w:space="0" w:color="auto"/>
            </w:tcBorders>
          </w:tcPr>
          <w:p w14:paraId="0C21D2C6" w14:textId="77777777" w:rsidR="001B5717" w:rsidRDefault="00A877F4">
            <w:pPr>
              <w:pStyle w:val="Req"/>
              <w:rPr>
                <w:noProof/>
              </w:rPr>
            </w:pPr>
            <w:r w:rsidRPr="00990F9D">
              <w:rPr>
                <w:noProof/>
              </w:rPr>
              <w:t xml:space="preserve">The </w:t>
            </w:r>
            <w:r>
              <w:rPr>
                <w:noProof/>
              </w:rPr>
              <w:t>supplier</w:t>
            </w:r>
            <w:r w:rsidRPr="00990F9D">
              <w:rPr>
                <w:noProof/>
              </w:rPr>
              <w:t xml:space="preserve"> </w:t>
            </w:r>
            <w:r w:rsidRPr="00DC53D9">
              <w:rPr>
                <w:noProof/>
              </w:rPr>
              <w:t>shall</w:t>
            </w:r>
            <w:r w:rsidRPr="00990F9D">
              <w:rPr>
                <w:noProof/>
              </w:rPr>
              <w:t xml:space="preserve"> ensure that all connections to remote servers and applications</w:t>
            </w:r>
            <w:r>
              <w:rPr>
                <w:noProof/>
              </w:rPr>
              <w:t xml:space="preserve"> are authenticated.</w:t>
            </w:r>
          </w:p>
          <w:p w14:paraId="089FB027" w14:textId="77777777" w:rsidR="001B5717" w:rsidRDefault="00A877F4">
            <w:pPr>
              <w:pStyle w:val="Req"/>
              <w:rPr>
                <w:noProof/>
              </w:rPr>
            </w:pPr>
            <w:r w:rsidRPr="00990F9D">
              <w:rPr>
                <w:noProof/>
              </w:rPr>
              <w:t xml:space="preserve">This requirement includes connections via the </w:t>
            </w:r>
            <w:r>
              <w:rPr>
                <w:noProof/>
              </w:rPr>
              <w:t>I</w:t>
            </w:r>
            <w:r w:rsidRPr="00990F9D">
              <w:rPr>
                <w:noProof/>
              </w:rPr>
              <w:t>nternet.</w:t>
            </w:r>
          </w:p>
        </w:tc>
      </w:tr>
      <w:tr w:rsidR="00A877F4" w:rsidRPr="001447F9" w14:paraId="5D650BAF" w14:textId="77777777" w:rsidTr="00A877F4">
        <w:trPr>
          <w:trHeight w:val="685"/>
        </w:trPr>
        <w:tc>
          <w:tcPr>
            <w:tcW w:w="811" w:type="pct"/>
            <w:tcBorders>
              <w:top w:val="single" w:sz="4" w:space="0" w:color="auto"/>
              <w:left w:val="single" w:sz="4" w:space="0" w:color="auto"/>
              <w:right w:val="single" w:sz="4" w:space="0" w:color="auto"/>
            </w:tcBorders>
          </w:tcPr>
          <w:p w14:paraId="2C9B91B1" w14:textId="77777777" w:rsidR="00A877F4" w:rsidRPr="00990F9D" w:rsidRDefault="00A877F4" w:rsidP="00A877F4">
            <w:pPr>
              <w:pStyle w:val="ReqID144"/>
            </w:pPr>
            <w:r w:rsidRPr="00990F9D">
              <w:t> </w:t>
            </w:r>
          </w:p>
        </w:tc>
        <w:tc>
          <w:tcPr>
            <w:tcW w:w="4189" w:type="pct"/>
            <w:tcBorders>
              <w:top w:val="single" w:sz="4" w:space="0" w:color="auto"/>
              <w:left w:val="single" w:sz="4" w:space="0" w:color="auto"/>
              <w:right w:val="single" w:sz="4" w:space="0" w:color="auto"/>
            </w:tcBorders>
          </w:tcPr>
          <w:p w14:paraId="6730FCF4" w14:textId="77777777" w:rsidR="001B5717" w:rsidRDefault="00A877F4">
            <w:pPr>
              <w:pStyle w:val="Req"/>
              <w:rPr>
                <w:noProof/>
              </w:rPr>
            </w:pPr>
            <w:r>
              <w:rPr>
                <w:noProof/>
              </w:rPr>
              <w:t xml:space="preserve">The supplier </w:t>
            </w:r>
            <w:r w:rsidRPr="00DC53D9">
              <w:rPr>
                <w:noProof/>
              </w:rPr>
              <w:t>shall</w:t>
            </w:r>
            <w:r>
              <w:rPr>
                <w:noProof/>
              </w:rPr>
              <w:t xml:space="preserve"> ensure that </w:t>
            </w:r>
            <w:r w:rsidRPr="00990F9D">
              <w:rPr>
                <w:noProof/>
              </w:rPr>
              <w:t>access to diagnostic ports</w:t>
            </w:r>
            <w:r>
              <w:rPr>
                <w:noProof/>
              </w:rPr>
              <w:t xml:space="preserve"> for network and server components</w:t>
            </w:r>
            <w:r w:rsidRPr="00990F9D">
              <w:rPr>
                <w:noProof/>
              </w:rPr>
              <w:t xml:space="preserve"> </w:t>
            </w:r>
            <w:r>
              <w:rPr>
                <w:noProof/>
              </w:rPr>
              <w:t>is</w:t>
            </w:r>
            <w:r w:rsidRPr="00990F9D">
              <w:rPr>
                <w:noProof/>
              </w:rPr>
              <w:t xml:space="preserve"> se</w:t>
            </w:r>
            <w:r>
              <w:rPr>
                <w:noProof/>
              </w:rPr>
              <w:t>curely controlled</w:t>
            </w:r>
            <w:r w:rsidRPr="00990F9D">
              <w:rPr>
                <w:noProof/>
              </w:rPr>
              <w:t>.</w:t>
            </w:r>
          </w:p>
        </w:tc>
      </w:tr>
      <w:tr w:rsidR="00A877F4" w:rsidRPr="001447F9" w14:paraId="1A73CD63" w14:textId="77777777" w:rsidTr="00A877F4">
        <w:trPr>
          <w:trHeight w:val="346"/>
        </w:trPr>
        <w:tc>
          <w:tcPr>
            <w:tcW w:w="811" w:type="pct"/>
            <w:tcBorders>
              <w:top w:val="single" w:sz="4" w:space="0" w:color="auto"/>
              <w:left w:val="single" w:sz="4" w:space="0" w:color="auto"/>
              <w:right w:val="single" w:sz="4" w:space="0" w:color="auto"/>
            </w:tcBorders>
          </w:tcPr>
          <w:p w14:paraId="087E19C3" w14:textId="77777777" w:rsidR="00A877F4" w:rsidRPr="00990F9D" w:rsidRDefault="00A877F4" w:rsidP="00A877F4">
            <w:pPr>
              <w:pStyle w:val="ReqID144"/>
            </w:pPr>
            <w:r w:rsidRPr="00990F9D">
              <w:t> </w:t>
            </w:r>
          </w:p>
        </w:tc>
        <w:tc>
          <w:tcPr>
            <w:tcW w:w="4189" w:type="pct"/>
            <w:tcBorders>
              <w:top w:val="single" w:sz="4" w:space="0" w:color="auto"/>
              <w:left w:val="single" w:sz="4" w:space="0" w:color="auto"/>
              <w:right w:val="single" w:sz="4" w:space="0" w:color="auto"/>
            </w:tcBorders>
          </w:tcPr>
          <w:p w14:paraId="68AEF181" w14:textId="77777777" w:rsidR="001B5717" w:rsidRDefault="00A877F4">
            <w:pPr>
              <w:pStyle w:val="Req"/>
              <w:rPr>
                <w:noProof/>
              </w:rPr>
            </w:pPr>
            <w:r>
              <w:rPr>
                <w:noProof/>
              </w:rPr>
              <w:t xml:space="preserve">The supplier </w:t>
            </w:r>
            <w:r w:rsidRPr="00DC53D9">
              <w:rPr>
                <w:noProof/>
              </w:rPr>
              <w:t>shall</w:t>
            </w:r>
            <w:r w:rsidRPr="00990F9D">
              <w:rPr>
                <w:noProof/>
              </w:rPr>
              <w:t xml:space="preserve"> </w:t>
            </w:r>
            <w:r>
              <w:rPr>
                <w:noProof/>
              </w:rPr>
              <w:t>segregate the networks and servers that support services under these contractual arrangements from deployments relating to other, unrelated services.</w:t>
            </w:r>
          </w:p>
        </w:tc>
      </w:tr>
    </w:tbl>
    <w:p w14:paraId="679B1B8A" w14:textId="77777777" w:rsidR="00A877F4" w:rsidRDefault="00A877F4" w:rsidP="00A877F4">
      <w:pPr>
        <w:pStyle w:val="DocumentText"/>
      </w:pPr>
    </w:p>
    <w:p w14:paraId="447C6F66" w14:textId="77777777" w:rsidR="00C32760" w:rsidRDefault="00C32760" w:rsidP="00C32760">
      <w:pPr>
        <w:pStyle w:val="Heading1"/>
        <w:keepLines/>
        <w:suppressLineNumbers/>
        <w:tabs>
          <w:tab w:val="num" w:pos="432"/>
        </w:tabs>
        <w:suppressAutoHyphens/>
        <w:spacing w:before="120" w:after="120"/>
        <w:jc w:val="both"/>
      </w:pPr>
      <w:bookmarkStart w:id="118" w:name="_Toc372467421"/>
      <w:bookmarkStart w:id="119" w:name="_Toc372729226"/>
      <w:bookmarkStart w:id="120" w:name="_Toc372467422"/>
      <w:bookmarkStart w:id="121" w:name="_Toc372729227"/>
      <w:bookmarkStart w:id="122" w:name="_Toc372467425"/>
      <w:bookmarkStart w:id="123" w:name="_Toc372729230"/>
      <w:bookmarkStart w:id="124" w:name="_Toc372467428"/>
      <w:bookmarkStart w:id="125" w:name="_Toc372729233"/>
      <w:bookmarkStart w:id="126" w:name="_Toc349567449"/>
      <w:bookmarkStart w:id="127" w:name="_Toc372729236"/>
      <w:bookmarkEnd w:id="118"/>
      <w:bookmarkEnd w:id="119"/>
      <w:bookmarkEnd w:id="120"/>
      <w:bookmarkEnd w:id="121"/>
      <w:bookmarkEnd w:id="122"/>
      <w:bookmarkEnd w:id="123"/>
      <w:bookmarkEnd w:id="124"/>
      <w:bookmarkEnd w:id="125"/>
      <w:r>
        <w:lastRenderedPageBreak/>
        <w:t>Subject Access Requests</w:t>
      </w:r>
      <w:bookmarkEnd w:id="126"/>
      <w:bookmarkEnd w:id="127"/>
    </w:p>
    <w:p w14:paraId="74CA75F7" w14:textId="77777777" w:rsidR="00C32760" w:rsidRDefault="00C32760" w:rsidP="00C32760">
      <w:pPr>
        <w:rPr>
          <w:rStyle w:val="Heading1Alt"/>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5"/>
        <w:gridCol w:w="8419"/>
      </w:tblGrid>
      <w:tr w:rsidR="00C32760" w:rsidRPr="00F02FCE" w14:paraId="5EF698A3" w14:textId="77777777" w:rsidTr="00951F09">
        <w:tc>
          <w:tcPr>
            <w:tcW w:w="5000" w:type="pct"/>
            <w:gridSpan w:val="2"/>
            <w:tcBorders>
              <w:top w:val="single" w:sz="4" w:space="0" w:color="auto"/>
              <w:left w:val="single" w:sz="4" w:space="0" w:color="auto"/>
              <w:bottom w:val="single" w:sz="4" w:space="0" w:color="auto"/>
              <w:right w:val="single" w:sz="4" w:space="0" w:color="auto"/>
            </w:tcBorders>
          </w:tcPr>
          <w:p w14:paraId="161C83BD" w14:textId="77777777" w:rsidR="00EC2D1E" w:rsidRDefault="00C32760" w:rsidP="000D77A1">
            <w:pPr>
              <w:pStyle w:val="OBSNormal-Nospace"/>
              <w:spacing w:before="120" w:afterLines="40" w:after="96"/>
              <w:jc w:val="center"/>
              <w:rPr>
                <w:rFonts w:ascii="Arial" w:hAnsi="Arial" w:cs="Arial"/>
                <w:b/>
                <w:noProof/>
                <w:color w:val="000000"/>
                <w:sz w:val="22"/>
                <w:szCs w:val="20"/>
              </w:rPr>
            </w:pPr>
            <w:r w:rsidRPr="00F02FCE">
              <w:rPr>
                <w:rFonts w:ascii="Arial" w:hAnsi="Arial" w:cs="Arial"/>
                <w:b/>
                <w:noProof/>
                <w:color w:val="000000"/>
                <w:sz w:val="22"/>
                <w:szCs w:val="20"/>
              </w:rPr>
              <w:t>Applicable only to principal systems</w:t>
            </w:r>
          </w:p>
        </w:tc>
      </w:tr>
      <w:tr w:rsidR="00C32760" w14:paraId="3DB7D91E" w14:textId="77777777" w:rsidTr="00951F09">
        <w:tc>
          <w:tcPr>
            <w:tcW w:w="728" w:type="pct"/>
            <w:tcBorders>
              <w:top w:val="single" w:sz="4" w:space="0" w:color="auto"/>
              <w:left w:val="single" w:sz="4" w:space="0" w:color="auto"/>
              <w:bottom w:val="single" w:sz="4" w:space="0" w:color="auto"/>
              <w:right w:val="single" w:sz="4" w:space="0" w:color="auto"/>
            </w:tcBorders>
          </w:tcPr>
          <w:p w14:paraId="354AA126" w14:textId="77777777" w:rsidR="00C32760" w:rsidRPr="00A61A59" w:rsidRDefault="00C32760" w:rsidP="00951F09">
            <w:pPr>
              <w:pStyle w:val="ReqID15"/>
            </w:pPr>
          </w:p>
        </w:tc>
        <w:tc>
          <w:tcPr>
            <w:tcW w:w="4272" w:type="pct"/>
            <w:tcBorders>
              <w:top w:val="single" w:sz="4" w:space="0" w:color="auto"/>
              <w:left w:val="single" w:sz="4" w:space="0" w:color="auto"/>
              <w:bottom w:val="single" w:sz="4" w:space="0" w:color="auto"/>
              <w:right w:val="single" w:sz="4" w:space="0" w:color="auto"/>
            </w:tcBorders>
          </w:tcPr>
          <w:p w14:paraId="0B14F2EB" w14:textId="77777777" w:rsidR="00AE11CA" w:rsidRDefault="00C32760" w:rsidP="00F71A3A">
            <w:pPr>
              <w:pStyle w:val="Req"/>
              <w:spacing w:after="96"/>
            </w:pPr>
            <w:r w:rsidRPr="00DB6FDC">
              <w:rPr>
                <w:noProof/>
              </w:rPr>
              <w:t xml:space="preserve">The </w:t>
            </w:r>
            <w:r>
              <w:rPr>
                <w:noProof/>
              </w:rPr>
              <w:t>Supplier</w:t>
            </w:r>
            <w:r w:rsidRPr="00DB6FDC">
              <w:rPr>
                <w:noProof/>
              </w:rPr>
              <w:t xml:space="preserve"> shall ensure that the </w:t>
            </w:r>
            <w:r>
              <w:rPr>
                <w:noProof/>
              </w:rPr>
              <w:t xml:space="preserve">system </w:t>
            </w:r>
            <w:r w:rsidRPr="00DB6FDC">
              <w:rPr>
                <w:noProof/>
              </w:rPr>
              <w:t xml:space="preserve">maintaining </w:t>
            </w:r>
            <w:r>
              <w:rPr>
                <w:noProof/>
              </w:rPr>
              <w:t>p</w:t>
            </w:r>
            <w:r w:rsidRPr="00DB6FDC">
              <w:rPr>
                <w:noProof/>
              </w:rPr>
              <w:t xml:space="preserve">ersonal </w:t>
            </w:r>
            <w:r>
              <w:rPr>
                <w:noProof/>
              </w:rPr>
              <w:t>d</w:t>
            </w:r>
            <w:r w:rsidRPr="00DB6FDC">
              <w:rPr>
                <w:noProof/>
              </w:rPr>
              <w:t>ata</w:t>
            </w:r>
            <w:r>
              <w:rPr>
                <w:noProof/>
              </w:rPr>
              <w:t xml:space="preserve"> or sensitive personal data</w:t>
            </w:r>
            <w:r w:rsidRPr="00DB6FDC">
              <w:rPr>
                <w:noProof/>
              </w:rPr>
              <w:t xml:space="preserve"> to be </w:t>
            </w:r>
            <w:r>
              <w:rPr>
                <w:noProof/>
              </w:rPr>
              <w:t xml:space="preserve">capable of responding </w:t>
            </w:r>
            <w:r w:rsidRPr="00DB6FDC">
              <w:rPr>
                <w:noProof/>
              </w:rPr>
              <w:t>to subject access requests, in accordance with the Data Protection Act 1998.</w:t>
            </w:r>
            <w:r w:rsidR="00F71A3A">
              <w:rPr>
                <w:noProof/>
              </w:rPr>
              <w:t xml:space="preserve"> Note that any historical data about the patient, that may be linked to the current active record (for example as a result of a GP2GP transfer) although not normally available to system users, falls within the scope of a subject access request.</w:t>
            </w:r>
          </w:p>
        </w:tc>
      </w:tr>
      <w:tr w:rsidR="00C32760" w14:paraId="7FE6C764" w14:textId="77777777" w:rsidTr="00951F09">
        <w:tc>
          <w:tcPr>
            <w:tcW w:w="728" w:type="pct"/>
            <w:tcBorders>
              <w:top w:val="single" w:sz="4" w:space="0" w:color="auto"/>
              <w:left w:val="single" w:sz="4" w:space="0" w:color="auto"/>
              <w:bottom w:val="single" w:sz="4" w:space="0" w:color="auto"/>
              <w:right w:val="single" w:sz="4" w:space="0" w:color="auto"/>
            </w:tcBorders>
          </w:tcPr>
          <w:p w14:paraId="51113322" w14:textId="77777777" w:rsidR="00C32760" w:rsidRPr="00A61A59" w:rsidRDefault="00C32760" w:rsidP="00951F09">
            <w:pPr>
              <w:pStyle w:val="ReqID15"/>
            </w:pPr>
          </w:p>
        </w:tc>
        <w:tc>
          <w:tcPr>
            <w:tcW w:w="4272" w:type="pct"/>
            <w:tcBorders>
              <w:top w:val="single" w:sz="4" w:space="0" w:color="auto"/>
              <w:left w:val="single" w:sz="4" w:space="0" w:color="auto"/>
              <w:bottom w:val="single" w:sz="4" w:space="0" w:color="auto"/>
              <w:right w:val="single" w:sz="4" w:space="0" w:color="auto"/>
            </w:tcBorders>
          </w:tcPr>
          <w:p w14:paraId="1BE37406" w14:textId="77777777" w:rsidR="00AE11CA" w:rsidRDefault="00C32760" w:rsidP="001F2F37">
            <w:pPr>
              <w:pStyle w:val="Req"/>
              <w:spacing w:after="96"/>
            </w:pPr>
            <w:r w:rsidRPr="00DB6FDC">
              <w:rPr>
                <w:noProof/>
              </w:rPr>
              <w:t xml:space="preserve">The </w:t>
            </w:r>
            <w:r>
              <w:rPr>
                <w:noProof/>
              </w:rPr>
              <w:t>Supplier</w:t>
            </w:r>
            <w:r w:rsidRPr="00DB6FDC">
              <w:rPr>
                <w:noProof/>
              </w:rPr>
              <w:t xml:space="preserve"> shall ensure that the </w:t>
            </w:r>
            <w:r>
              <w:rPr>
                <w:noProof/>
              </w:rPr>
              <w:t>system</w:t>
            </w:r>
            <w:r w:rsidRPr="00DB6FDC">
              <w:rPr>
                <w:noProof/>
              </w:rPr>
              <w:t xml:space="preserve"> enables the patient's electronic records to be screene</w:t>
            </w:r>
            <w:bookmarkStart w:id="128" w:name="_DV_M589"/>
            <w:bookmarkEnd w:id="128"/>
            <w:r w:rsidRPr="00DB6FDC">
              <w:rPr>
                <w:noProof/>
              </w:rPr>
              <w:t xml:space="preserve">d by Authorised Users for data that could be detrimental to a patient if viewed and/or third party information </w:t>
            </w:r>
            <w:r>
              <w:rPr>
                <w:noProof/>
              </w:rPr>
              <w:t xml:space="preserve">before responding (with such information being redacted) to a subject access request.  This ability to be subject to the requirements described in section </w:t>
            </w:r>
            <w:r w:rsidR="00C24A1A">
              <w:fldChar w:fldCharType="begin"/>
            </w:r>
            <w:r w:rsidR="00C24A1A">
              <w:instrText xml:space="preserve"> REF _Ref338065067 \r \h  \* MERGEFORMAT </w:instrText>
            </w:r>
            <w:r w:rsidR="00C24A1A">
              <w:fldChar w:fldCharType="separate"/>
            </w:r>
            <w:r w:rsidR="00B8259F">
              <w:t>4</w:t>
            </w:r>
            <w:r w:rsidR="00C24A1A">
              <w:fldChar w:fldCharType="end"/>
            </w:r>
            <w:r>
              <w:rPr>
                <w:noProof/>
              </w:rPr>
              <w:t>.</w:t>
            </w:r>
          </w:p>
        </w:tc>
      </w:tr>
      <w:tr w:rsidR="00C32760" w14:paraId="7812EA3D" w14:textId="77777777" w:rsidTr="00951F09">
        <w:tc>
          <w:tcPr>
            <w:tcW w:w="728" w:type="pct"/>
            <w:tcBorders>
              <w:top w:val="single" w:sz="4" w:space="0" w:color="auto"/>
              <w:left w:val="single" w:sz="4" w:space="0" w:color="auto"/>
              <w:bottom w:val="single" w:sz="4" w:space="0" w:color="auto"/>
              <w:right w:val="single" w:sz="4" w:space="0" w:color="auto"/>
            </w:tcBorders>
          </w:tcPr>
          <w:p w14:paraId="537C56E4" w14:textId="77777777" w:rsidR="00C32760" w:rsidRPr="00A61A59" w:rsidRDefault="00C32760" w:rsidP="00951F09">
            <w:pPr>
              <w:pStyle w:val="ReqID15"/>
            </w:pPr>
          </w:p>
        </w:tc>
        <w:tc>
          <w:tcPr>
            <w:tcW w:w="4272" w:type="pct"/>
            <w:tcBorders>
              <w:top w:val="single" w:sz="4" w:space="0" w:color="auto"/>
              <w:left w:val="single" w:sz="4" w:space="0" w:color="auto"/>
              <w:bottom w:val="single" w:sz="4" w:space="0" w:color="auto"/>
              <w:right w:val="single" w:sz="4" w:space="0" w:color="auto"/>
            </w:tcBorders>
          </w:tcPr>
          <w:p w14:paraId="641E4390" w14:textId="77777777" w:rsidR="00AE11CA" w:rsidRDefault="00C32760" w:rsidP="001F2F37">
            <w:pPr>
              <w:pStyle w:val="Req"/>
              <w:spacing w:after="96"/>
            </w:pPr>
            <w:r w:rsidRPr="00DB6FDC">
              <w:rPr>
                <w:noProof/>
              </w:rPr>
              <w:t xml:space="preserve">The </w:t>
            </w:r>
            <w:r>
              <w:rPr>
                <w:noProof/>
              </w:rPr>
              <w:t>Supplier</w:t>
            </w:r>
            <w:r w:rsidRPr="00DB6FDC">
              <w:rPr>
                <w:noProof/>
              </w:rPr>
              <w:t xml:space="preserve"> shall ensure that the </w:t>
            </w:r>
            <w:r>
              <w:rPr>
                <w:noProof/>
              </w:rPr>
              <w:t>system</w:t>
            </w:r>
            <w:r w:rsidRPr="00DB6FDC">
              <w:rPr>
                <w:noProof/>
              </w:rPr>
              <w:t xml:space="preserve"> enables a </w:t>
            </w:r>
            <w:r>
              <w:rPr>
                <w:noProof/>
              </w:rPr>
              <w:t>u</w:t>
            </w:r>
            <w:r w:rsidRPr="00DB6FDC">
              <w:rPr>
                <w:noProof/>
              </w:rPr>
              <w:t>ser to record a subject access request.</w:t>
            </w:r>
          </w:p>
        </w:tc>
      </w:tr>
      <w:tr w:rsidR="00C32760" w14:paraId="0C48819B" w14:textId="77777777" w:rsidTr="00951F09">
        <w:tc>
          <w:tcPr>
            <w:tcW w:w="728" w:type="pct"/>
            <w:tcBorders>
              <w:top w:val="single" w:sz="4" w:space="0" w:color="auto"/>
              <w:left w:val="single" w:sz="4" w:space="0" w:color="auto"/>
              <w:bottom w:val="single" w:sz="4" w:space="0" w:color="auto"/>
              <w:right w:val="single" w:sz="4" w:space="0" w:color="auto"/>
            </w:tcBorders>
          </w:tcPr>
          <w:p w14:paraId="08B11AD4" w14:textId="77777777" w:rsidR="00C32760" w:rsidRPr="00A61A59" w:rsidRDefault="00C32760" w:rsidP="00951F09">
            <w:pPr>
              <w:pStyle w:val="ReqID15"/>
            </w:pPr>
          </w:p>
        </w:tc>
        <w:tc>
          <w:tcPr>
            <w:tcW w:w="4272" w:type="pct"/>
            <w:tcBorders>
              <w:top w:val="single" w:sz="4" w:space="0" w:color="auto"/>
              <w:left w:val="single" w:sz="4" w:space="0" w:color="auto"/>
              <w:bottom w:val="single" w:sz="4" w:space="0" w:color="auto"/>
              <w:right w:val="single" w:sz="4" w:space="0" w:color="auto"/>
            </w:tcBorders>
          </w:tcPr>
          <w:p w14:paraId="0D5EE374" w14:textId="77777777" w:rsidR="00AE11CA" w:rsidRDefault="00C32760" w:rsidP="001F2F37">
            <w:pPr>
              <w:pStyle w:val="Req"/>
              <w:spacing w:after="96"/>
              <w:rPr>
                <w:noProof/>
              </w:rPr>
            </w:pPr>
            <w:r w:rsidRPr="00DB6FDC">
              <w:rPr>
                <w:noProof/>
              </w:rPr>
              <w:t xml:space="preserve">The </w:t>
            </w:r>
            <w:r>
              <w:rPr>
                <w:noProof/>
              </w:rPr>
              <w:t>supplier</w:t>
            </w:r>
            <w:r w:rsidRPr="00DB6FDC">
              <w:rPr>
                <w:noProof/>
              </w:rPr>
              <w:t xml:space="preserve"> shall ensure that the </w:t>
            </w:r>
            <w:r>
              <w:rPr>
                <w:noProof/>
              </w:rPr>
              <w:t>system</w:t>
            </w:r>
            <w:r w:rsidRPr="00DB6FDC">
              <w:rPr>
                <w:noProof/>
              </w:rPr>
              <w:t xml:space="preserve"> provides that the data that can be recorded about a subject access request includes, as a minimum, the date the request was received, the identity of the subject, the identity of the person making the subject access request, the identity of the User and organisation responsible for responding to the request, the identity of the healthcare professional consulted before the Personal Data were released, whether the request was refused, a free-text reason for a refusal, a classified reason for a refusal and the date of the response to the request and </w:t>
            </w:r>
            <w:bookmarkStart w:id="129" w:name="_DV_M596"/>
            <w:bookmarkEnd w:id="129"/>
            <w:r w:rsidRPr="00DB6FDC">
              <w:rPr>
                <w:noProof/>
              </w:rPr>
              <w:t xml:space="preserve">such other information as the Authority shall </w:t>
            </w:r>
            <w:bookmarkStart w:id="130" w:name="_DV_M597"/>
            <w:bookmarkEnd w:id="130"/>
            <w:r w:rsidRPr="00DB6FDC">
              <w:rPr>
                <w:noProof/>
              </w:rPr>
              <w:t>reasonably specify.</w:t>
            </w:r>
          </w:p>
        </w:tc>
      </w:tr>
      <w:tr w:rsidR="00C32760" w14:paraId="2ADB5CE2" w14:textId="77777777" w:rsidTr="00951F09">
        <w:tc>
          <w:tcPr>
            <w:tcW w:w="728" w:type="pct"/>
            <w:tcBorders>
              <w:top w:val="single" w:sz="4" w:space="0" w:color="auto"/>
              <w:left w:val="single" w:sz="4" w:space="0" w:color="auto"/>
              <w:bottom w:val="single" w:sz="4" w:space="0" w:color="auto"/>
              <w:right w:val="single" w:sz="4" w:space="0" w:color="auto"/>
            </w:tcBorders>
          </w:tcPr>
          <w:p w14:paraId="54A0CE15" w14:textId="77777777" w:rsidR="00C32760" w:rsidRPr="00A61A59" w:rsidRDefault="00C32760" w:rsidP="00951F09">
            <w:pPr>
              <w:pStyle w:val="ReqID15"/>
            </w:pPr>
          </w:p>
        </w:tc>
        <w:tc>
          <w:tcPr>
            <w:tcW w:w="4272" w:type="pct"/>
            <w:tcBorders>
              <w:top w:val="single" w:sz="4" w:space="0" w:color="auto"/>
              <w:left w:val="single" w:sz="4" w:space="0" w:color="auto"/>
              <w:bottom w:val="single" w:sz="4" w:space="0" w:color="auto"/>
              <w:right w:val="single" w:sz="4" w:space="0" w:color="auto"/>
            </w:tcBorders>
          </w:tcPr>
          <w:p w14:paraId="380ECD00" w14:textId="77777777" w:rsidR="00AE11CA" w:rsidRDefault="00C32760" w:rsidP="001F2F37">
            <w:pPr>
              <w:pStyle w:val="Req"/>
              <w:spacing w:after="96"/>
            </w:pPr>
            <w:r w:rsidRPr="00DB6FDC">
              <w:rPr>
                <w:noProof/>
              </w:rPr>
              <w:t xml:space="preserve">Where </w:t>
            </w:r>
            <w:bookmarkStart w:id="131" w:name="_DV_M599"/>
            <w:bookmarkEnd w:id="131"/>
            <w:r w:rsidRPr="00DB6FDC">
              <w:rPr>
                <w:noProof/>
              </w:rPr>
              <w:t xml:space="preserve">a subject access request is refused, </w:t>
            </w:r>
            <w:r>
              <w:rPr>
                <w:noProof/>
              </w:rPr>
              <w:t xml:space="preserve">the system </w:t>
            </w:r>
            <w:r w:rsidRPr="00DB6FDC">
              <w:rPr>
                <w:noProof/>
              </w:rPr>
              <w:t xml:space="preserve"> shall require that at least one reason for refusal be selected from a pre-defined list</w:t>
            </w:r>
            <w:r>
              <w:rPr>
                <w:noProof/>
              </w:rPr>
              <w:t xml:space="preserve"> (to be able to be configured within the system)</w:t>
            </w:r>
            <w:r w:rsidRPr="00DB6FDC">
              <w:rPr>
                <w:noProof/>
              </w:rPr>
              <w:t>, which will be the subject of a national standard (as issued by the Authority from time to time)</w:t>
            </w:r>
            <w:r>
              <w:rPr>
                <w:noProof/>
              </w:rPr>
              <w:t xml:space="preserve">, and that an alert is raised as described in section </w:t>
            </w:r>
            <w:r w:rsidR="00C24A1A">
              <w:fldChar w:fldCharType="begin"/>
            </w:r>
            <w:r w:rsidR="00C24A1A">
              <w:instrText xml:space="preserve"> REF _Ref337629919 \r \h  \* MERGEFORMAT </w:instrText>
            </w:r>
            <w:r w:rsidR="00C24A1A">
              <w:fldChar w:fldCharType="separate"/>
            </w:r>
            <w:r w:rsidR="00B8259F">
              <w:rPr>
                <w:noProof/>
              </w:rPr>
              <w:t>13</w:t>
            </w:r>
            <w:r w:rsidR="00C24A1A">
              <w:fldChar w:fldCharType="end"/>
            </w:r>
            <w:r w:rsidRPr="00DB6FDC">
              <w:rPr>
                <w:noProof/>
              </w:rPr>
              <w:t>.</w:t>
            </w:r>
          </w:p>
        </w:tc>
      </w:tr>
      <w:tr w:rsidR="00C32760" w14:paraId="1A54CCF9" w14:textId="77777777" w:rsidTr="00951F09">
        <w:tc>
          <w:tcPr>
            <w:tcW w:w="728" w:type="pct"/>
            <w:tcBorders>
              <w:top w:val="single" w:sz="4" w:space="0" w:color="auto"/>
              <w:left w:val="single" w:sz="4" w:space="0" w:color="auto"/>
              <w:bottom w:val="single" w:sz="4" w:space="0" w:color="auto"/>
              <w:right w:val="single" w:sz="4" w:space="0" w:color="auto"/>
            </w:tcBorders>
          </w:tcPr>
          <w:p w14:paraId="3C870273" w14:textId="77777777" w:rsidR="00C32760" w:rsidRPr="00A61A59" w:rsidRDefault="00C32760" w:rsidP="00951F09">
            <w:pPr>
              <w:pStyle w:val="ReqID15"/>
            </w:pPr>
          </w:p>
        </w:tc>
        <w:tc>
          <w:tcPr>
            <w:tcW w:w="4272" w:type="pct"/>
            <w:tcBorders>
              <w:top w:val="single" w:sz="4" w:space="0" w:color="auto"/>
              <w:left w:val="single" w:sz="4" w:space="0" w:color="auto"/>
              <w:bottom w:val="single" w:sz="4" w:space="0" w:color="auto"/>
              <w:right w:val="single" w:sz="4" w:space="0" w:color="auto"/>
            </w:tcBorders>
          </w:tcPr>
          <w:p w14:paraId="2275C009" w14:textId="77777777" w:rsidR="00AE11CA" w:rsidRDefault="00C32760" w:rsidP="001F2F37">
            <w:pPr>
              <w:pStyle w:val="Req"/>
              <w:spacing w:after="96"/>
              <w:rPr>
                <w:noProof/>
              </w:rPr>
            </w:pPr>
            <w:r>
              <w:rPr>
                <w:noProof/>
              </w:rPr>
              <w:t>The system shall enforce RBAC controls to control access to functionality described in this section.</w:t>
            </w:r>
          </w:p>
        </w:tc>
      </w:tr>
      <w:tr w:rsidR="00C32760" w14:paraId="591C63F0" w14:textId="77777777" w:rsidTr="00951F09">
        <w:tc>
          <w:tcPr>
            <w:tcW w:w="728" w:type="pct"/>
            <w:tcBorders>
              <w:top w:val="single" w:sz="4" w:space="0" w:color="auto"/>
              <w:left w:val="single" w:sz="4" w:space="0" w:color="auto"/>
              <w:bottom w:val="single" w:sz="4" w:space="0" w:color="auto"/>
              <w:right w:val="single" w:sz="4" w:space="0" w:color="auto"/>
            </w:tcBorders>
          </w:tcPr>
          <w:p w14:paraId="42482CAC" w14:textId="77777777" w:rsidR="00C32760" w:rsidRPr="00A61A59" w:rsidRDefault="00C32760" w:rsidP="00951F09">
            <w:pPr>
              <w:pStyle w:val="ReqID15"/>
            </w:pPr>
          </w:p>
        </w:tc>
        <w:tc>
          <w:tcPr>
            <w:tcW w:w="4272" w:type="pct"/>
            <w:tcBorders>
              <w:top w:val="single" w:sz="4" w:space="0" w:color="auto"/>
              <w:left w:val="single" w:sz="4" w:space="0" w:color="auto"/>
              <w:bottom w:val="single" w:sz="4" w:space="0" w:color="auto"/>
              <w:right w:val="single" w:sz="4" w:space="0" w:color="auto"/>
            </w:tcBorders>
          </w:tcPr>
          <w:p w14:paraId="65E68F82" w14:textId="77777777" w:rsidR="00AE11CA" w:rsidRDefault="00C32760" w:rsidP="008921A3">
            <w:pPr>
              <w:pStyle w:val="Req"/>
              <w:spacing w:after="96"/>
              <w:rPr>
                <w:noProof/>
              </w:rPr>
            </w:pPr>
            <w:r>
              <w:rPr>
                <w:noProof/>
              </w:rPr>
              <w:t>The system should provide functionality for monitoring SAR requests in progress and for reporting on targets for fulfillment.</w:t>
            </w:r>
          </w:p>
        </w:tc>
      </w:tr>
    </w:tbl>
    <w:p w14:paraId="3132D5BD" w14:textId="77777777" w:rsidR="007E3CB4" w:rsidRDefault="00A32512" w:rsidP="007E3CB4">
      <w:pPr>
        <w:pStyle w:val="Heading1"/>
      </w:pPr>
      <w:bookmarkStart w:id="132" w:name="_Ref372466251"/>
      <w:bookmarkStart w:id="133" w:name="_Toc372729237"/>
      <w:r>
        <w:lastRenderedPageBreak/>
        <w:t>Requirements Traceability Matrix (RTM)</w:t>
      </w:r>
      <w:bookmarkEnd w:id="132"/>
      <w:bookmarkEnd w:id="133"/>
    </w:p>
    <w:bookmarkStart w:id="134" w:name="_MON_1472642615"/>
    <w:bookmarkEnd w:id="134"/>
    <w:p w14:paraId="063E8E8D" w14:textId="77777777" w:rsidR="00007042" w:rsidRDefault="00867BD4">
      <w:r>
        <w:object w:dxaOrig="2069" w:dyaOrig="1320" w14:anchorId="229E61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2pt;height:66pt" o:ole="">
            <v:imagedata r:id="rId21" o:title=""/>
          </v:shape>
          <o:OLEObject Type="Embed" ProgID="Excel.Sheet.12" ShapeID="_x0000_i1025" DrawAspect="Icon" ObjectID="_1671621274" r:id="rId22"/>
        </w:object>
      </w:r>
    </w:p>
    <w:sectPr w:rsidR="00007042" w:rsidSect="001E2958">
      <w:footerReference w:type="first" r:id="rId23"/>
      <w:pgSz w:w="11906" w:h="16838" w:code="9"/>
      <w:pgMar w:top="1021" w:right="1021" w:bottom="1021" w:left="1021"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A5318" w14:textId="77777777" w:rsidR="00994141" w:rsidRDefault="00994141">
      <w:r>
        <w:separator/>
      </w:r>
    </w:p>
  </w:endnote>
  <w:endnote w:type="continuationSeparator" w:id="0">
    <w:p w14:paraId="756AB26B" w14:textId="77777777" w:rsidR="00994141" w:rsidRDefault="00994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C9A3F" w14:textId="77777777" w:rsidR="00994141" w:rsidRDefault="00994141" w:rsidP="001E2958"/>
  <w:p w14:paraId="70461190" w14:textId="77777777" w:rsidR="00994141" w:rsidRDefault="00994141" w:rsidP="00081EB5">
    <w:pPr>
      <w:pStyle w:val="Footer"/>
    </w:pPr>
  </w:p>
  <w:p w14:paraId="4B1CC7BC" w14:textId="77777777" w:rsidR="00994141" w:rsidRPr="001E2958" w:rsidRDefault="00994141" w:rsidP="001E2958">
    <w:pPr>
      <w:pStyle w:val="Footer"/>
    </w:pPr>
    <w:r w:rsidRPr="001E2958">
      <w:t xml:space="preserve">Page </w:t>
    </w:r>
    <w:r>
      <w:fldChar w:fldCharType="begin"/>
    </w:r>
    <w:r>
      <w:instrText xml:space="preserve"> PAGE  \* Arabic  \* MERGEFORMAT </w:instrText>
    </w:r>
    <w:r>
      <w:fldChar w:fldCharType="separate"/>
    </w:r>
    <w:r w:rsidR="001261D3">
      <w:rPr>
        <w:noProof/>
      </w:rPr>
      <w:t>24</w:t>
    </w:r>
    <w:r>
      <w:rPr>
        <w:noProof/>
      </w:rPr>
      <w:fldChar w:fldCharType="end"/>
    </w:r>
    <w:r w:rsidRPr="001E2958">
      <w:t xml:space="preserve"> of </w:t>
    </w:r>
    <w:r w:rsidR="00CD62DA">
      <w:fldChar w:fldCharType="begin"/>
    </w:r>
    <w:r w:rsidR="00CD62DA">
      <w:instrText xml:space="preserve"> NUMPAGES </w:instrText>
    </w:r>
    <w:r w:rsidR="00CD62DA">
      <w:fldChar w:fldCharType="separate"/>
    </w:r>
    <w:r w:rsidR="001261D3">
      <w:rPr>
        <w:noProof/>
      </w:rPr>
      <w:t>34</w:t>
    </w:r>
    <w:r w:rsidR="00CD62DA">
      <w:rPr>
        <w:noProof/>
      </w:rPr>
      <w:fldChar w:fldCharType="end"/>
    </w:r>
    <w:r>
      <w:tab/>
      <w:t xml:space="preserve"> Copyright ©2014 Health and Social Care Information Centre</w:t>
    </w:r>
    <w:r w:rsidRPr="001E295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800C6" w14:textId="77777777" w:rsidR="00994141" w:rsidRDefault="00994141" w:rsidP="00F97D43">
    <w:pPr>
      <w:pStyle w:val="Footer"/>
      <w:jc w:val="right"/>
    </w:pPr>
  </w:p>
  <w:p w14:paraId="15425A2A" w14:textId="77777777" w:rsidR="00994141" w:rsidRDefault="00994141" w:rsidP="00F97D43">
    <w:pPr>
      <w:pStyle w:val="Footer"/>
      <w:jc w:val="right"/>
    </w:pPr>
    <w:r>
      <w:t>Copyright ©2014 Health and Social Care Information Centre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E4E96" w14:textId="77777777" w:rsidR="00994141" w:rsidRDefault="00994141" w:rsidP="00C71952">
    <w:pPr>
      <w:pStyle w:val="Footer"/>
      <w:pBdr>
        <w:top w:val="single" w:sz="4" w:space="1" w:color="auto"/>
      </w:pBdr>
    </w:pPr>
    <w:r>
      <w:t>Version:  0.1</w:t>
    </w:r>
    <w:r>
      <w:tab/>
      <w:t xml:space="preserve">Page </w:t>
    </w:r>
    <w:r>
      <w:fldChar w:fldCharType="begin"/>
    </w:r>
    <w:r>
      <w:instrText xml:space="preserve"> PAGE </w:instrText>
    </w:r>
    <w:r>
      <w:fldChar w:fldCharType="separate"/>
    </w:r>
    <w:r>
      <w:rPr>
        <w:noProof/>
      </w:rPr>
      <w:t>0</w:t>
    </w:r>
    <w:r>
      <w:rPr>
        <w:noProof/>
      </w:rPr>
      <w:fldChar w:fldCharType="end"/>
    </w:r>
  </w:p>
  <w:p w14:paraId="6989D051" w14:textId="77777777" w:rsidR="00994141" w:rsidRDefault="00994141">
    <w:pPr>
      <w:pStyle w:val="Footer"/>
    </w:pPr>
    <w:r>
      <w:t>Date:       May 2005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01B5D" w14:textId="77777777" w:rsidR="00994141" w:rsidRDefault="00994141">
      <w:r>
        <w:separator/>
      </w:r>
    </w:p>
  </w:footnote>
  <w:footnote w:type="continuationSeparator" w:id="0">
    <w:p w14:paraId="59895BE8" w14:textId="77777777" w:rsidR="00994141" w:rsidRDefault="00994141">
      <w:r>
        <w:continuationSeparator/>
      </w:r>
    </w:p>
  </w:footnote>
  <w:footnote w:id="1">
    <w:p w14:paraId="66CCA9FA" w14:textId="77777777" w:rsidR="00994141" w:rsidRDefault="00994141" w:rsidP="00A04A8A">
      <w:pPr>
        <w:pStyle w:val="FootnoteText"/>
      </w:pPr>
      <w:r>
        <w:rPr>
          <w:rStyle w:val="FootnoteReference"/>
        </w:rPr>
        <w:footnoteRef/>
      </w:r>
      <w:r>
        <w:t xml:space="preserve"> </w:t>
      </w:r>
      <w:hyperlink r:id="rId1" w:history="1">
        <w:r w:rsidRPr="003148FD">
          <w:rPr>
            <w:rStyle w:val="Hyperlink"/>
          </w:rPr>
          <w:t>http://www.nigb.nhs.uk/guarantee/</w:t>
        </w:r>
      </w:hyperlink>
      <w:r>
        <w:t xml:space="preserve"> </w:t>
      </w:r>
    </w:p>
  </w:footnote>
  <w:footnote w:id="2">
    <w:p w14:paraId="54A1C877" w14:textId="77777777" w:rsidR="00994141" w:rsidRPr="00DE7BD4" w:rsidRDefault="00994141" w:rsidP="00A04A8A">
      <w:pPr>
        <w:pStyle w:val="FootnoteText"/>
      </w:pPr>
      <w:r>
        <w:rPr>
          <w:rStyle w:val="FootnoteReference"/>
        </w:rPr>
        <w:footnoteRef/>
      </w:r>
      <w:r>
        <w:t xml:space="preserve"> </w:t>
      </w:r>
      <w:hyperlink r:id="rId2" w:history="1">
        <w:r w:rsidRPr="003148FD">
          <w:rPr>
            <w:rStyle w:val="Hyperlink"/>
          </w:rPr>
          <w:t>http://www.dh.gov.uk/en/Policyandguidance/Informationpolicy/Patientconfidentialityandcaldicottguardians/DH_4100550</w:t>
        </w:r>
      </w:hyperlink>
      <w:r>
        <w:t xml:space="preserve"> </w:t>
      </w:r>
    </w:p>
  </w:footnote>
  <w:footnote w:id="3">
    <w:p w14:paraId="5D94659B" w14:textId="77777777" w:rsidR="00994141" w:rsidRDefault="00994141" w:rsidP="00A04A8A">
      <w:pPr>
        <w:pStyle w:val="FootnoteText"/>
      </w:pPr>
      <w:r>
        <w:rPr>
          <w:rStyle w:val="FootnoteReference"/>
        </w:rPr>
        <w:footnoteRef/>
      </w:r>
      <w:r>
        <w:t xml:space="preserve"> See also </w:t>
      </w:r>
      <w:hyperlink r:id="rId3" w:history="1">
        <w:r w:rsidRPr="00EC082B">
          <w:rPr>
            <w:rStyle w:val="Hyperlink"/>
          </w:rPr>
          <w:t>http://www.ico.gov.uk/for_organisations/data_protection/the_guide/key_definitions.aspx</w:t>
        </w:r>
      </w:hyperlink>
      <w:r>
        <w:t xml:space="preserve"> , from where these definitions were sourced</w:t>
      </w:r>
    </w:p>
  </w:footnote>
  <w:footnote w:id="4">
    <w:p w14:paraId="210AC620" w14:textId="77777777" w:rsidR="00994141" w:rsidRDefault="00994141" w:rsidP="00A04A8A">
      <w:pPr>
        <w:pStyle w:val="FootnoteText"/>
      </w:pPr>
      <w:r>
        <w:rPr>
          <w:rStyle w:val="FootnoteReference"/>
        </w:rPr>
        <w:footnoteRef/>
      </w:r>
      <w:r>
        <w:t xml:space="preserve"> </w:t>
      </w:r>
      <w:hyperlink r:id="rId4" w:history="1">
        <w:r w:rsidRPr="00623567">
          <w:rPr>
            <w:rStyle w:val="Hyperlink"/>
          </w:rPr>
          <w:t>http://systems.hscic.gov.uk/demographics/pds</w:t>
        </w:r>
      </w:hyperlink>
      <w:r>
        <w:t xml:space="preserve"> </w:t>
      </w:r>
    </w:p>
  </w:footnote>
  <w:footnote w:id="5">
    <w:p w14:paraId="355F72CC" w14:textId="77777777" w:rsidR="00994141" w:rsidRDefault="00994141" w:rsidP="00A04A8A">
      <w:pPr>
        <w:pStyle w:val="FootnoteText"/>
      </w:pPr>
      <w:r>
        <w:rPr>
          <w:rStyle w:val="FootnoteReference"/>
        </w:rPr>
        <w:footnoteRef/>
      </w:r>
      <w:r>
        <w:t xml:space="preserve"> </w:t>
      </w:r>
      <w:r w:rsidRPr="00EC2A20">
        <w:t>NPFIT-NCR-PMG-REP-2584</w:t>
      </w:r>
      <w:r w:rsidRPr="00EC2A20">
        <w:tab/>
        <w:t>External Interface Specification</w:t>
      </w:r>
    </w:p>
  </w:footnote>
  <w:footnote w:id="6">
    <w:p w14:paraId="29C3C64A" w14:textId="77777777" w:rsidR="00994141" w:rsidRDefault="00994141" w:rsidP="00A877F4">
      <w:pPr>
        <w:pStyle w:val="FootnoteText"/>
      </w:pPr>
      <w:r>
        <w:rPr>
          <w:rStyle w:val="FootnoteReference"/>
        </w:rPr>
        <w:footnoteRef/>
      </w:r>
      <w:r>
        <w:t xml:space="preserve"> published at </w:t>
      </w:r>
      <w:hyperlink r:id="rId5" w:history="1">
        <w:r w:rsidRPr="00650E49">
          <w:rPr>
            <w:rStyle w:val="Hyperlink"/>
          </w:rPr>
          <w:t>http://systems.hscic.gov.uk/infogov/security/infrasec/gpg</w:t>
        </w:r>
      </w:hyperlink>
      <w:r>
        <w:t xml:space="preserve">  </w:t>
      </w:r>
    </w:p>
  </w:footnote>
  <w:footnote w:id="7">
    <w:p w14:paraId="569AD7FA" w14:textId="77777777" w:rsidR="00994141" w:rsidRDefault="00994141" w:rsidP="00A877F4">
      <w:pPr>
        <w:pStyle w:val="FootnoteText"/>
      </w:pPr>
      <w:r>
        <w:rPr>
          <w:rStyle w:val="FootnoteReference"/>
        </w:rPr>
        <w:footnoteRef/>
      </w:r>
      <w:r>
        <w:t xml:space="preserve"> Ibid.</w:t>
      </w:r>
    </w:p>
  </w:footnote>
  <w:footnote w:id="8">
    <w:p w14:paraId="0D5C7C86" w14:textId="77777777" w:rsidR="00994141" w:rsidRDefault="00994141" w:rsidP="00A877F4">
      <w:pPr>
        <w:pStyle w:val="FootnoteText"/>
      </w:pPr>
      <w:r>
        <w:rPr>
          <w:rStyle w:val="FootnoteReference"/>
        </w:rPr>
        <w:footnoteRef/>
      </w:r>
      <w:r>
        <w:t xml:space="preserve"> </w:t>
      </w:r>
      <w:r w:rsidRPr="00022563">
        <w:t>http://nww.connectingforhealth.nhs.uk/iim/ra/rbac/nrd</w:t>
      </w:r>
    </w:p>
  </w:footnote>
  <w:footnote w:id="9">
    <w:p w14:paraId="3021C6F8" w14:textId="77777777" w:rsidR="00994141" w:rsidRDefault="00994141" w:rsidP="00A877F4">
      <w:pPr>
        <w:pStyle w:val="FootnoteText"/>
      </w:pPr>
      <w:r>
        <w:rPr>
          <w:rStyle w:val="FootnoteReference"/>
        </w:rPr>
        <w:footnoteRef/>
      </w:r>
      <w:r>
        <w:t xml:space="preserve"> </w:t>
      </w:r>
      <w:r w:rsidRPr="008D1D61">
        <w:t>NPFIT-NCR-PMG-REP-2584</w:t>
      </w:r>
    </w:p>
  </w:footnote>
  <w:footnote w:id="10">
    <w:p w14:paraId="1ADAEAF8" w14:textId="77777777" w:rsidR="00994141" w:rsidRDefault="00994141" w:rsidP="00A877F4">
      <w:pPr>
        <w:pStyle w:val="FootnoteText"/>
      </w:pPr>
      <w:r>
        <w:rPr>
          <w:rStyle w:val="FootnoteReference"/>
        </w:rPr>
        <w:footnoteRef/>
      </w:r>
      <w:r>
        <w:t xml:space="preserve"> </w:t>
      </w:r>
      <w:r w:rsidRPr="0066781A">
        <w:t>NPFIT-FNT-TO-IG-IGCOM-0129</w:t>
      </w:r>
      <w:r w:rsidRPr="0066781A">
        <w:tab/>
        <w:t>Application RBAC Compliance Template</w:t>
      </w:r>
    </w:p>
  </w:footnote>
  <w:footnote w:id="11">
    <w:p w14:paraId="5B74DB86" w14:textId="77777777" w:rsidR="00994141" w:rsidRDefault="00994141" w:rsidP="001819EC">
      <w:pPr>
        <w:pStyle w:val="FootnoteText"/>
      </w:pPr>
      <w:r>
        <w:rPr>
          <w:rStyle w:val="FootnoteReference"/>
        </w:rPr>
        <w:footnoteRef/>
      </w:r>
      <w:r>
        <w:t xml:space="preserve"> This is not intended to be an exhaustive list</w:t>
      </w:r>
    </w:p>
  </w:footnote>
  <w:footnote w:id="12">
    <w:p w14:paraId="2D167CB2" w14:textId="77777777" w:rsidR="00994141" w:rsidRDefault="00994141" w:rsidP="001819EC">
      <w:pPr>
        <w:pStyle w:val="FootnoteText"/>
      </w:pPr>
      <w:r>
        <w:rPr>
          <w:rStyle w:val="FootnoteReference"/>
        </w:rPr>
        <w:footnoteRef/>
      </w:r>
      <w:r>
        <w:t xml:space="preserve"> </w:t>
      </w:r>
      <w:r w:rsidRPr="00F925B9">
        <w:t>http://www.caldicott2.dh.gov.uk/</w:t>
      </w:r>
    </w:p>
  </w:footnote>
  <w:footnote w:id="13">
    <w:p w14:paraId="52BA8A69" w14:textId="77777777" w:rsidR="00994141" w:rsidRDefault="00994141" w:rsidP="001819EC">
      <w:pPr>
        <w:pStyle w:val="FootnoteText"/>
      </w:pPr>
      <w:r>
        <w:rPr>
          <w:rStyle w:val="FootnoteReference"/>
        </w:rPr>
        <w:footnoteRef/>
      </w:r>
      <w:r>
        <w:t xml:space="preserve"> There are a number of ways in which such sharing may be implemented; for example, through the use of a single system across care settings, through facilities for systems in other settings to query the GP system, or where extracts of data may be taken into other systems</w:t>
      </w:r>
    </w:p>
  </w:footnote>
  <w:footnote w:id="14">
    <w:p w14:paraId="595CBE80" w14:textId="77777777" w:rsidR="00994141" w:rsidRDefault="00994141" w:rsidP="001819EC">
      <w:pPr>
        <w:pStyle w:val="FootnoteText"/>
      </w:pPr>
      <w:r>
        <w:rPr>
          <w:rStyle w:val="FootnoteReference"/>
        </w:rPr>
        <w:footnoteRef/>
      </w:r>
      <w:r>
        <w:t xml:space="preserve"> See </w:t>
      </w:r>
      <w:hyperlink r:id="rId6" w:history="1">
        <w:r w:rsidRPr="00EC082B">
          <w:rPr>
            <w:rStyle w:val="Hyperlink"/>
          </w:rPr>
          <w:t>http://www.nhscarerecords.nhs.uk/optout</w:t>
        </w:r>
      </w:hyperlink>
      <w:r>
        <w:t xml:space="preserve"> </w:t>
      </w:r>
    </w:p>
  </w:footnote>
  <w:footnote w:id="15">
    <w:p w14:paraId="560524F7" w14:textId="77777777" w:rsidR="00994141" w:rsidRDefault="00994141" w:rsidP="00A877F4">
      <w:pPr>
        <w:pStyle w:val="FootnoteText"/>
      </w:pPr>
      <w:r w:rsidRPr="0018014A">
        <w:rPr>
          <w:rStyle w:val="FootnoteReference"/>
        </w:rPr>
        <w:footnoteRef/>
      </w:r>
      <w:r w:rsidRPr="0018014A">
        <w:t xml:space="preserve"> http://www.nigb.nhs.uk/guarantee</w:t>
      </w:r>
    </w:p>
  </w:footnote>
  <w:footnote w:id="16">
    <w:p w14:paraId="1E680A39" w14:textId="77777777" w:rsidR="00994141" w:rsidRDefault="00994141">
      <w:pPr>
        <w:pStyle w:val="FootnoteText"/>
      </w:pPr>
      <w:r>
        <w:rPr>
          <w:rStyle w:val="FootnoteReference"/>
        </w:rPr>
        <w:footnoteRef/>
      </w:r>
      <w:r>
        <w:t xml:space="preserve"> Published at </w:t>
      </w:r>
      <w:r w:rsidRPr="00A83FA6">
        <w:t>http://systems.hscic.gov.uk/infogov/security/infrasec/gpg</w:t>
      </w:r>
    </w:p>
  </w:footnote>
  <w:footnote w:id="17">
    <w:p w14:paraId="185CF52A" w14:textId="77777777" w:rsidR="00994141" w:rsidRDefault="00994141" w:rsidP="00A877F4">
      <w:pPr>
        <w:pStyle w:val="FootnoteText"/>
      </w:pPr>
      <w:r>
        <w:rPr>
          <w:rStyle w:val="FootnoteReference"/>
        </w:rPr>
        <w:footnoteRef/>
      </w:r>
      <w:r>
        <w:t xml:space="preserve"> See also </w:t>
      </w:r>
      <w:hyperlink r:id="rId7" w:history="1">
        <w:r w:rsidRPr="00650E49">
          <w:rPr>
            <w:rStyle w:val="Hyperlink"/>
          </w:rPr>
          <w:t>http://systems.hscic.gov.uk/infogov/security/encryptionguide.pdf</w:t>
        </w:r>
      </w:hyperlink>
      <w:r>
        <w:t xml:space="preserve"> </w:t>
      </w:r>
    </w:p>
  </w:footnote>
  <w:footnote w:id="18">
    <w:p w14:paraId="41361889" w14:textId="77777777" w:rsidR="00994141" w:rsidRDefault="00994141" w:rsidP="00A877F4">
      <w:pPr>
        <w:pStyle w:val="FootnoteText"/>
      </w:pPr>
      <w:r>
        <w:rPr>
          <w:rStyle w:val="FootnoteReference"/>
        </w:rPr>
        <w:footnoteRef/>
      </w:r>
      <w:r>
        <w:t xml:space="preserve"> </w:t>
      </w:r>
      <w:r w:rsidRPr="00F00304">
        <w:t>http://www.cesg.gov.uk/servicecatalogue/CPA/Pages/CPA.aspx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46FE" w14:textId="77777777" w:rsidR="00994141" w:rsidRDefault="00CD62DA" w:rsidP="00D377B6">
    <w:pPr>
      <w:pStyle w:val="Header"/>
      <w:tabs>
        <w:tab w:val="clear" w:pos="9639"/>
        <w:tab w:val="right" w:pos="9864"/>
      </w:tabs>
    </w:pPr>
    <w:sdt>
      <w:sdtPr>
        <w:alias w:val="Title"/>
        <w:id w:val="17369141"/>
        <w:placeholder>
          <w:docPart w:val="B9D75328239B41E8BEF168085D4BBE16"/>
        </w:placeholder>
        <w:dataBinding w:prefixMappings="xmlns:ns0='http://purl.org/dc/elements/1.1/' xmlns:ns1='http://schemas.openxmlformats.org/package/2006/metadata/core-properties' " w:xpath="/ns1:coreProperties[1]/ns0:title[1]" w:storeItemID="{6C3C8BC8-F283-45AE-878A-BAB7291924A1}"/>
        <w:text/>
      </w:sdtPr>
      <w:sdtEndPr/>
      <w:sdtContent>
        <w:r w:rsidR="00994141">
          <w:t>GPSoC IG Requirements V4</w:t>
        </w:r>
      </w:sdtContent>
    </w:sdt>
    <w:r w:rsidR="00994141">
      <w:tab/>
      <w:t xml:space="preserve">  V0.92    </w:t>
    </w:r>
    <w:sdt>
      <w:sdtPr>
        <w:alias w:val="Publish Date"/>
        <w:id w:val="17369142"/>
        <w:placeholder>
          <w:docPart w:val="78861F38C36D488BBE15EF665D5BC411"/>
        </w:placeholder>
        <w:dataBinding w:prefixMappings="xmlns:ns0='http://schemas.microsoft.com/office/2006/coverPageProps' " w:xpath="/ns0:CoverPageProperties[1]/ns0:PublishDate[1]" w:storeItemID="{55AF091B-3C7A-41E3-B477-F2FDAA23CFDA}"/>
        <w:date w:fullDate="2014-09-19T00:00:00Z">
          <w:dateFormat w:val="dd/MM/yyyy"/>
          <w:lid w:val="en-GB"/>
          <w:storeMappedDataAs w:val="dateTime"/>
          <w:calendar w:val="gregorian"/>
        </w:date>
      </w:sdtPr>
      <w:sdtEndPr/>
      <w:sdtContent>
        <w:r w:rsidR="00994141">
          <w:t>19/09/2014</w:t>
        </w:r>
      </w:sdtContent>
    </w:sdt>
  </w:p>
  <w:p w14:paraId="50804275" w14:textId="77777777" w:rsidR="00994141" w:rsidRDefault="00994141" w:rsidP="00BC33F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D062E" w14:textId="77777777" w:rsidR="00994141" w:rsidRDefault="00994141" w:rsidP="00DA41AC">
    <w:pPr>
      <w:pStyle w:val="Header"/>
      <w:pBdr>
        <w:bottom w:val="single" w:sz="12" w:space="31" w:color="003350"/>
      </w:pBdr>
    </w:pPr>
  </w:p>
  <w:p w14:paraId="6302F7CA" w14:textId="77777777" w:rsidR="00994141" w:rsidRDefault="00994141" w:rsidP="00DA41AC">
    <w:pPr>
      <w:pStyle w:val="Header"/>
      <w:pBdr>
        <w:bottom w:val="single" w:sz="12" w:space="31" w:color="003350"/>
      </w:pBdr>
      <w:tabs>
        <w:tab w:val="clear" w:pos="9639"/>
        <w:tab w:val="right" w:pos="9638"/>
      </w:tabs>
    </w:pPr>
  </w:p>
  <w:p w14:paraId="03E8DB80" w14:textId="77777777" w:rsidR="00994141" w:rsidRDefault="00994141" w:rsidP="00DA41AC">
    <w:pPr>
      <w:pStyle w:val="Header"/>
      <w:pBdr>
        <w:bottom w:val="single" w:sz="12" w:space="31" w:color="003350"/>
      </w:pBdr>
      <w:tabs>
        <w:tab w:val="clear" w:pos="9639"/>
        <w:tab w:val="right" w:pos="9638"/>
      </w:tabs>
    </w:pPr>
    <w:r>
      <w:rPr>
        <w:b w:val="0"/>
        <w:noProof/>
      </w:rPr>
      <w:drawing>
        <wp:anchor distT="0" distB="0" distL="114300" distR="114300" simplePos="0" relativeHeight="251657216" behindDoc="1" locked="0" layoutInCell="1" allowOverlap="1" wp14:anchorId="37AEA1D8" wp14:editId="4183B9A7">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84930" w14:textId="77777777" w:rsidR="00994141" w:rsidRDefault="00994141" w:rsidP="00DA41AC">
    <w:pPr>
      <w:pStyle w:val="Header"/>
      <w:pBdr>
        <w:bottom w:val="single" w:sz="12" w:space="31" w:color="003350"/>
      </w:pBdr>
    </w:pPr>
  </w:p>
  <w:p w14:paraId="36DC6A70" w14:textId="77777777" w:rsidR="00994141" w:rsidRDefault="00994141" w:rsidP="00DA41AC">
    <w:pPr>
      <w:pStyle w:val="Header"/>
      <w:pBdr>
        <w:bottom w:val="single" w:sz="12" w:space="31" w:color="003350"/>
      </w:pBdr>
      <w:tabs>
        <w:tab w:val="clear" w:pos="9639"/>
        <w:tab w:val="right" w:pos="9638"/>
      </w:tabs>
    </w:pPr>
  </w:p>
  <w:p w14:paraId="40EC26C6" w14:textId="77777777" w:rsidR="00994141" w:rsidRDefault="00994141" w:rsidP="00DA41AC">
    <w:pPr>
      <w:pStyle w:val="Header"/>
      <w:pBdr>
        <w:bottom w:val="single" w:sz="12" w:space="31" w:color="003350"/>
      </w:pBdr>
      <w:tabs>
        <w:tab w:val="clear" w:pos="9639"/>
        <w:tab w:val="right" w:pos="9638"/>
      </w:tabs>
    </w:pPr>
    <w:r>
      <w:rPr>
        <w:b w:val="0"/>
        <w:noProof/>
      </w:rPr>
      <w:drawing>
        <wp:anchor distT="0" distB="0" distL="114300" distR="114300" simplePos="0" relativeHeight="251658240" behindDoc="1" locked="0" layoutInCell="1" allowOverlap="1" wp14:anchorId="757621DE" wp14:editId="4FFE388F">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4515"/>
    <w:multiLevelType w:val="hybridMultilevel"/>
    <w:tmpl w:val="F8045A0C"/>
    <w:lvl w:ilvl="0" w:tplc="1B0E3892">
      <w:start w:val="1"/>
      <w:numFmt w:val="decimal"/>
      <w:pStyle w:val="ReqID10"/>
      <w:lvlText w:val="GP-IG-10-%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F83234"/>
    <w:multiLevelType w:val="hybridMultilevel"/>
    <w:tmpl w:val="03BE01D8"/>
    <w:lvl w:ilvl="0" w:tplc="3BB0302E">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092039"/>
    <w:multiLevelType w:val="hybridMultilevel"/>
    <w:tmpl w:val="D19A83C2"/>
    <w:lvl w:ilvl="0" w:tplc="4BDE068E">
      <w:start w:val="1"/>
      <w:numFmt w:val="decimal"/>
      <w:pStyle w:val="ReqD142"/>
      <w:lvlText w:val="GP-IG-14.2-%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FB6A0B"/>
    <w:multiLevelType w:val="singleLevel"/>
    <w:tmpl w:val="5D7CD544"/>
    <w:lvl w:ilvl="0">
      <w:start w:val="1"/>
      <w:numFmt w:val="bullet"/>
      <w:pStyle w:val="Bodybullet"/>
      <w:lvlText w:val=""/>
      <w:lvlJc w:val="left"/>
      <w:pPr>
        <w:tabs>
          <w:tab w:val="num" w:pos="360"/>
        </w:tabs>
        <w:ind w:left="216" w:hanging="216"/>
      </w:pPr>
      <w:rPr>
        <w:rFonts w:ascii="Symbol" w:hAnsi="Symbol" w:hint="default"/>
        <w:b w:val="0"/>
        <w:i w:val="0"/>
        <w:sz w:val="20"/>
      </w:rPr>
    </w:lvl>
  </w:abstractNum>
  <w:abstractNum w:abstractNumId="4" w15:restartNumberingAfterBreak="0">
    <w:nsid w:val="08136997"/>
    <w:multiLevelType w:val="hybridMultilevel"/>
    <w:tmpl w:val="3BE2999C"/>
    <w:lvl w:ilvl="0" w:tplc="08090001">
      <w:start w:val="1"/>
      <w:numFmt w:val="bullet"/>
      <w:lvlText w:val=""/>
      <w:lvlJc w:val="left"/>
      <w:pPr>
        <w:ind w:left="815" w:hanging="360"/>
      </w:pPr>
      <w:rPr>
        <w:rFonts w:ascii="Symbol" w:hAnsi="Symbol" w:hint="default"/>
      </w:rPr>
    </w:lvl>
    <w:lvl w:ilvl="1" w:tplc="08090003" w:tentative="1">
      <w:start w:val="1"/>
      <w:numFmt w:val="bullet"/>
      <w:lvlText w:val="o"/>
      <w:lvlJc w:val="left"/>
      <w:pPr>
        <w:ind w:left="1535" w:hanging="360"/>
      </w:pPr>
      <w:rPr>
        <w:rFonts w:ascii="Courier New" w:hAnsi="Courier New" w:cs="Courier New" w:hint="default"/>
      </w:rPr>
    </w:lvl>
    <w:lvl w:ilvl="2" w:tplc="08090005" w:tentative="1">
      <w:start w:val="1"/>
      <w:numFmt w:val="bullet"/>
      <w:lvlText w:val=""/>
      <w:lvlJc w:val="left"/>
      <w:pPr>
        <w:ind w:left="2255" w:hanging="360"/>
      </w:pPr>
      <w:rPr>
        <w:rFonts w:ascii="Wingdings" w:hAnsi="Wingdings" w:hint="default"/>
      </w:rPr>
    </w:lvl>
    <w:lvl w:ilvl="3" w:tplc="08090001" w:tentative="1">
      <w:start w:val="1"/>
      <w:numFmt w:val="bullet"/>
      <w:lvlText w:val=""/>
      <w:lvlJc w:val="left"/>
      <w:pPr>
        <w:ind w:left="2975" w:hanging="360"/>
      </w:pPr>
      <w:rPr>
        <w:rFonts w:ascii="Symbol" w:hAnsi="Symbol" w:hint="default"/>
      </w:rPr>
    </w:lvl>
    <w:lvl w:ilvl="4" w:tplc="08090003" w:tentative="1">
      <w:start w:val="1"/>
      <w:numFmt w:val="bullet"/>
      <w:lvlText w:val="o"/>
      <w:lvlJc w:val="left"/>
      <w:pPr>
        <w:ind w:left="3695" w:hanging="360"/>
      </w:pPr>
      <w:rPr>
        <w:rFonts w:ascii="Courier New" w:hAnsi="Courier New" w:cs="Courier New" w:hint="default"/>
      </w:rPr>
    </w:lvl>
    <w:lvl w:ilvl="5" w:tplc="08090005" w:tentative="1">
      <w:start w:val="1"/>
      <w:numFmt w:val="bullet"/>
      <w:lvlText w:val=""/>
      <w:lvlJc w:val="left"/>
      <w:pPr>
        <w:ind w:left="4415" w:hanging="360"/>
      </w:pPr>
      <w:rPr>
        <w:rFonts w:ascii="Wingdings" w:hAnsi="Wingdings" w:hint="default"/>
      </w:rPr>
    </w:lvl>
    <w:lvl w:ilvl="6" w:tplc="08090001" w:tentative="1">
      <w:start w:val="1"/>
      <w:numFmt w:val="bullet"/>
      <w:lvlText w:val=""/>
      <w:lvlJc w:val="left"/>
      <w:pPr>
        <w:ind w:left="5135" w:hanging="360"/>
      </w:pPr>
      <w:rPr>
        <w:rFonts w:ascii="Symbol" w:hAnsi="Symbol" w:hint="default"/>
      </w:rPr>
    </w:lvl>
    <w:lvl w:ilvl="7" w:tplc="08090003" w:tentative="1">
      <w:start w:val="1"/>
      <w:numFmt w:val="bullet"/>
      <w:lvlText w:val="o"/>
      <w:lvlJc w:val="left"/>
      <w:pPr>
        <w:ind w:left="5855" w:hanging="360"/>
      </w:pPr>
      <w:rPr>
        <w:rFonts w:ascii="Courier New" w:hAnsi="Courier New" w:cs="Courier New" w:hint="default"/>
      </w:rPr>
    </w:lvl>
    <w:lvl w:ilvl="8" w:tplc="08090005" w:tentative="1">
      <w:start w:val="1"/>
      <w:numFmt w:val="bullet"/>
      <w:lvlText w:val=""/>
      <w:lvlJc w:val="left"/>
      <w:pPr>
        <w:ind w:left="6575" w:hanging="360"/>
      </w:pPr>
      <w:rPr>
        <w:rFonts w:ascii="Wingdings" w:hAnsi="Wingdings" w:hint="default"/>
      </w:rPr>
    </w:lvl>
  </w:abstractNum>
  <w:abstractNum w:abstractNumId="5" w15:restartNumberingAfterBreak="0">
    <w:nsid w:val="103F7C96"/>
    <w:multiLevelType w:val="hybridMultilevel"/>
    <w:tmpl w:val="9E98C756"/>
    <w:lvl w:ilvl="0" w:tplc="ED80D46A">
      <w:start w:val="1"/>
      <w:numFmt w:val="decimal"/>
      <w:pStyle w:val="ReqID141"/>
      <w:lvlText w:val="GP-IG-14.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6200BB"/>
    <w:multiLevelType w:val="hybridMultilevel"/>
    <w:tmpl w:val="74902840"/>
    <w:lvl w:ilvl="0" w:tplc="B7D4B78C">
      <w:start w:val="1"/>
      <w:numFmt w:val="decimal"/>
      <w:pStyle w:val="ReqID11"/>
      <w:lvlText w:val="GP-IG-1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8A0EB3"/>
    <w:multiLevelType w:val="hybridMultilevel"/>
    <w:tmpl w:val="25164814"/>
    <w:lvl w:ilvl="0" w:tplc="3392DDEC">
      <w:start w:val="1"/>
      <w:numFmt w:val="decimal"/>
      <w:pStyle w:val="ReqID22"/>
      <w:lvlText w:val="GP-IG-2.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1D684D"/>
    <w:multiLevelType w:val="hybridMultilevel"/>
    <w:tmpl w:val="213A2F7C"/>
    <w:lvl w:ilvl="0" w:tplc="76EEE8D6">
      <w:start w:val="1"/>
      <w:numFmt w:val="decimal"/>
      <w:pStyle w:val="ReqID8"/>
      <w:lvlText w:val="GP-IG-8-%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DC0260"/>
    <w:multiLevelType w:val="hybridMultilevel"/>
    <w:tmpl w:val="50C62F8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A8C1F93"/>
    <w:multiLevelType w:val="hybridMultilevel"/>
    <w:tmpl w:val="0D9EB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0A24EF"/>
    <w:multiLevelType w:val="hybridMultilevel"/>
    <w:tmpl w:val="32147182"/>
    <w:lvl w:ilvl="0" w:tplc="54F2468E">
      <w:start w:val="1"/>
      <w:numFmt w:val="decimal"/>
      <w:pStyle w:val="ReqID3"/>
      <w:lvlText w:val="GP-IG-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636E8D"/>
    <w:multiLevelType w:val="hybridMultilevel"/>
    <w:tmpl w:val="A7946CE2"/>
    <w:lvl w:ilvl="0" w:tplc="99D06F34">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817BF3"/>
    <w:multiLevelType w:val="hybridMultilevel"/>
    <w:tmpl w:val="FFBEB7CE"/>
    <w:lvl w:ilvl="0" w:tplc="A37C76E6">
      <w:start w:val="1"/>
      <w:numFmt w:val="bullet"/>
      <w:pStyle w:val="Req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52308F"/>
    <w:multiLevelType w:val="hybridMultilevel"/>
    <w:tmpl w:val="9FF03878"/>
    <w:lvl w:ilvl="0" w:tplc="AD4EF5C8">
      <w:start w:val="1"/>
      <w:numFmt w:val="decimal"/>
      <w:pStyle w:val="ReqID143"/>
      <w:lvlText w:val="GP-IG-14.3-%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1F13B1"/>
    <w:multiLevelType w:val="hybridMultilevel"/>
    <w:tmpl w:val="3EC22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5B154F"/>
    <w:multiLevelType w:val="hybridMultilevel"/>
    <w:tmpl w:val="33C2F03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15:restartNumberingAfterBreak="0">
    <w:nsid w:val="348226D7"/>
    <w:multiLevelType w:val="hybridMultilevel"/>
    <w:tmpl w:val="CEB6ACEA"/>
    <w:lvl w:ilvl="0" w:tplc="08090001">
      <w:start w:val="1"/>
      <w:numFmt w:val="bullet"/>
      <w:lvlText w:val=""/>
      <w:lvlJc w:val="left"/>
      <w:pPr>
        <w:tabs>
          <w:tab w:val="num" w:pos="789"/>
        </w:tabs>
        <w:ind w:left="789" w:hanging="360"/>
      </w:pPr>
      <w:rPr>
        <w:rFonts w:ascii="Symbol" w:hAnsi="Symbol" w:hint="default"/>
      </w:rPr>
    </w:lvl>
    <w:lvl w:ilvl="1" w:tplc="08090003">
      <w:start w:val="1"/>
      <w:numFmt w:val="bullet"/>
      <w:lvlText w:val="o"/>
      <w:lvlJc w:val="left"/>
      <w:pPr>
        <w:tabs>
          <w:tab w:val="num" w:pos="1509"/>
        </w:tabs>
        <w:ind w:left="1509" w:hanging="360"/>
      </w:pPr>
      <w:rPr>
        <w:rFonts w:ascii="Courier New" w:hAnsi="Courier New" w:cs="Courier New" w:hint="default"/>
      </w:rPr>
    </w:lvl>
    <w:lvl w:ilvl="2" w:tplc="08090005" w:tentative="1">
      <w:start w:val="1"/>
      <w:numFmt w:val="bullet"/>
      <w:lvlText w:val=""/>
      <w:lvlJc w:val="left"/>
      <w:pPr>
        <w:tabs>
          <w:tab w:val="num" w:pos="2229"/>
        </w:tabs>
        <w:ind w:left="2229" w:hanging="360"/>
      </w:pPr>
      <w:rPr>
        <w:rFonts w:ascii="Wingdings" w:hAnsi="Wingdings" w:hint="default"/>
      </w:rPr>
    </w:lvl>
    <w:lvl w:ilvl="3" w:tplc="08090001" w:tentative="1">
      <w:start w:val="1"/>
      <w:numFmt w:val="bullet"/>
      <w:lvlText w:val=""/>
      <w:lvlJc w:val="left"/>
      <w:pPr>
        <w:tabs>
          <w:tab w:val="num" w:pos="2949"/>
        </w:tabs>
        <w:ind w:left="2949" w:hanging="360"/>
      </w:pPr>
      <w:rPr>
        <w:rFonts w:ascii="Symbol" w:hAnsi="Symbol" w:hint="default"/>
      </w:rPr>
    </w:lvl>
    <w:lvl w:ilvl="4" w:tplc="08090003" w:tentative="1">
      <w:start w:val="1"/>
      <w:numFmt w:val="bullet"/>
      <w:lvlText w:val="o"/>
      <w:lvlJc w:val="left"/>
      <w:pPr>
        <w:tabs>
          <w:tab w:val="num" w:pos="3669"/>
        </w:tabs>
        <w:ind w:left="3669" w:hanging="360"/>
      </w:pPr>
      <w:rPr>
        <w:rFonts w:ascii="Courier New" w:hAnsi="Courier New" w:cs="Courier New" w:hint="default"/>
      </w:rPr>
    </w:lvl>
    <w:lvl w:ilvl="5" w:tplc="08090005" w:tentative="1">
      <w:start w:val="1"/>
      <w:numFmt w:val="bullet"/>
      <w:lvlText w:val=""/>
      <w:lvlJc w:val="left"/>
      <w:pPr>
        <w:tabs>
          <w:tab w:val="num" w:pos="4389"/>
        </w:tabs>
        <w:ind w:left="4389" w:hanging="360"/>
      </w:pPr>
      <w:rPr>
        <w:rFonts w:ascii="Wingdings" w:hAnsi="Wingdings" w:hint="default"/>
      </w:rPr>
    </w:lvl>
    <w:lvl w:ilvl="6" w:tplc="08090001" w:tentative="1">
      <w:start w:val="1"/>
      <w:numFmt w:val="bullet"/>
      <w:lvlText w:val=""/>
      <w:lvlJc w:val="left"/>
      <w:pPr>
        <w:tabs>
          <w:tab w:val="num" w:pos="5109"/>
        </w:tabs>
        <w:ind w:left="5109" w:hanging="360"/>
      </w:pPr>
      <w:rPr>
        <w:rFonts w:ascii="Symbol" w:hAnsi="Symbol" w:hint="default"/>
      </w:rPr>
    </w:lvl>
    <w:lvl w:ilvl="7" w:tplc="08090003" w:tentative="1">
      <w:start w:val="1"/>
      <w:numFmt w:val="bullet"/>
      <w:lvlText w:val="o"/>
      <w:lvlJc w:val="left"/>
      <w:pPr>
        <w:tabs>
          <w:tab w:val="num" w:pos="5829"/>
        </w:tabs>
        <w:ind w:left="5829" w:hanging="360"/>
      </w:pPr>
      <w:rPr>
        <w:rFonts w:ascii="Courier New" w:hAnsi="Courier New" w:cs="Courier New" w:hint="default"/>
      </w:rPr>
    </w:lvl>
    <w:lvl w:ilvl="8" w:tplc="08090005" w:tentative="1">
      <w:start w:val="1"/>
      <w:numFmt w:val="bullet"/>
      <w:lvlText w:val=""/>
      <w:lvlJc w:val="left"/>
      <w:pPr>
        <w:tabs>
          <w:tab w:val="num" w:pos="6549"/>
        </w:tabs>
        <w:ind w:left="6549" w:hanging="360"/>
      </w:pPr>
      <w:rPr>
        <w:rFonts w:ascii="Wingdings" w:hAnsi="Wingdings" w:hint="default"/>
      </w:rPr>
    </w:lvl>
  </w:abstractNum>
  <w:abstractNum w:abstractNumId="18" w15:restartNumberingAfterBreak="0">
    <w:nsid w:val="35855D11"/>
    <w:multiLevelType w:val="hybridMultilevel"/>
    <w:tmpl w:val="534A9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310F0B"/>
    <w:multiLevelType w:val="hybridMultilevel"/>
    <w:tmpl w:val="974239B6"/>
    <w:lvl w:ilvl="0" w:tplc="25549486">
      <w:start w:val="1"/>
      <w:numFmt w:val="decimal"/>
      <w:pStyle w:val="ReqID7"/>
      <w:lvlText w:val="GP-IG-7-%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D3C59CB"/>
    <w:multiLevelType w:val="hybridMultilevel"/>
    <w:tmpl w:val="2A008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DE2BED"/>
    <w:multiLevelType w:val="hybridMultilevel"/>
    <w:tmpl w:val="9D74E1C4"/>
    <w:lvl w:ilvl="0" w:tplc="F35EDCFE">
      <w:start w:val="1"/>
      <w:numFmt w:val="decimal"/>
      <w:pStyle w:val="ReqID5"/>
      <w:lvlText w:val="GP-IG-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FEF02ED"/>
    <w:multiLevelType w:val="hybridMultilevel"/>
    <w:tmpl w:val="09BCF548"/>
    <w:lvl w:ilvl="0" w:tplc="4BDC8522">
      <w:start w:val="1"/>
      <w:numFmt w:val="decimal"/>
      <w:pStyle w:val="ReqID15"/>
      <w:lvlText w:val="GP-IG-15.%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10C35AB"/>
    <w:multiLevelType w:val="hybridMultilevel"/>
    <w:tmpl w:val="4A38DA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55C1D90"/>
    <w:multiLevelType w:val="hybridMultilevel"/>
    <w:tmpl w:val="B52616E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17296E"/>
    <w:multiLevelType w:val="hybridMultilevel"/>
    <w:tmpl w:val="1CA0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874523"/>
    <w:multiLevelType w:val="hybridMultilevel"/>
    <w:tmpl w:val="10F26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F96395"/>
    <w:multiLevelType w:val="hybridMultilevel"/>
    <w:tmpl w:val="50CC3A2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8" w15:restartNumberingAfterBreak="0">
    <w:nsid w:val="51AD2C11"/>
    <w:multiLevelType w:val="hybridMultilevel"/>
    <w:tmpl w:val="FC3C24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E17526"/>
    <w:multiLevelType w:val="hybridMultilevel"/>
    <w:tmpl w:val="10BA1FF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4A2375"/>
    <w:multiLevelType w:val="hybridMultilevel"/>
    <w:tmpl w:val="08D079C8"/>
    <w:lvl w:ilvl="0" w:tplc="6A965822">
      <w:start w:val="1"/>
      <w:numFmt w:val="decimal"/>
      <w:pStyle w:val="ReqID13"/>
      <w:lvlText w:val="GP-IG-1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256020A"/>
    <w:multiLevelType w:val="hybridMultilevel"/>
    <w:tmpl w:val="16226D2A"/>
    <w:lvl w:ilvl="0" w:tplc="7AD48C6E">
      <w:start w:val="1"/>
      <w:numFmt w:val="decimal"/>
      <w:pStyle w:val="ReqID21"/>
      <w:lvlText w:val="GP-IG-2.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4DB166D"/>
    <w:multiLevelType w:val="multilevel"/>
    <w:tmpl w:val="C2F4A7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57692E66"/>
    <w:multiLevelType w:val="hybridMultilevel"/>
    <w:tmpl w:val="90DAA588"/>
    <w:lvl w:ilvl="0" w:tplc="E5E87F6A">
      <w:start w:val="1"/>
      <w:numFmt w:val="decimal"/>
      <w:pStyle w:val="ReqID145"/>
      <w:lvlText w:val="GP-IG-14.5-%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8004A3E"/>
    <w:multiLevelType w:val="hybridMultilevel"/>
    <w:tmpl w:val="E90AD79C"/>
    <w:lvl w:ilvl="0" w:tplc="99D06F34">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9043091"/>
    <w:multiLevelType w:val="hybridMultilevel"/>
    <w:tmpl w:val="B1BC2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ABA54B0"/>
    <w:multiLevelType w:val="singleLevel"/>
    <w:tmpl w:val="C58AE976"/>
    <w:lvl w:ilvl="0">
      <w:start w:val="1"/>
      <w:numFmt w:val="bullet"/>
      <w:pStyle w:val="AOBullet2"/>
      <w:lvlText w:val=""/>
      <w:lvlJc w:val="left"/>
      <w:pPr>
        <w:tabs>
          <w:tab w:val="num" w:pos="720"/>
        </w:tabs>
        <w:ind w:left="720" w:hanging="380"/>
      </w:pPr>
      <w:rPr>
        <w:rFonts w:ascii="Symbol" w:hAnsi="Symbol" w:hint="default"/>
      </w:rPr>
    </w:lvl>
  </w:abstractNum>
  <w:abstractNum w:abstractNumId="37" w15:restartNumberingAfterBreak="0">
    <w:nsid w:val="5F447654"/>
    <w:multiLevelType w:val="hybridMultilevel"/>
    <w:tmpl w:val="9B4E6FB6"/>
    <w:lvl w:ilvl="0" w:tplc="1CC05B38">
      <w:start w:val="1"/>
      <w:numFmt w:val="decimal"/>
      <w:pStyle w:val="ReqID12"/>
      <w:lvlText w:val="GP-IG-1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30B6F08"/>
    <w:multiLevelType w:val="hybridMultilevel"/>
    <w:tmpl w:val="A490B74A"/>
    <w:lvl w:ilvl="0" w:tplc="D2628370">
      <w:start w:val="1"/>
      <w:numFmt w:val="decimal"/>
      <w:pStyle w:val="ReqID6"/>
      <w:lvlText w:val="GP-IG-6-%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3BD0310"/>
    <w:multiLevelType w:val="hybridMultilevel"/>
    <w:tmpl w:val="11288A86"/>
    <w:lvl w:ilvl="0" w:tplc="FFFFFFFF">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0" w15:restartNumberingAfterBreak="0">
    <w:nsid w:val="644327F1"/>
    <w:multiLevelType w:val="hybridMultilevel"/>
    <w:tmpl w:val="27983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91776A5"/>
    <w:multiLevelType w:val="hybridMultilevel"/>
    <w:tmpl w:val="D2580A08"/>
    <w:lvl w:ilvl="0" w:tplc="D5B05F26">
      <w:start w:val="1"/>
      <w:numFmt w:val="decimal"/>
      <w:pStyle w:val="ReqID144"/>
      <w:lvlText w:val="GP-IG-14.4-%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974540D"/>
    <w:multiLevelType w:val="hybridMultilevel"/>
    <w:tmpl w:val="DDD6DA1E"/>
    <w:lvl w:ilvl="0" w:tplc="A11AD474">
      <w:start w:val="1"/>
      <w:numFmt w:val="decimal"/>
      <w:pStyle w:val="ReqID4"/>
      <w:lvlText w:val="GP-IG-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0931926"/>
    <w:multiLevelType w:val="hybridMultilevel"/>
    <w:tmpl w:val="11A650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2AD3942"/>
    <w:multiLevelType w:val="hybridMultilevel"/>
    <w:tmpl w:val="B73869D2"/>
    <w:lvl w:ilvl="0" w:tplc="BDFAC1A8">
      <w:start w:val="1"/>
      <w:numFmt w:val="decimal"/>
      <w:pStyle w:val="ReqID9"/>
      <w:lvlText w:val="GP-IG-9-%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6" w15:restartNumberingAfterBreak="0">
    <w:nsid w:val="780C4319"/>
    <w:multiLevelType w:val="hybridMultilevel"/>
    <w:tmpl w:val="BAE44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F331FCF"/>
    <w:multiLevelType w:val="hybridMultilevel"/>
    <w:tmpl w:val="F912AA4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5"/>
  </w:num>
  <w:num w:numId="2">
    <w:abstractNumId w:val="1"/>
  </w:num>
  <w:num w:numId="3">
    <w:abstractNumId w:val="32"/>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17"/>
  </w:num>
  <w:num w:numId="7">
    <w:abstractNumId w:val="31"/>
  </w:num>
  <w:num w:numId="8">
    <w:abstractNumId w:val="10"/>
  </w:num>
  <w:num w:numId="9">
    <w:abstractNumId w:val="7"/>
  </w:num>
  <w:num w:numId="10">
    <w:abstractNumId w:val="40"/>
  </w:num>
  <w:num w:numId="11">
    <w:abstractNumId w:val="15"/>
  </w:num>
  <w:num w:numId="12">
    <w:abstractNumId w:val="20"/>
  </w:num>
  <w:num w:numId="13">
    <w:abstractNumId w:val="13"/>
  </w:num>
  <w:num w:numId="14">
    <w:abstractNumId w:val="3"/>
  </w:num>
  <w:num w:numId="15">
    <w:abstractNumId w:val="34"/>
  </w:num>
  <w:num w:numId="16">
    <w:abstractNumId w:val="12"/>
  </w:num>
  <w:num w:numId="17">
    <w:abstractNumId w:val="11"/>
  </w:num>
  <w:num w:numId="18">
    <w:abstractNumId w:val="16"/>
  </w:num>
  <w:num w:numId="19">
    <w:abstractNumId w:val="42"/>
  </w:num>
  <w:num w:numId="20">
    <w:abstractNumId w:val="27"/>
  </w:num>
  <w:num w:numId="21">
    <w:abstractNumId w:val="21"/>
  </w:num>
  <w:num w:numId="22">
    <w:abstractNumId w:val="38"/>
  </w:num>
  <w:num w:numId="23">
    <w:abstractNumId w:val="19"/>
  </w:num>
  <w:num w:numId="24">
    <w:abstractNumId w:val="8"/>
  </w:num>
  <w:num w:numId="25">
    <w:abstractNumId w:val="36"/>
  </w:num>
  <w:num w:numId="26">
    <w:abstractNumId w:val="39"/>
  </w:num>
  <w:num w:numId="27">
    <w:abstractNumId w:val="44"/>
  </w:num>
  <w:num w:numId="28">
    <w:abstractNumId w:val="35"/>
  </w:num>
  <w:num w:numId="29">
    <w:abstractNumId w:val="0"/>
  </w:num>
  <w:num w:numId="30">
    <w:abstractNumId w:val="46"/>
  </w:num>
  <w:num w:numId="31">
    <w:abstractNumId w:val="6"/>
  </w:num>
  <w:num w:numId="32">
    <w:abstractNumId w:val="4"/>
  </w:num>
  <w:num w:numId="33">
    <w:abstractNumId w:val="43"/>
  </w:num>
  <w:num w:numId="34">
    <w:abstractNumId w:val="29"/>
  </w:num>
  <w:num w:numId="35">
    <w:abstractNumId w:val="24"/>
  </w:num>
  <w:num w:numId="36">
    <w:abstractNumId w:val="9"/>
  </w:num>
  <w:num w:numId="37">
    <w:abstractNumId w:val="28"/>
  </w:num>
  <w:num w:numId="38">
    <w:abstractNumId w:val="37"/>
  </w:num>
  <w:num w:numId="39">
    <w:abstractNumId w:val="25"/>
  </w:num>
  <w:num w:numId="40">
    <w:abstractNumId w:val="30"/>
  </w:num>
  <w:num w:numId="41">
    <w:abstractNumId w:val="47"/>
  </w:num>
  <w:num w:numId="42">
    <w:abstractNumId w:val="5"/>
  </w:num>
  <w:num w:numId="43">
    <w:abstractNumId w:val="2"/>
  </w:num>
  <w:num w:numId="44">
    <w:abstractNumId w:val="14"/>
  </w:num>
  <w:num w:numId="45">
    <w:abstractNumId w:val="41"/>
  </w:num>
  <w:num w:numId="46">
    <w:abstractNumId w:val="33"/>
  </w:num>
  <w:num w:numId="47">
    <w:abstractNumId w:val="22"/>
  </w:num>
  <w:num w:numId="48">
    <w:abstractNumId w:val="23"/>
  </w:num>
  <w:num w:numId="49">
    <w:abstractNumId w:val="1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14337">
      <o:colormru v:ext="edit" colors="#ededed,#e7e7e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CDC"/>
    <w:rsid w:val="0000101D"/>
    <w:rsid w:val="0000300B"/>
    <w:rsid w:val="000057E7"/>
    <w:rsid w:val="00005C23"/>
    <w:rsid w:val="00007042"/>
    <w:rsid w:val="00007DA7"/>
    <w:rsid w:val="0001169A"/>
    <w:rsid w:val="00014306"/>
    <w:rsid w:val="00014D4F"/>
    <w:rsid w:val="00017485"/>
    <w:rsid w:val="00020C60"/>
    <w:rsid w:val="00021367"/>
    <w:rsid w:val="00021E4B"/>
    <w:rsid w:val="000237C9"/>
    <w:rsid w:val="000241CE"/>
    <w:rsid w:val="000248D0"/>
    <w:rsid w:val="00024DEB"/>
    <w:rsid w:val="000360A0"/>
    <w:rsid w:val="00037089"/>
    <w:rsid w:val="00041B0C"/>
    <w:rsid w:val="000422B0"/>
    <w:rsid w:val="00042CF5"/>
    <w:rsid w:val="000435A5"/>
    <w:rsid w:val="00044407"/>
    <w:rsid w:val="00045E4F"/>
    <w:rsid w:val="000474F3"/>
    <w:rsid w:val="00047636"/>
    <w:rsid w:val="0005172D"/>
    <w:rsid w:val="00052020"/>
    <w:rsid w:val="00052487"/>
    <w:rsid w:val="000533BC"/>
    <w:rsid w:val="00053E0B"/>
    <w:rsid w:val="00055D55"/>
    <w:rsid w:val="000565E9"/>
    <w:rsid w:val="000635C5"/>
    <w:rsid w:val="00067153"/>
    <w:rsid w:val="000713A8"/>
    <w:rsid w:val="0007195C"/>
    <w:rsid w:val="000720AA"/>
    <w:rsid w:val="00072772"/>
    <w:rsid w:val="000743D7"/>
    <w:rsid w:val="00074BF1"/>
    <w:rsid w:val="0007690A"/>
    <w:rsid w:val="00080B96"/>
    <w:rsid w:val="0008111B"/>
    <w:rsid w:val="0008125E"/>
    <w:rsid w:val="00081EB5"/>
    <w:rsid w:val="000871A9"/>
    <w:rsid w:val="00087A78"/>
    <w:rsid w:val="00090645"/>
    <w:rsid w:val="000923B1"/>
    <w:rsid w:val="00093BDC"/>
    <w:rsid w:val="00096B01"/>
    <w:rsid w:val="000A009A"/>
    <w:rsid w:val="000A1A41"/>
    <w:rsid w:val="000A28B4"/>
    <w:rsid w:val="000A4BE0"/>
    <w:rsid w:val="000A69AB"/>
    <w:rsid w:val="000A6A50"/>
    <w:rsid w:val="000A7882"/>
    <w:rsid w:val="000A7FC1"/>
    <w:rsid w:val="000B10A8"/>
    <w:rsid w:val="000B1F50"/>
    <w:rsid w:val="000B295E"/>
    <w:rsid w:val="000B2F18"/>
    <w:rsid w:val="000B42CF"/>
    <w:rsid w:val="000B5915"/>
    <w:rsid w:val="000B591F"/>
    <w:rsid w:val="000B698B"/>
    <w:rsid w:val="000C07B8"/>
    <w:rsid w:val="000C2945"/>
    <w:rsid w:val="000C38B5"/>
    <w:rsid w:val="000C52F2"/>
    <w:rsid w:val="000C5A53"/>
    <w:rsid w:val="000C6D9E"/>
    <w:rsid w:val="000D029A"/>
    <w:rsid w:val="000D146E"/>
    <w:rsid w:val="000D2721"/>
    <w:rsid w:val="000D4152"/>
    <w:rsid w:val="000D49CE"/>
    <w:rsid w:val="000D63F5"/>
    <w:rsid w:val="000D67D7"/>
    <w:rsid w:val="000D6E01"/>
    <w:rsid w:val="000D77A1"/>
    <w:rsid w:val="000E2131"/>
    <w:rsid w:val="000E2955"/>
    <w:rsid w:val="000E33A3"/>
    <w:rsid w:val="000E3963"/>
    <w:rsid w:val="000E4888"/>
    <w:rsid w:val="000E6289"/>
    <w:rsid w:val="000E6387"/>
    <w:rsid w:val="000E69DD"/>
    <w:rsid w:val="000E6A0F"/>
    <w:rsid w:val="000E6DB5"/>
    <w:rsid w:val="000F15B3"/>
    <w:rsid w:val="000F2E84"/>
    <w:rsid w:val="000F3370"/>
    <w:rsid w:val="000F626F"/>
    <w:rsid w:val="00100EB5"/>
    <w:rsid w:val="001019E6"/>
    <w:rsid w:val="00102F7A"/>
    <w:rsid w:val="00103D0E"/>
    <w:rsid w:val="001067DE"/>
    <w:rsid w:val="00106858"/>
    <w:rsid w:val="00106BE0"/>
    <w:rsid w:val="00107568"/>
    <w:rsid w:val="00112CF4"/>
    <w:rsid w:val="00112EDA"/>
    <w:rsid w:val="0011335E"/>
    <w:rsid w:val="001137E6"/>
    <w:rsid w:val="00114576"/>
    <w:rsid w:val="001164D0"/>
    <w:rsid w:val="00116B56"/>
    <w:rsid w:val="00116F6B"/>
    <w:rsid w:val="00117F0D"/>
    <w:rsid w:val="00120AF6"/>
    <w:rsid w:val="00121DF4"/>
    <w:rsid w:val="00122E68"/>
    <w:rsid w:val="00123192"/>
    <w:rsid w:val="0012492A"/>
    <w:rsid w:val="001261D3"/>
    <w:rsid w:val="00130FA9"/>
    <w:rsid w:val="00132B22"/>
    <w:rsid w:val="001358F3"/>
    <w:rsid w:val="001363D2"/>
    <w:rsid w:val="001413A8"/>
    <w:rsid w:val="00143374"/>
    <w:rsid w:val="00143B0A"/>
    <w:rsid w:val="00145BCD"/>
    <w:rsid w:val="001468FC"/>
    <w:rsid w:val="00147FA4"/>
    <w:rsid w:val="00151BA2"/>
    <w:rsid w:val="00151DB9"/>
    <w:rsid w:val="00151DDB"/>
    <w:rsid w:val="00152175"/>
    <w:rsid w:val="00155D8C"/>
    <w:rsid w:val="00156BFB"/>
    <w:rsid w:val="00162700"/>
    <w:rsid w:val="00166B30"/>
    <w:rsid w:val="001671A5"/>
    <w:rsid w:val="001705AB"/>
    <w:rsid w:val="001744CE"/>
    <w:rsid w:val="00175E02"/>
    <w:rsid w:val="00176AAF"/>
    <w:rsid w:val="00176CE1"/>
    <w:rsid w:val="0017748E"/>
    <w:rsid w:val="001805AA"/>
    <w:rsid w:val="001819EC"/>
    <w:rsid w:val="00183428"/>
    <w:rsid w:val="00183E37"/>
    <w:rsid w:val="00184654"/>
    <w:rsid w:val="00187F2B"/>
    <w:rsid w:val="00190190"/>
    <w:rsid w:val="00191DFA"/>
    <w:rsid w:val="00192B2D"/>
    <w:rsid w:val="00193DB3"/>
    <w:rsid w:val="00194C22"/>
    <w:rsid w:val="00195025"/>
    <w:rsid w:val="00196477"/>
    <w:rsid w:val="001A105D"/>
    <w:rsid w:val="001A2D79"/>
    <w:rsid w:val="001A3367"/>
    <w:rsid w:val="001A6F14"/>
    <w:rsid w:val="001A6F1A"/>
    <w:rsid w:val="001B0520"/>
    <w:rsid w:val="001B1406"/>
    <w:rsid w:val="001B5122"/>
    <w:rsid w:val="001B5443"/>
    <w:rsid w:val="001B5717"/>
    <w:rsid w:val="001B5DB1"/>
    <w:rsid w:val="001B65BC"/>
    <w:rsid w:val="001B7494"/>
    <w:rsid w:val="001C203A"/>
    <w:rsid w:val="001C396F"/>
    <w:rsid w:val="001C4628"/>
    <w:rsid w:val="001C5C1C"/>
    <w:rsid w:val="001C6D58"/>
    <w:rsid w:val="001D087F"/>
    <w:rsid w:val="001D13B8"/>
    <w:rsid w:val="001D15F9"/>
    <w:rsid w:val="001D16D7"/>
    <w:rsid w:val="001D343E"/>
    <w:rsid w:val="001D7D21"/>
    <w:rsid w:val="001E09BD"/>
    <w:rsid w:val="001E0D1B"/>
    <w:rsid w:val="001E1D69"/>
    <w:rsid w:val="001E2958"/>
    <w:rsid w:val="001E4C47"/>
    <w:rsid w:val="001E5247"/>
    <w:rsid w:val="001E5848"/>
    <w:rsid w:val="001E7C20"/>
    <w:rsid w:val="001F0928"/>
    <w:rsid w:val="001F2F37"/>
    <w:rsid w:val="001F4BFE"/>
    <w:rsid w:val="001F59DD"/>
    <w:rsid w:val="001F7572"/>
    <w:rsid w:val="00201AF9"/>
    <w:rsid w:val="00203E99"/>
    <w:rsid w:val="00206324"/>
    <w:rsid w:val="00206CB1"/>
    <w:rsid w:val="00210B1A"/>
    <w:rsid w:val="0021389D"/>
    <w:rsid w:val="00221F4D"/>
    <w:rsid w:val="0022591A"/>
    <w:rsid w:val="002260B8"/>
    <w:rsid w:val="002313BD"/>
    <w:rsid w:val="002314A9"/>
    <w:rsid w:val="00231AA1"/>
    <w:rsid w:val="00231D8C"/>
    <w:rsid w:val="00233892"/>
    <w:rsid w:val="002353B8"/>
    <w:rsid w:val="00237A11"/>
    <w:rsid w:val="00240635"/>
    <w:rsid w:val="002406BB"/>
    <w:rsid w:val="00240BB3"/>
    <w:rsid w:val="0024137D"/>
    <w:rsid w:val="00241DC2"/>
    <w:rsid w:val="00242BF3"/>
    <w:rsid w:val="00243E38"/>
    <w:rsid w:val="00247269"/>
    <w:rsid w:val="00247CDE"/>
    <w:rsid w:val="00254066"/>
    <w:rsid w:val="00254570"/>
    <w:rsid w:val="0025505E"/>
    <w:rsid w:val="00256BAC"/>
    <w:rsid w:val="002605D3"/>
    <w:rsid w:val="002608C9"/>
    <w:rsid w:val="00262FB9"/>
    <w:rsid w:val="0026358C"/>
    <w:rsid w:val="002674F6"/>
    <w:rsid w:val="002707F9"/>
    <w:rsid w:val="00272DC0"/>
    <w:rsid w:val="002736F5"/>
    <w:rsid w:val="00273921"/>
    <w:rsid w:val="00273F06"/>
    <w:rsid w:val="00277EC7"/>
    <w:rsid w:val="0028038D"/>
    <w:rsid w:val="00282203"/>
    <w:rsid w:val="00282924"/>
    <w:rsid w:val="00282B6F"/>
    <w:rsid w:val="002840B8"/>
    <w:rsid w:val="002844D3"/>
    <w:rsid w:val="00287CFF"/>
    <w:rsid w:val="00287F19"/>
    <w:rsid w:val="002937A2"/>
    <w:rsid w:val="002943A7"/>
    <w:rsid w:val="00296F6C"/>
    <w:rsid w:val="0029767C"/>
    <w:rsid w:val="002A04F9"/>
    <w:rsid w:val="002A274F"/>
    <w:rsid w:val="002A3A5B"/>
    <w:rsid w:val="002A4017"/>
    <w:rsid w:val="002A4394"/>
    <w:rsid w:val="002A45FA"/>
    <w:rsid w:val="002A4FD3"/>
    <w:rsid w:val="002A5BFF"/>
    <w:rsid w:val="002A6779"/>
    <w:rsid w:val="002A6EF5"/>
    <w:rsid w:val="002B00B8"/>
    <w:rsid w:val="002B208F"/>
    <w:rsid w:val="002B261C"/>
    <w:rsid w:val="002B2E85"/>
    <w:rsid w:val="002B3537"/>
    <w:rsid w:val="002B4364"/>
    <w:rsid w:val="002B4742"/>
    <w:rsid w:val="002B47AB"/>
    <w:rsid w:val="002B6A3C"/>
    <w:rsid w:val="002C048D"/>
    <w:rsid w:val="002C3796"/>
    <w:rsid w:val="002C3E3C"/>
    <w:rsid w:val="002C65FE"/>
    <w:rsid w:val="002D01EF"/>
    <w:rsid w:val="002D09FD"/>
    <w:rsid w:val="002D0FFB"/>
    <w:rsid w:val="002D1FEC"/>
    <w:rsid w:val="002D25DC"/>
    <w:rsid w:val="002D61B5"/>
    <w:rsid w:val="002D6D25"/>
    <w:rsid w:val="002E0C0C"/>
    <w:rsid w:val="002E0E52"/>
    <w:rsid w:val="002E1311"/>
    <w:rsid w:val="002E4510"/>
    <w:rsid w:val="002E5015"/>
    <w:rsid w:val="002E7E54"/>
    <w:rsid w:val="002F0D80"/>
    <w:rsid w:val="002F3167"/>
    <w:rsid w:val="002F38E9"/>
    <w:rsid w:val="002F4515"/>
    <w:rsid w:val="0030013B"/>
    <w:rsid w:val="0030022B"/>
    <w:rsid w:val="003006BD"/>
    <w:rsid w:val="0030152B"/>
    <w:rsid w:val="00302542"/>
    <w:rsid w:val="003036D7"/>
    <w:rsid w:val="0030478E"/>
    <w:rsid w:val="00304D00"/>
    <w:rsid w:val="00305A9E"/>
    <w:rsid w:val="00305AB5"/>
    <w:rsid w:val="003062CE"/>
    <w:rsid w:val="0031298D"/>
    <w:rsid w:val="00312F3F"/>
    <w:rsid w:val="00313588"/>
    <w:rsid w:val="003200FE"/>
    <w:rsid w:val="00320262"/>
    <w:rsid w:val="00320D8E"/>
    <w:rsid w:val="0032169C"/>
    <w:rsid w:val="00323B87"/>
    <w:rsid w:val="0032477B"/>
    <w:rsid w:val="00331D45"/>
    <w:rsid w:val="00333922"/>
    <w:rsid w:val="00334FA6"/>
    <w:rsid w:val="0034060F"/>
    <w:rsid w:val="003407FE"/>
    <w:rsid w:val="00340B18"/>
    <w:rsid w:val="00340CED"/>
    <w:rsid w:val="003430C3"/>
    <w:rsid w:val="00343694"/>
    <w:rsid w:val="003451F3"/>
    <w:rsid w:val="00345B99"/>
    <w:rsid w:val="003501E5"/>
    <w:rsid w:val="0035050F"/>
    <w:rsid w:val="003506AF"/>
    <w:rsid w:val="00350769"/>
    <w:rsid w:val="00350816"/>
    <w:rsid w:val="00350B88"/>
    <w:rsid w:val="003542AB"/>
    <w:rsid w:val="003545A9"/>
    <w:rsid w:val="00354AF4"/>
    <w:rsid w:val="00354CD5"/>
    <w:rsid w:val="00355E2C"/>
    <w:rsid w:val="00360F01"/>
    <w:rsid w:val="00361BA3"/>
    <w:rsid w:val="00362526"/>
    <w:rsid w:val="003628BB"/>
    <w:rsid w:val="00364FE7"/>
    <w:rsid w:val="00366D8D"/>
    <w:rsid w:val="003677F0"/>
    <w:rsid w:val="0037095A"/>
    <w:rsid w:val="00370B4F"/>
    <w:rsid w:val="00370E6B"/>
    <w:rsid w:val="00372939"/>
    <w:rsid w:val="003755C1"/>
    <w:rsid w:val="00375745"/>
    <w:rsid w:val="003759C7"/>
    <w:rsid w:val="00375CAC"/>
    <w:rsid w:val="00377269"/>
    <w:rsid w:val="0037746E"/>
    <w:rsid w:val="00377FA4"/>
    <w:rsid w:val="00380CF5"/>
    <w:rsid w:val="00381734"/>
    <w:rsid w:val="00384E4F"/>
    <w:rsid w:val="00393197"/>
    <w:rsid w:val="00393E55"/>
    <w:rsid w:val="003957A3"/>
    <w:rsid w:val="00395FC0"/>
    <w:rsid w:val="003972D7"/>
    <w:rsid w:val="003A15A3"/>
    <w:rsid w:val="003A4022"/>
    <w:rsid w:val="003A5EF4"/>
    <w:rsid w:val="003A6E9B"/>
    <w:rsid w:val="003A6EB0"/>
    <w:rsid w:val="003B061C"/>
    <w:rsid w:val="003B1D46"/>
    <w:rsid w:val="003B4E31"/>
    <w:rsid w:val="003C2F90"/>
    <w:rsid w:val="003C501B"/>
    <w:rsid w:val="003C5105"/>
    <w:rsid w:val="003C52AB"/>
    <w:rsid w:val="003C751E"/>
    <w:rsid w:val="003D1351"/>
    <w:rsid w:val="003D1807"/>
    <w:rsid w:val="003D2B34"/>
    <w:rsid w:val="003D2D4E"/>
    <w:rsid w:val="003D40DA"/>
    <w:rsid w:val="003D52F4"/>
    <w:rsid w:val="003D57D4"/>
    <w:rsid w:val="003D6F30"/>
    <w:rsid w:val="003D7F0C"/>
    <w:rsid w:val="003E05B1"/>
    <w:rsid w:val="003E10D1"/>
    <w:rsid w:val="003E1B31"/>
    <w:rsid w:val="003E1D2E"/>
    <w:rsid w:val="003E2466"/>
    <w:rsid w:val="003E49B4"/>
    <w:rsid w:val="003E5EC0"/>
    <w:rsid w:val="003E62DF"/>
    <w:rsid w:val="003F00BE"/>
    <w:rsid w:val="003F3802"/>
    <w:rsid w:val="003F3F09"/>
    <w:rsid w:val="003F49DB"/>
    <w:rsid w:val="003F78DF"/>
    <w:rsid w:val="0040042C"/>
    <w:rsid w:val="00401AAA"/>
    <w:rsid w:val="004041CB"/>
    <w:rsid w:val="004059A4"/>
    <w:rsid w:val="00406C3F"/>
    <w:rsid w:val="00411FD1"/>
    <w:rsid w:val="0041268B"/>
    <w:rsid w:val="00412A96"/>
    <w:rsid w:val="00412B6C"/>
    <w:rsid w:val="0041591F"/>
    <w:rsid w:val="00417A74"/>
    <w:rsid w:val="0042150B"/>
    <w:rsid w:val="00425A31"/>
    <w:rsid w:val="00426619"/>
    <w:rsid w:val="00426796"/>
    <w:rsid w:val="00427A16"/>
    <w:rsid w:val="00427A44"/>
    <w:rsid w:val="00430870"/>
    <w:rsid w:val="00432204"/>
    <w:rsid w:val="00433EEF"/>
    <w:rsid w:val="0043403A"/>
    <w:rsid w:val="00434EA8"/>
    <w:rsid w:val="0043544C"/>
    <w:rsid w:val="004359E2"/>
    <w:rsid w:val="00436468"/>
    <w:rsid w:val="00436D30"/>
    <w:rsid w:val="00436DFC"/>
    <w:rsid w:val="004370C2"/>
    <w:rsid w:val="00437618"/>
    <w:rsid w:val="004416D1"/>
    <w:rsid w:val="0044206E"/>
    <w:rsid w:val="004439B8"/>
    <w:rsid w:val="00443A9D"/>
    <w:rsid w:val="0044646B"/>
    <w:rsid w:val="00451043"/>
    <w:rsid w:val="004537AB"/>
    <w:rsid w:val="00453D4A"/>
    <w:rsid w:val="004549F0"/>
    <w:rsid w:val="00454F81"/>
    <w:rsid w:val="00460B87"/>
    <w:rsid w:val="00461C0D"/>
    <w:rsid w:val="00461E27"/>
    <w:rsid w:val="0046340E"/>
    <w:rsid w:val="00465135"/>
    <w:rsid w:val="004716F5"/>
    <w:rsid w:val="00473A51"/>
    <w:rsid w:val="004761C2"/>
    <w:rsid w:val="0047657C"/>
    <w:rsid w:val="00476CC4"/>
    <w:rsid w:val="00477700"/>
    <w:rsid w:val="00477F43"/>
    <w:rsid w:val="00480578"/>
    <w:rsid w:val="00481CF5"/>
    <w:rsid w:val="00482A26"/>
    <w:rsid w:val="004857F5"/>
    <w:rsid w:val="00487D9E"/>
    <w:rsid w:val="00492867"/>
    <w:rsid w:val="00495CD9"/>
    <w:rsid w:val="004964AE"/>
    <w:rsid w:val="0049761D"/>
    <w:rsid w:val="00497D7B"/>
    <w:rsid w:val="00497F11"/>
    <w:rsid w:val="004A07E5"/>
    <w:rsid w:val="004A1EEE"/>
    <w:rsid w:val="004A2320"/>
    <w:rsid w:val="004A4BA2"/>
    <w:rsid w:val="004A6595"/>
    <w:rsid w:val="004A7153"/>
    <w:rsid w:val="004B2010"/>
    <w:rsid w:val="004B2535"/>
    <w:rsid w:val="004B2EB1"/>
    <w:rsid w:val="004B52F4"/>
    <w:rsid w:val="004B69D7"/>
    <w:rsid w:val="004B7DD6"/>
    <w:rsid w:val="004C072D"/>
    <w:rsid w:val="004C0BF3"/>
    <w:rsid w:val="004C1385"/>
    <w:rsid w:val="004C158B"/>
    <w:rsid w:val="004C18BC"/>
    <w:rsid w:val="004C26DB"/>
    <w:rsid w:val="004C36CB"/>
    <w:rsid w:val="004C54C1"/>
    <w:rsid w:val="004C5877"/>
    <w:rsid w:val="004D0D72"/>
    <w:rsid w:val="004D388A"/>
    <w:rsid w:val="004D4BD9"/>
    <w:rsid w:val="004D5CE4"/>
    <w:rsid w:val="004D6D76"/>
    <w:rsid w:val="004D6EA7"/>
    <w:rsid w:val="004E1100"/>
    <w:rsid w:val="004E4ED1"/>
    <w:rsid w:val="004E4FDB"/>
    <w:rsid w:val="004E5F81"/>
    <w:rsid w:val="004E64AF"/>
    <w:rsid w:val="004F1933"/>
    <w:rsid w:val="004F51AC"/>
    <w:rsid w:val="004F5988"/>
    <w:rsid w:val="004F69A0"/>
    <w:rsid w:val="004F7260"/>
    <w:rsid w:val="0050313D"/>
    <w:rsid w:val="00504929"/>
    <w:rsid w:val="005053AC"/>
    <w:rsid w:val="0050786E"/>
    <w:rsid w:val="00512C0B"/>
    <w:rsid w:val="00516768"/>
    <w:rsid w:val="00516E37"/>
    <w:rsid w:val="005173EB"/>
    <w:rsid w:val="00520E6A"/>
    <w:rsid w:val="005233D1"/>
    <w:rsid w:val="00523701"/>
    <w:rsid w:val="0052751A"/>
    <w:rsid w:val="005320B4"/>
    <w:rsid w:val="0053490A"/>
    <w:rsid w:val="00537019"/>
    <w:rsid w:val="00540961"/>
    <w:rsid w:val="00541E1D"/>
    <w:rsid w:val="0054296D"/>
    <w:rsid w:val="00543790"/>
    <w:rsid w:val="00546A23"/>
    <w:rsid w:val="00546FE7"/>
    <w:rsid w:val="005510EA"/>
    <w:rsid w:val="0055160A"/>
    <w:rsid w:val="0055237D"/>
    <w:rsid w:val="00553F08"/>
    <w:rsid w:val="00554E06"/>
    <w:rsid w:val="00562513"/>
    <w:rsid w:val="00563732"/>
    <w:rsid w:val="00565CCD"/>
    <w:rsid w:val="005666BC"/>
    <w:rsid w:val="005700C5"/>
    <w:rsid w:val="0057327A"/>
    <w:rsid w:val="0057495D"/>
    <w:rsid w:val="00575F4F"/>
    <w:rsid w:val="00575F67"/>
    <w:rsid w:val="00576B28"/>
    <w:rsid w:val="00577C00"/>
    <w:rsid w:val="00580864"/>
    <w:rsid w:val="005835FB"/>
    <w:rsid w:val="005849E4"/>
    <w:rsid w:val="00584E00"/>
    <w:rsid w:val="005853BD"/>
    <w:rsid w:val="0058578C"/>
    <w:rsid w:val="0058598B"/>
    <w:rsid w:val="005868AC"/>
    <w:rsid w:val="00586D1E"/>
    <w:rsid w:val="00590982"/>
    <w:rsid w:val="0059372E"/>
    <w:rsid w:val="00593F35"/>
    <w:rsid w:val="00596E95"/>
    <w:rsid w:val="0059735A"/>
    <w:rsid w:val="005A0B3B"/>
    <w:rsid w:val="005A0EDD"/>
    <w:rsid w:val="005A2417"/>
    <w:rsid w:val="005A3220"/>
    <w:rsid w:val="005A3AD6"/>
    <w:rsid w:val="005A4CD0"/>
    <w:rsid w:val="005A4FC3"/>
    <w:rsid w:val="005B0793"/>
    <w:rsid w:val="005B30FF"/>
    <w:rsid w:val="005B441B"/>
    <w:rsid w:val="005B5DBE"/>
    <w:rsid w:val="005C226D"/>
    <w:rsid w:val="005C26E4"/>
    <w:rsid w:val="005C7B53"/>
    <w:rsid w:val="005D035F"/>
    <w:rsid w:val="005D06B7"/>
    <w:rsid w:val="005D397A"/>
    <w:rsid w:val="005D6B7F"/>
    <w:rsid w:val="005D7C7B"/>
    <w:rsid w:val="005E0671"/>
    <w:rsid w:val="005E21B3"/>
    <w:rsid w:val="005E23E9"/>
    <w:rsid w:val="005E3EC8"/>
    <w:rsid w:val="005E4D8B"/>
    <w:rsid w:val="005E7E45"/>
    <w:rsid w:val="005F05D1"/>
    <w:rsid w:val="005F1713"/>
    <w:rsid w:val="005F4046"/>
    <w:rsid w:val="005F41CA"/>
    <w:rsid w:val="005F4D0A"/>
    <w:rsid w:val="005F5995"/>
    <w:rsid w:val="005F7055"/>
    <w:rsid w:val="005F760C"/>
    <w:rsid w:val="005F7E75"/>
    <w:rsid w:val="0060053D"/>
    <w:rsid w:val="00601494"/>
    <w:rsid w:val="006015E3"/>
    <w:rsid w:val="00602474"/>
    <w:rsid w:val="006053D3"/>
    <w:rsid w:val="00606B19"/>
    <w:rsid w:val="00606F01"/>
    <w:rsid w:val="006079B8"/>
    <w:rsid w:val="006079CB"/>
    <w:rsid w:val="00610404"/>
    <w:rsid w:val="00610A31"/>
    <w:rsid w:val="00612A40"/>
    <w:rsid w:val="0061595D"/>
    <w:rsid w:val="00617D1D"/>
    <w:rsid w:val="00620C42"/>
    <w:rsid w:val="006214E0"/>
    <w:rsid w:val="00621947"/>
    <w:rsid w:val="00621C73"/>
    <w:rsid w:val="00623431"/>
    <w:rsid w:val="00623A6A"/>
    <w:rsid w:val="00626881"/>
    <w:rsid w:val="006313CC"/>
    <w:rsid w:val="00632450"/>
    <w:rsid w:val="00632FC9"/>
    <w:rsid w:val="006344D7"/>
    <w:rsid w:val="006351D0"/>
    <w:rsid w:val="00636D14"/>
    <w:rsid w:val="00637C47"/>
    <w:rsid w:val="00640A41"/>
    <w:rsid w:val="00642220"/>
    <w:rsid w:val="006448C9"/>
    <w:rsid w:val="006467AE"/>
    <w:rsid w:val="006479E6"/>
    <w:rsid w:val="0065031C"/>
    <w:rsid w:val="00651B07"/>
    <w:rsid w:val="00651EF0"/>
    <w:rsid w:val="00653662"/>
    <w:rsid w:val="00654DFE"/>
    <w:rsid w:val="00655F7E"/>
    <w:rsid w:val="00663ACA"/>
    <w:rsid w:val="00665298"/>
    <w:rsid w:val="00665DF0"/>
    <w:rsid w:val="006666F7"/>
    <w:rsid w:val="00666DE5"/>
    <w:rsid w:val="00666E94"/>
    <w:rsid w:val="00666F05"/>
    <w:rsid w:val="00670ABB"/>
    <w:rsid w:val="006730EB"/>
    <w:rsid w:val="006746DE"/>
    <w:rsid w:val="00675090"/>
    <w:rsid w:val="006760F5"/>
    <w:rsid w:val="0068387D"/>
    <w:rsid w:val="00686C7D"/>
    <w:rsid w:val="00687E69"/>
    <w:rsid w:val="006903D4"/>
    <w:rsid w:val="00693912"/>
    <w:rsid w:val="006956AC"/>
    <w:rsid w:val="0069587E"/>
    <w:rsid w:val="00696544"/>
    <w:rsid w:val="006A240C"/>
    <w:rsid w:val="006A42A4"/>
    <w:rsid w:val="006A5777"/>
    <w:rsid w:val="006A7B14"/>
    <w:rsid w:val="006A7B5E"/>
    <w:rsid w:val="006B1F74"/>
    <w:rsid w:val="006B38EC"/>
    <w:rsid w:val="006B40FB"/>
    <w:rsid w:val="006B6FD0"/>
    <w:rsid w:val="006B7DBC"/>
    <w:rsid w:val="006C28FE"/>
    <w:rsid w:val="006C34D7"/>
    <w:rsid w:val="006C3AF7"/>
    <w:rsid w:val="006C4240"/>
    <w:rsid w:val="006C43F6"/>
    <w:rsid w:val="006D20B6"/>
    <w:rsid w:val="006D39E4"/>
    <w:rsid w:val="006D4FD7"/>
    <w:rsid w:val="006D72BA"/>
    <w:rsid w:val="006E2A2F"/>
    <w:rsid w:val="006E626A"/>
    <w:rsid w:val="006E6696"/>
    <w:rsid w:val="006E6E22"/>
    <w:rsid w:val="006F2557"/>
    <w:rsid w:val="006F690C"/>
    <w:rsid w:val="006F6AB9"/>
    <w:rsid w:val="006F6FD7"/>
    <w:rsid w:val="006F779F"/>
    <w:rsid w:val="0070187B"/>
    <w:rsid w:val="00702D66"/>
    <w:rsid w:val="00703267"/>
    <w:rsid w:val="007058A2"/>
    <w:rsid w:val="00716F1B"/>
    <w:rsid w:val="0072174E"/>
    <w:rsid w:val="00722B19"/>
    <w:rsid w:val="007325D8"/>
    <w:rsid w:val="00733B05"/>
    <w:rsid w:val="00736952"/>
    <w:rsid w:val="00737E6D"/>
    <w:rsid w:val="0074195D"/>
    <w:rsid w:val="00741E6B"/>
    <w:rsid w:val="007443C2"/>
    <w:rsid w:val="00745705"/>
    <w:rsid w:val="00746B32"/>
    <w:rsid w:val="00746DC1"/>
    <w:rsid w:val="007473E0"/>
    <w:rsid w:val="00747B90"/>
    <w:rsid w:val="00750BD3"/>
    <w:rsid w:val="00751FA8"/>
    <w:rsid w:val="007549C4"/>
    <w:rsid w:val="007564AB"/>
    <w:rsid w:val="007627CD"/>
    <w:rsid w:val="00762B4B"/>
    <w:rsid w:val="0076573A"/>
    <w:rsid w:val="00765E98"/>
    <w:rsid w:val="00766F8D"/>
    <w:rsid w:val="00767212"/>
    <w:rsid w:val="00767763"/>
    <w:rsid w:val="00767BDF"/>
    <w:rsid w:val="0077240B"/>
    <w:rsid w:val="0077535F"/>
    <w:rsid w:val="00776B15"/>
    <w:rsid w:val="00777EEE"/>
    <w:rsid w:val="0078097B"/>
    <w:rsid w:val="007812E7"/>
    <w:rsid w:val="00782185"/>
    <w:rsid w:val="007833B7"/>
    <w:rsid w:val="00783DEC"/>
    <w:rsid w:val="00786B5D"/>
    <w:rsid w:val="00786E00"/>
    <w:rsid w:val="00787682"/>
    <w:rsid w:val="00787768"/>
    <w:rsid w:val="00791E28"/>
    <w:rsid w:val="00792C12"/>
    <w:rsid w:val="007931D1"/>
    <w:rsid w:val="00794088"/>
    <w:rsid w:val="00795436"/>
    <w:rsid w:val="007A0D24"/>
    <w:rsid w:val="007A1B49"/>
    <w:rsid w:val="007A2E17"/>
    <w:rsid w:val="007A324F"/>
    <w:rsid w:val="007A3A27"/>
    <w:rsid w:val="007A3B87"/>
    <w:rsid w:val="007A53A8"/>
    <w:rsid w:val="007A79BC"/>
    <w:rsid w:val="007B0E00"/>
    <w:rsid w:val="007B0E49"/>
    <w:rsid w:val="007B215C"/>
    <w:rsid w:val="007B288C"/>
    <w:rsid w:val="007B2D24"/>
    <w:rsid w:val="007B344F"/>
    <w:rsid w:val="007B3A9D"/>
    <w:rsid w:val="007B3CDD"/>
    <w:rsid w:val="007B50D1"/>
    <w:rsid w:val="007B5395"/>
    <w:rsid w:val="007B644F"/>
    <w:rsid w:val="007C06CB"/>
    <w:rsid w:val="007C09EB"/>
    <w:rsid w:val="007C2849"/>
    <w:rsid w:val="007C425A"/>
    <w:rsid w:val="007C6A34"/>
    <w:rsid w:val="007C7F5F"/>
    <w:rsid w:val="007D0AF3"/>
    <w:rsid w:val="007D10F3"/>
    <w:rsid w:val="007D238A"/>
    <w:rsid w:val="007D285C"/>
    <w:rsid w:val="007D3155"/>
    <w:rsid w:val="007D3541"/>
    <w:rsid w:val="007D40AC"/>
    <w:rsid w:val="007D4FB3"/>
    <w:rsid w:val="007D5881"/>
    <w:rsid w:val="007E0BD3"/>
    <w:rsid w:val="007E1A6D"/>
    <w:rsid w:val="007E3993"/>
    <w:rsid w:val="007E3CB4"/>
    <w:rsid w:val="007E3E9A"/>
    <w:rsid w:val="007E5E67"/>
    <w:rsid w:val="007F6EC9"/>
    <w:rsid w:val="007F6F8C"/>
    <w:rsid w:val="007F71CA"/>
    <w:rsid w:val="007F76A3"/>
    <w:rsid w:val="0080176B"/>
    <w:rsid w:val="00805A6B"/>
    <w:rsid w:val="00807BDD"/>
    <w:rsid w:val="00811EA4"/>
    <w:rsid w:val="00812CF9"/>
    <w:rsid w:val="00813130"/>
    <w:rsid w:val="0081691B"/>
    <w:rsid w:val="00816BB1"/>
    <w:rsid w:val="00820034"/>
    <w:rsid w:val="008204D8"/>
    <w:rsid w:val="00821788"/>
    <w:rsid w:val="00821F5A"/>
    <w:rsid w:val="00825081"/>
    <w:rsid w:val="00826AF8"/>
    <w:rsid w:val="008272C3"/>
    <w:rsid w:val="00831BF2"/>
    <w:rsid w:val="00833759"/>
    <w:rsid w:val="00833EE4"/>
    <w:rsid w:val="00836EE9"/>
    <w:rsid w:val="00842BEF"/>
    <w:rsid w:val="00844382"/>
    <w:rsid w:val="00847C43"/>
    <w:rsid w:val="008508A4"/>
    <w:rsid w:val="00850A7D"/>
    <w:rsid w:val="00853F1C"/>
    <w:rsid w:val="00860FE2"/>
    <w:rsid w:val="00862BD0"/>
    <w:rsid w:val="00862D86"/>
    <w:rsid w:val="0086481A"/>
    <w:rsid w:val="00865421"/>
    <w:rsid w:val="00866078"/>
    <w:rsid w:val="00867BD4"/>
    <w:rsid w:val="00871077"/>
    <w:rsid w:val="00871D82"/>
    <w:rsid w:val="00881A68"/>
    <w:rsid w:val="00884592"/>
    <w:rsid w:val="008853BD"/>
    <w:rsid w:val="00885851"/>
    <w:rsid w:val="00886881"/>
    <w:rsid w:val="00886B00"/>
    <w:rsid w:val="00890300"/>
    <w:rsid w:val="008921A3"/>
    <w:rsid w:val="00893162"/>
    <w:rsid w:val="00894B56"/>
    <w:rsid w:val="008954C2"/>
    <w:rsid w:val="008961AE"/>
    <w:rsid w:val="008A54F5"/>
    <w:rsid w:val="008A61AA"/>
    <w:rsid w:val="008B12DA"/>
    <w:rsid w:val="008B4ADA"/>
    <w:rsid w:val="008C058D"/>
    <w:rsid w:val="008C0FDA"/>
    <w:rsid w:val="008C1517"/>
    <w:rsid w:val="008C25BB"/>
    <w:rsid w:val="008C4020"/>
    <w:rsid w:val="008C6A4B"/>
    <w:rsid w:val="008C6F34"/>
    <w:rsid w:val="008D0D0C"/>
    <w:rsid w:val="008D1C9A"/>
    <w:rsid w:val="008D35D9"/>
    <w:rsid w:val="008D6D84"/>
    <w:rsid w:val="008D6F3D"/>
    <w:rsid w:val="008E00FD"/>
    <w:rsid w:val="008E0912"/>
    <w:rsid w:val="008E26E8"/>
    <w:rsid w:val="008E6351"/>
    <w:rsid w:val="008F06FB"/>
    <w:rsid w:val="008F1494"/>
    <w:rsid w:val="008F52E9"/>
    <w:rsid w:val="008F7D7F"/>
    <w:rsid w:val="009000CA"/>
    <w:rsid w:val="00900270"/>
    <w:rsid w:val="00900F86"/>
    <w:rsid w:val="009011B2"/>
    <w:rsid w:val="00901D52"/>
    <w:rsid w:val="00910159"/>
    <w:rsid w:val="00910C09"/>
    <w:rsid w:val="0092194A"/>
    <w:rsid w:val="00922D2E"/>
    <w:rsid w:val="009231A3"/>
    <w:rsid w:val="00923A09"/>
    <w:rsid w:val="00924613"/>
    <w:rsid w:val="009253AC"/>
    <w:rsid w:val="0092676D"/>
    <w:rsid w:val="009278D4"/>
    <w:rsid w:val="00930BF1"/>
    <w:rsid w:val="00933529"/>
    <w:rsid w:val="00935F77"/>
    <w:rsid w:val="009367A0"/>
    <w:rsid w:val="00937A42"/>
    <w:rsid w:val="009413D6"/>
    <w:rsid w:val="009433B8"/>
    <w:rsid w:val="00943509"/>
    <w:rsid w:val="00943F70"/>
    <w:rsid w:val="00945A8A"/>
    <w:rsid w:val="00950AE1"/>
    <w:rsid w:val="0095139C"/>
    <w:rsid w:val="00951F09"/>
    <w:rsid w:val="00952C22"/>
    <w:rsid w:val="00953DCD"/>
    <w:rsid w:val="00954BA5"/>
    <w:rsid w:val="00955D15"/>
    <w:rsid w:val="00960753"/>
    <w:rsid w:val="00962B33"/>
    <w:rsid w:val="0096427A"/>
    <w:rsid w:val="00965D36"/>
    <w:rsid w:val="0096766F"/>
    <w:rsid w:val="00967DC9"/>
    <w:rsid w:val="00971400"/>
    <w:rsid w:val="00973324"/>
    <w:rsid w:val="00982B8F"/>
    <w:rsid w:val="00986AB3"/>
    <w:rsid w:val="009909F4"/>
    <w:rsid w:val="0099203E"/>
    <w:rsid w:val="00993A36"/>
    <w:rsid w:val="00994141"/>
    <w:rsid w:val="0099490A"/>
    <w:rsid w:val="00994BAF"/>
    <w:rsid w:val="00995999"/>
    <w:rsid w:val="00995E44"/>
    <w:rsid w:val="00997440"/>
    <w:rsid w:val="009A08ED"/>
    <w:rsid w:val="009A1146"/>
    <w:rsid w:val="009A1D01"/>
    <w:rsid w:val="009A2A99"/>
    <w:rsid w:val="009A4850"/>
    <w:rsid w:val="009A5561"/>
    <w:rsid w:val="009A7E88"/>
    <w:rsid w:val="009B0CE5"/>
    <w:rsid w:val="009B3C0D"/>
    <w:rsid w:val="009B3D3E"/>
    <w:rsid w:val="009B4735"/>
    <w:rsid w:val="009B5AD7"/>
    <w:rsid w:val="009B606A"/>
    <w:rsid w:val="009B644D"/>
    <w:rsid w:val="009B6FB6"/>
    <w:rsid w:val="009B7305"/>
    <w:rsid w:val="009B7692"/>
    <w:rsid w:val="009C0FC2"/>
    <w:rsid w:val="009C1306"/>
    <w:rsid w:val="009C1371"/>
    <w:rsid w:val="009C4F19"/>
    <w:rsid w:val="009C4F59"/>
    <w:rsid w:val="009C5B86"/>
    <w:rsid w:val="009D1675"/>
    <w:rsid w:val="009D2F77"/>
    <w:rsid w:val="009D3856"/>
    <w:rsid w:val="009D6BE9"/>
    <w:rsid w:val="009D7E3A"/>
    <w:rsid w:val="009E0BD7"/>
    <w:rsid w:val="009E1B38"/>
    <w:rsid w:val="009E2326"/>
    <w:rsid w:val="009E327A"/>
    <w:rsid w:val="009E3DF0"/>
    <w:rsid w:val="009E4068"/>
    <w:rsid w:val="009E66E8"/>
    <w:rsid w:val="009E6CA6"/>
    <w:rsid w:val="009E762E"/>
    <w:rsid w:val="009E787A"/>
    <w:rsid w:val="009E7890"/>
    <w:rsid w:val="009F3D29"/>
    <w:rsid w:val="009F3D84"/>
    <w:rsid w:val="009F4AD4"/>
    <w:rsid w:val="009F5863"/>
    <w:rsid w:val="009F679D"/>
    <w:rsid w:val="00A00A66"/>
    <w:rsid w:val="00A01272"/>
    <w:rsid w:val="00A01B02"/>
    <w:rsid w:val="00A02907"/>
    <w:rsid w:val="00A02A48"/>
    <w:rsid w:val="00A02E63"/>
    <w:rsid w:val="00A04A8A"/>
    <w:rsid w:val="00A07960"/>
    <w:rsid w:val="00A10795"/>
    <w:rsid w:val="00A11857"/>
    <w:rsid w:val="00A1189A"/>
    <w:rsid w:val="00A11FD7"/>
    <w:rsid w:val="00A13024"/>
    <w:rsid w:val="00A13A0B"/>
    <w:rsid w:val="00A146D6"/>
    <w:rsid w:val="00A15358"/>
    <w:rsid w:val="00A176B3"/>
    <w:rsid w:val="00A17DB0"/>
    <w:rsid w:val="00A17F55"/>
    <w:rsid w:val="00A203ED"/>
    <w:rsid w:val="00A2180E"/>
    <w:rsid w:val="00A232F7"/>
    <w:rsid w:val="00A244C9"/>
    <w:rsid w:val="00A24774"/>
    <w:rsid w:val="00A27B8F"/>
    <w:rsid w:val="00A30EC7"/>
    <w:rsid w:val="00A32512"/>
    <w:rsid w:val="00A33634"/>
    <w:rsid w:val="00A367F3"/>
    <w:rsid w:val="00A371F3"/>
    <w:rsid w:val="00A37CA1"/>
    <w:rsid w:val="00A408B9"/>
    <w:rsid w:val="00A40EDF"/>
    <w:rsid w:val="00A4105F"/>
    <w:rsid w:val="00A4200D"/>
    <w:rsid w:val="00A45D55"/>
    <w:rsid w:val="00A46410"/>
    <w:rsid w:val="00A47A49"/>
    <w:rsid w:val="00A5003D"/>
    <w:rsid w:val="00A51C67"/>
    <w:rsid w:val="00A51D25"/>
    <w:rsid w:val="00A523C2"/>
    <w:rsid w:val="00A524EE"/>
    <w:rsid w:val="00A54739"/>
    <w:rsid w:val="00A60879"/>
    <w:rsid w:val="00A60D56"/>
    <w:rsid w:val="00A614FF"/>
    <w:rsid w:val="00A61A32"/>
    <w:rsid w:val="00A632CB"/>
    <w:rsid w:val="00A649A3"/>
    <w:rsid w:val="00A66CD7"/>
    <w:rsid w:val="00A67B92"/>
    <w:rsid w:val="00A750D1"/>
    <w:rsid w:val="00A7530F"/>
    <w:rsid w:val="00A76C28"/>
    <w:rsid w:val="00A77F7B"/>
    <w:rsid w:val="00A810CD"/>
    <w:rsid w:val="00A8233C"/>
    <w:rsid w:val="00A8234A"/>
    <w:rsid w:val="00A825D6"/>
    <w:rsid w:val="00A82AD9"/>
    <w:rsid w:val="00A82DDA"/>
    <w:rsid w:val="00A83FA6"/>
    <w:rsid w:val="00A842B9"/>
    <w:rsid w:val="00A84B3E"/>
    <w:rsid w:val="00A85439"/>
    <w:rsid w:val="00A8651F"/>
    <w:rsid w:val="00A877F4"/>
    <w:rsid w:val="00A92259"/>
    <w:rsid w:val="00A9612B"/>
    <w:rsid w:val="00AA1302"/>
    <w:rsid w:val="00AA1B52"/>
    <w:rsid w:val="00AA50E1"/>
    <w:rsid w:val="00AA5B12"/>
    <w:rsid w:val="00AA6C41"/>
    <w:rsid w:val="00AA731F"/>
    <w:rsid w:val="00AA7F64"/>
    <w:rsid w:val="00AB03C2"/>
    <w:rsid w:val="00AB26A2"/>
    <w:rsid w:val="00AB4300"/>
    <w:rsid w:val="00AB4A56"/>
    <w:rsid w:val="00AB6882"/>
    <w:rsid w:val="00AB792E"/>
    <w:rsid w:val="00AB7AC4"/>
    <w:rsid w:val="00AB7EB1"/>
    <w:rsid w:val="00AC0CC8"/>
    <w:rsid w:val="00AC137D"/>
    <w:rsid w:val="00AC1F4F"/>
    <w:rsid w:val="00AC26AB"/>
    <w:rsid w:val="00AC3FC4"/>
    <w:rsid w:val="00AC41C6"/>
    <w:rsid w:val="00AC4EFD"/>
    <w:rsid w:val="00AC5A94"/>
    <w:rsid w:val="00AC6669"/>
    <w:rsid w:val="00AD02F5"/>
    <w:rsid w:val="00AD0D22"/>
    <w:rsid w:val="00AD152C"/>
    <w:rsid w:val="00AD3317"/>
    <w:rsid w:val="00AD417C"/>
    <w:rsid w:val="00AD4BED"/>
    <w:rsid w:val="00AD6CF5"/>
    <w:rsid w:val="00AD7182"/>
    <w:rsid w:val="00AE0468"/>
    <w:rsid w:val="00AE0A77"/>
    <w:rsid w:val="00AE0AB9"/>
    <w:rsid w:val="00AE11CA"/>
    <w:rsid w:val="00AE2A1F"/>
    <w:rsid w:val="00AE3463"/>
    <w:rsid w:val="00AE4A4A"/>
    <w:rsid w:val="00AE5FDA"/>
    <w:rsid w:val="00AE7482"/>
    <w:rsid w:val="00AE7E57"/>
    <w:rsid w:val="00AF0042"/>
    <w:rsid w:val="00AF0245"/>
    <w:rsid w:val="00AF55E7"/>
    <w:rsid w:val="00AF74C6"/>
    <w:rsid w:val="00AF78F9"/>
    <w:rsid w:val="00AF7D6A"/>
    <w:rsid w:val="00B002A7"/>
    <w:rsid w:val="00B01870"/>
    <w:rsid w:val="00B01A0F"/>
    <w:rsid w:val="00B023FE"/>
    <w:rsid w:val="00B0387C"/>
    <w:rsid w:val="00B03F00"/>
    <w:rsid w:val="00B04710"/>
    <w:rsid w:val="00B05AE4"/>
    <w:rsid w:val="00B10336"/>
    <w:rsid w:val="00B12C4E"/>
    <w:rsid w:val="00B12C59"/>
    <w:rsid w:val="00B12CA8"/>
    <w:rsid w:val="00B13800"/>
    <w:rsid w:val="00B14F38"/>
    <w:rsid w:val="00B15396"/>
    <w:rsid w:val="00B15E89"/>
    <w:rsid w:val="00B20682"/>
    <w:rsid w:val="00B21814"/>
    <w:rsid w:val="00B224CD"/>
    <w:rsid w:val="00B256BF"/>
    <w:rsid w:val="00B261F6"/>
    <w:rsid w:val="00B2696F"/>
    <w:rsid w:val="00B30B75"/>
    <w:rsid w:val="00B30CBD"/>
    <w:rsid w:val="00B30E1F"/>
    <w:rsid w:val="00B31731"/>
    <w:rsid w:val="00B3294C"/>
    <w:rsid w:val="00B34123"/>
    <w:rsid w:val="00B3575C"/>
    <w:rsid w:val="00B36F66"/>
    <w:rsid w:val="00B431EC"/>
    <w:rsid w:val="00B46A46"/>
    <w:rsid w:val="00B46DF4"/>
    <w:rsid w:val="00B476EC"/>
    <w:rsid w:val="00B47C5A"/>
    <w:rsid w:val="00B51829"/>
    <w:rsid w:val="00B54F7A"/>
    <w:rsid w:val="00B55767"/>
    <w:rsid w:val="00B56459"/>
    <w:rsid w:val="00B567E5"/>
    <w:rsid w:val="00B56862"/>
    <w:rsid w:val="00B56957"/>
    <w:rsid w:val="00B56EAD"/>
    <w:rsid w:val="00B60FE7"/>
    <w:rsid w:val="00B61563"/>
    <w:rsid w:val="00B63301"/>
    <w:rsid w:val="00B656F4"/>
    <w:rsid w:val="00B7067A"/>
    <w:rsid w:val="00B717A4"/>
    <w:rsid w:val="00B75E9A"/>
    <w:rsid w:val="00B77427"/>
    <w:rsid w:val="00B80746"/>
    <w:rsid w:val="00B80B83"/>
    <w:rsid w:val="00B8259F"/>
    <w:rsid w:val="00B828EE"/>
    <w:rsid w:val="00B866BF"/>
    <w:rsid w:val="00B92A6D"/>
    <w:rsid w:val="00B93E22"/>
    <w:rsid w:val="00B94630"/>
    <w:rsid w:val="00B94719"/>
    <w:rsid w:val="00B94C81"/>
    <w:rsid w:val="00B9552F"/>
    <w:rsid w:val="00B97B1D"/>
    <w:rsid w:val="00BA368A"/>
    <w:rsid w:val="00BA43AB"/>
    <w:rsid w:val="00BA4F24"/>
    <w:rsid w:val="00BA5EB1"/>
    <w:rsid w:val="00BA64AD"/>
    <w:rsid w:val="00BA797D"/>
    <w:rsid w:val="00BB144F"/>
    <w:rsid w:val="00BB20F6"/>
    <w:rsid w:val="00BB21FF"/>
    <w:rsid w:val="00BB4E13"/>
    <w:rsid w:val="00BB6333"/>
    <w:rsid w:val="00BB6623"/>
    <w:rsid w:val="00BB7304"/>
    <w:rsid w:val="00BB7C66"/>
    <w:rsid w:val="00BB7FA8"/>
    <w:rsid w:val="00BB7FDE"/>
    <w:rsid w:val="00BC0B63"/>
    <w:rsid w:val="00BC2107"/>
    <w:rsid w:val="00BC22B8"/>
    <w:rsid w:val="00BC2C2D"/>
    <w:rsid w:val="00BC33FE"/>
    <w:rsid w:val="00BC3445"/>
    <w:rsid w:val="00BC3979"/>
    <w:rsid w:val="00BC4B05"/>
    <w:rsid w:val="00BC507F"/>
    <w:rsid w:val="00BC58E6"/>
    <w:rsid w:val="00BC5B5C"/>
    <w:rsid w:val="00BC79E8"/>
    <w:rsid w:val="00BC7DDA"/>
    <w:rsid w:val="00BD0FB5"/>
    <w:rsid w:val="00BD1B2A"/>
    <w:rsid w:val="00BD2221"/>
    <w:rsid w:val="00BD5E70"/>
    <w:rsid w:val="00BD5EC8"/>
    <w:rsid w:val="00BD62D6"/>
    <w:rsid w:val="00BD7B85"/>
    <w:rsid w:val="00BE227B"/>
    <w:rsid w:val="00BE249C"/>
    <w:rsid w:val="00BE2CF9"/>
    <w:rsid w:val="00BE2D01"/>
    <w:rsid w:val="00BE5F2A"/>
    <w:rsid w:val="00BE61EE"/>
    <w:rsid w:val="00BF154B"/>
    <w:rsid w:val="00BF29EC"/>
    <w:rsid w:val="00BF3314"/>
    <w:rsid w:val="00BF3731"/>
    <w:rsid w:val="00BF4503"/>
    <w:rsid w:val="00BF46E7"/>
    <w:rsid w:val="00BF60CA"/>
    <w:rsid w:val="00BF773F"/>
    <w:rsid w:val="00C012F8"/>
    <w:rsid w:val="00C01B37"/>
    <w:rsid w:val="00C028F7"/>
    <w:rsid w:val="00C03C90"/>
    <w:rsid w:val="00C045DC"/>
    <w:rsid w:val="00C04852"/>
    <w:rsid w:val="00C04A28"/>
    <w:rsid w:val="00C07948"/>
    <w:rsid w:val="00C07EEE"/>
    <w:rsid w:val="00C15407"/>
    <w:rsid w:val="00C1648C"/>
    <w:rsid w:val="00C20A95"/>
    <w:rsid w:val="00C2191B"/>
    <w:rsid w:val="00C23FF6"/>
    <w:rsid w:val="00C248F8"/>
    <w:rsid w:val="00C24A1A"/>
    <w:rsid w:val="00C27330"/>
    <w:rsid w:val="00C27706"/>
    <w:rsid w:val="00C2796B"/>
    <w:rsid w:val="00C32760"/>
    <w:rsid w:val="00C32D4E"/>
    <w:rsid w:val="00C35664"/>
    <w:rsid w:val="00C41C82"/>
    <w:rsid w:val="00C423D3"/>
    <w:rsid w:val="00C42F15"/>
    <w:rsid w:val="00C435FF"/>
    <w:rsid w:val="00C46E51"/>
    <w:rsid w:val="00C47130"/>
    <w:rsid w:val="00C517E9"/>
    <w:rsid w:val="00C523EE"/>
    <w:rsid w:val="00C556D2"/>
    <w:rsid w:val="00C60193"/>
    <w:rsid w:val="00C63A16"/>
    <w:rsid w:val="00C6486D"/>
    <w:rsid w:val="00C67205"/>
    <w:rsid w:val="00C677DE"/>
    <w:rsid w:val="00C71226"/>
    <w:rsid w:val="00C71952"/>
    <w:rsid w:val="00C719BE"/>
    <w:rsid w:val="00C71F66"/>
    <w:rsid w:val="00C720A6"/>
    <w:rsid w:val="00C736CB"/>
    <w:rsid w:val="00C77709"/>
    <w:rsid w:val="00C77A23"/>
    <w:rsid w:val="00C77A90"/>
    <w:rsid w:val="00C80750"/>
    <w:rsid w:val="00C80DC8"/>
    <w:rsid w:val="00C81105"/>
    <w:rsid w:val="00C819A3"/>
    <w:rsid w:val="00C8452F"/>
    <w:rsid w:val="00C8542F"/>
    <w:rsid w:val="00C85C13"/>
    <w:rsid w:val="00C90D51"/>
    <w:rsid w:val="00C9114D"/>
    <w:rsid w:val="00C93768"/>
    <w:rsid w:val="00C94B27"/>
    <w:rsid w:val="00C9730F"/>
    <w:rsid w:val="00C97B13"/>
    <w:rsid w:val="00CA0B05"/>
    <w:rsid w:val="00CA1E22"/>
    <w:rsid w:val="00CA29F5"/>
    <w:rsid w:val="00CA3409"/>
    <w:rsid w:val="00CA3699"/>
    <w:rsid w:val="00CA4ED6"/>
    <w:rsid w:val="00CA607A"/>
    <w:rsid w:val="00CA643D"/>
    <w:rsid w:val="00CA757A"/>
    <w:rsid w:val="00CA78E8"/>
    <w:rsid w:val="00CB11C9"/>
    <w:rsid w:val="00CB1EEF"/>
    <w:rsid w:val="00CB2725"/>
    <w:rsid w:val="00CB45EC"/>
    <w:rsid w:val="00CC03DF"/>
    <w:rsid w:val="00CC2C58"/>
    <w:rsid w:val="00CC397D"/>
    <w:rsid w:val="00CC798D"/>
    <w:rsid w:val="00CD0975"/>
    <w:rsid w:val="00CD24EB"/>
    <w:rsid w:val="00CD4709"/>
    <w:rsid w:val="00CD4BF7"/>
    <w:rsid w:val="00CD4E51"/>
    <w:rsid w:val="00CD5247"/>
    <w:rsid w:val="00CD5726"/>
    <w:rsid w:val="00CD62DA"/>
    <w:rsid w:val="00CD7235"/>
    <w:rsid w:val="00CE06A8"/>
    <w:rsid w:val="00CE1C10"/>
    <w:rsid w:val="00CE2A47"/>
    <w:rsid w:val="00CE3647"/>
    <w:rsid w:val="00CE4DDD"/>
    <w:rsid w:val="00CE6308"/>
    <w:rsid w:val="00CE7D6A"/>
    <w:rsid w:val="00CF177B"/>
    <w:rsid w:val="00CF181F"/>
    <w:rsid w:val="00CF21ED"/>
    <w:rsid w:val="00CF22B4"/>
    <w:rsid w:val="00CF26BA"/>
    <w:rsid w:val="00CF4A90"/>
    <w:rsid w:val="00CF7330"/>
    <w:rsid w:val="00D00290"/>
    <w:rsid w:val="00D025B7"/>
    <w:rsid w:val="00D02730"/>
    <w:rsid w:val="00D0570D"/>
    <w:rsid w:val="00D06F63"/>
    <w:rsid w:val="00D073F7"/>
    <w:rsid w:val="00D07979"/>
    <w:rsid w:val="00D11EF7"/>
    <w:rsid w:val="00D134E0"/>
    <w:rsid w:val="00D139E3"/>
    <w:rsid w:val="00D14C6D"/>
    <w:rsid w:val="00D157CC"/>
    <w:rsid w:val="00D167A6"/>
    <w:rsid w:val="00D17239"/>
    <w:rsid w:val="00D2087B"/>
    <w:rsid w:val="00D21AF8"/>
    <w:rsid w:val="00D21E6D"/>
    <w:rsid w:val="00D27276"/>
    <w:rsid w:val="00D272E6"/>
    <w:rsid w:val="00D30EEA"/>
    <w:rsid w:val="00D31D9F"/>
    <w:rsid w:val="00D343AE"/>
    <w:rsid w:val="00D377B6"/>
    <w:rsid w:val="00D379F2"/>
    <w:rsid w:val="00D41F46"/>
    <w:rsid w:val="00D4375C"/>
    <w:rsid w:val="00D44F44"/>
    <w:rsid w:val="00D463BC"/>
    <w:rsid w:val="00D46F58"/>
    <w:rsid w:val="00D478B4"/>
    <w:rsid w:val="00D50280"/>
    <w:rsid w:val="00D53C08"/>
    <w:rsid w:val="00D54B31"/>
    <w:rsid w:val="00D55C05"/>
    <w:rsid w:val="00D55F59"/>
    <w:rsid w:val="00D64B92"/>
    <w:rsid w:val="00D67B9E"/>
    <w:rsid w:val="00D7178C"/>
    <w:rsid w:val="00D71C75"/>
    <w:rsid w:val="00D71D30"/>
    <w:rsid w:val="00D73B5E"/>
    <w:rsid w:val="00D73C25"/>
    <w:rsid w:val="00D74578"/>
    <w:rsid w:val="00D764E9"/>
    <w:rsid w:val="00D80B0E"/>
    <w:rsid w:val="00D83AF2"/>
    <w:rsid w:val="00D841C5"/>
    <w:rsid w:val="00D85F24"/>
    <w:rsid w:val="00D86848"/>
    <w:rsid w:val="00D879ED"/>
    <w:rsid w:val="00D908CB"/>
    <w:rsid w:val="00D90CEC"/>
    <w:rsid w:val="00D91AD2"/>
    <w:rsid w:val="00D9322E"/>
    <w:rsid w:val="00D936AA"/>
    <w:rsid w:val="00D9371E"/>
    <w:rsid w:val="00D94836"/>
    <w:rsid w:val="00D97681"/>
    <w:rsid w:val="00DA1B88"/>
    <w:rsid w:val="00DA41AC"/>
    <w:rsid w:val="00DA45EF"/>
    <w:rsid w:val="00DA760C"/>
    <w:rsid w:val="00DB53DB"/>
    <w:rsid w:val="00DB5456"/>
    <w:rsid w:val="00DB59C3"/>
    <w:rsid w:val="00DB6275"/>
    <w:rsid w:val="00DB6514"/>
    <w:rsid w:val="00DB6563"/>
    <w:rsid w:val="00DC0346"/>
    <w:rsid w:val="00DC1102"/>
    <w:rsid w:val="00DC1103"/>
    <w:rsid w:val="00DC4B9C"/>
    <w:rsid w:val="00DC4D67"/>
    <w:rsid w:val="00DC61D3"/>
    <w:rsid w:val="00DC71FB"/>
    <w:rsid w:val="00DD0209"/>
    <w:rsid w:val="00DD15F5"/>
    <w:rsid w:val="00DD204B"/>
    <w:rsid w:val="00DD3B74"/>
    <w:rsid w:val="00DD5C6D"/>
    <w:rsid w:val="00DD73B8"/>
    <w:rsid w:val="00DD7E55"/>
    <w:rsid w:val="00DE1942"/>
    <w:rsid w:val="00DE29C8"/>
    <w:rsid w:val="00DE357F"/>
    <w:rsid w:val="00DE3B88"/>
    <w:rsid w:val="00DE485E"/>
    <w:rsid w:val="00DE4C60"/>
    <w:rsid w:val="00DE4DBF"/>
    <w:rsid w:val="00DE5104"/>
    <w:rsid w:val="00DF0150"/>
    <w:rsid w:val="00DF1CDB"/>
    <w:rsid w:val="00DF2B4F"/>
    <w:rsid w:val="00DF2BBC"/>
    <w:rsid w:val="00DF5581"/>
    <w:rsid w:val="00DF6437"/>
    <w:rsid w:val="00DF784B"/>
    <w:rsid w:val="00E007A6"/>
    <w:rsid w:val="00E019C9"/>
    <w:rsid w:val="00E03F38"/>
    <w:rsid w:val="00E048B2"/>
    <w:rsid w:val="00E07E50"/>
    <w:rsid w:val="00E110C2"/>
    <w:rsid w:val="00E117F2"/>
    <w:rsid w:val="00E126C1"/>
    <w:rsid w:val="00E12AA3"/>
    <w:rsid w:val="00E14002"/>
    <w:rsid w:val="00E14EC5"/>
    <w:rsid w:val="00E167E5"/>
    <w:rsid w:val="00E1771F"/>
    <w:rsid w:val="00E17A25"/>
    <w:rsid w:val="00E205BA"/>
    <w:rsid w:val="00E21A8F"/>
    <w:rsid w:val="00E227A1"/>
    <w:rsid w:val="00E23F43"/>
    <w:rsid w:val="00E26956"/>
    <w:rsid w:val="00E26F84"/>
    <w:rsid w:val="00E26FE4"/>
    <w:rsid w:val="00E31B4D"/>
    <w:rsid w:val="00E32A9C"/>
    <w:rsid w:val="00E34CD2"/>
    <w:rsid w:val="00E40A73"/>
    <w:rsid w:val="00E41337"/>
    <w:rsid w:val="00E4134E"/>
    <w:rsid w:val="00E4142F"/>
    <w:rsid w:val="00E42BFF"/>
    <w:rsid w:val="00E4483B"/>
    <w:rsid w:val="00E45A33"/>
    <w:rsid w:val="00E540BD"/>
    <w:rsid w:val="00E54CF9"/>
    <w:rsid w:val="00E55CAD"/>
    <w:rsid w:val="00E55D2D"/>
    <w:rsid w:val="00E55D39"/>
    <w:rsid w:val="00E573CA"/>
    <w:rsid w:val="00E60155"/>
    <w:rsid w:val="00E603F3"/>
    <w:rsid w:val="00E6163B"/>
    <w:rsid w:val="00E61BA6"/>
    <w:rsid w:val="00E61E59"/>
    <w:rsid w:val="00E622AD"/>
    <w:rsid w:val="00E62853"/>
    <w:rsid w:val="00E6306F"/>
    <w:rsid w:val="00E63D9D"/>
    <w:rsid w:val="00E64B84"/>
    <w:rsid w:val="00E67DE9"/>
    <w:rsid w:val="00E71383"/>
    <w:rsid w:val="00E74FBA"/>
    <w:rsid w:val="00E7526C"/>
    <w:rsid w:val="00E75287"/>
    <w:rsid w:val="00E763F5"/>
    <w:rsid w:val="00E77FE6"/>
    <w:rsid w:val="00E8182D"/>
    <w:rsid w:val="00E82E86"/>
    <w:rsid w:val="00E83772"/>
    <w:rsid w:val="00E8442C"/>
    <w:rsid w:val="00E84FFA"/>
    <w:rsid w:val="00E85EE9"/>
    <w:rsid w:val="00E86A1D"/>
    <w:rsid w:val="00E8782E"/>
    <w:rsid w:val="00E907F7"/>
    <w:rsid w:val="00E91044"/>
    <w:rsid w:val="00E92510"/>
    <w:rsid w:val="00E949B2"/>
    <w:rsid w:val="00E94BBA"/>
    <w:rsid w:val="00E95305"/>
    <w:rsid w:val="00E97817"/>
    <w:rsid w:val="00E978F0"/>
    <w:rsid w:val="00EA225D"/>
    <w:rsid w:val="00EA23ED"/>
    <w:rsid w:val="00EA51D3"/>
    <w:rsid w:val="00EA5236"/>
    <w:rsid w:val="00EA5B97"/>
    <w:rsid w:val="00EA5CDC"/>
    <w:rsid w:val="00EB0AAB"/>
    <w:rsid w:val="00EB2B06"/>
    <w:rsid w:val="00EB56F3"/>
    <w:rsid w:val="00EB57A2"/>
    <w:rsid w:val="00EB6D61"/>
    <w:rsid w:val="00EB7C35"/>
    <w:rsid w:val="00EC163D"/>
    <w:rsid w:val="00EC1D8E"/>
    <w:rsid w:val="00EC2D1E"/>
    <w:rsid w:val="00EC47F0"/>
    <w:rsid w:val="00EC5394"/>
    <w:rsid w:val="00EC5AB5"/>
    <w:rsid w:val="00EC607D"/>
    <w:rsid w:val="00EC7BC4"/>
    <w:rsid w:val="00ED0F0D"/>
    <w:rsid w:val="00ED17AC"/>
    <w:rsid w:val="00ED22EF"/>
    <w:rsid w:val="00ED2F19"/>
    <w:rsid w:val="00ED46CC"/>
    <w:rsid w:val="00ED4A83"/>
    <w:rsid w:val="00ED540F"/>
    <w:rsid w:val="00EE139D"/>
    <w:rsid w:val="00EE492E"/>
    <w:rsid w:val="00EE6164"/>
    <w:rsid w:val="00EE6A36"/>
    <w:rsid w:val="00EF1DBB"/>
    <w:rsid w:val="00EF231D"/>
    <w:rsid w:val="00EF46A9"/>
    <w:rsid w:val="00F008E6"/>
    <w:rsid w:val="00F00D86"/>
    <w:rsid w:val="00F00ED3"/>
    <w:rsid w:val="00F074C8"/>
    <w:rsid w:val="00F14CB9"/>
    <w:rsid w:val="00F15507"/>
    <w:rsid w:val="00F175CC"/>
    <w:rsid w:val="00F2109F"/>
    <w:rsid w:val="00F21F05"/>
    <w:rsid w:val="00F224DE"/>
    <w:rsid w:val="00F24FC8"/>
    <w:rsid w:val="00F250FC"/>
    <w:rsid w:val="00F32A60"/>
    <w:rsid w:val="00F35DED"/>
    <w:rsid w:val="00F42322"/>
    <w:rsid w:val="00F4452D"/>
    <w:rsid w:val="00F509C5"/>
    <w:rsid w:val="00F50BD8"/>
    <w:rsid w:val="00F52DCE"/>
    <w:rsid w:val="00F53404"/>
    <w:rsid w:val="00F558CC"/>
    <w:rsid w:val="00F56D71"/>
    <w:rsid w:val="00F56D85"/>
    <w:rsid w:val="00F57094"/>
    <w:rsid w:val="00F5753F"/>
    <w:rsid w:val="00F61130"/>
    <w:rsid w:val="00F61673"/>
    <w:rsid w:val="00F63BE4"/>
    <w:rsid w:val="00F63E1C"/>
    <w:rsid w:val="00F677B3"/>
    <w:rsid w:val="00F67A93"/>
    <w:rsid w:val="00F71A3A"/>
    <w:rsid w:val="00F71B6B"/>
    <w:rsid w:val="00F721C2"/>
    <w:rsid w:val="00F724F8"/>
    <w:rsid w:val="00F72A7D"/>
    <w:rsid w:val="00F73DDB"/>
    <w:rsid w:val="00F749DB"/>
    <w:rsid w:val="00F750E3"/>
    <w:rsid w:val="00F76584"/>
    <w:rsid w:val="00F76A7A"/>
    <w:rsid w:val="00F80731"/>
    <w:rsid w:val="00F80CD5"/>
    <w:rsid w:val="00F80F3E"/>
    <w:rsid w:val="00F82976"/>
    <w:rsid w:val="00F83C5E"/>
    <w:rsid w:val="00F84BEE"/>
    <w:rsid w:val="00F85677"/>
    <w:rsid w:val="00F87CE7"/>
    <w:rsid w:val="00F90838"/>
    <w:rsid w:val="00F91CD0"/>
    <w:rsid w:val="00F9341C"/>
    <w:rsid w:val="00F939A8"/>
    <w:rsid w:val="00F94ED3"/>
    <w:rsid w:val="00F968C8"/>
    <w:rsid w:val="00F97D43"/>
    <w:rsid w:val="00FA03CD"/>
    <w:rsid w:val="00FA11FB"/>
    <w:rsid w:val="00FA1E37"/>
    <w:rsid w:val="00FA39E1"/>
    <w:rsid w:val="00FA40FA"/>
    <w:rsid w:val="00FA66A8"/>
    <w:rsid w:val="00FA7B94"/>
    <w:rsid w:val="00FA7DBB"/>
    <w:rsid w:val="00FA7F34"/>
    <w:rsid w:val="00FB15C9"/>
    <w:rsid w:val="00FB1CDA"/>
    <w:rsid w:val="00FB3160"/>
    <w:rsid w:val="00FB3700"/>
    <w:rsid w:val="00FB4577"/>
    <w:rsid w:val="00FB5209"/>
    <w:rsid w:val="00FB56B5"/>
    <w:rsid w:val="00FB6A13"/>
    <w:rsid w:val="00FC37FD"/>
    <w:rsid w:val="00FC5211"/>
    <w:rsid w:val="00FC6596"/>
    <w:rsid w:val="00FC748F"/>
    <w:rsid w:val="00FD3D88"/>
    <w:rsid w:val="00FD3F7E"/>
    <w:rsid w:val="00FD6ECA"/>
    <w:rsid w:val="00FD7AD5"/>
    <w:rsid w:val="00FD7D9C"/>
    <w:rsid w:val="00FE0D73"/>
    <w:rsid w:val="00FE13F1"/>
    <w:rsid w:val="00FE2C34"/>
    <w:rsid w:val="00FE59E3"/>
    <w:rsid w:val="00FF3104"/>
    <w:rsid w:val="00FF3914"/>
    <w:rsid w:val="00FF3C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colormru v:ext="edit" colors="#ededed,#e7e7e7"/>
    </o:shapedefaults>
    <o:shapelayout v:ext="edit">
      <o:idmap v:ext="edit" data="1"/>
    </o:shapelayout>
  </w:shapeDefaults>
  <w:decimalSymbol w:val="."/>
  <w:listSeparator w:val=","/>
  <w14:docId w14:val="67DA1193"/>
  <w15:docId w15:val="{F91FF9C8-E875-4EEA-9135-34CB2748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0D73"/>
    <w:pPr>
      <w:spacing w:before="120"/>
      <w:textboxTightWrap w:val="allLines"/>
    </w:pPr>
    <w:rPr>
      <w:rFonts w:ascii="Arial" w:hAnsi="Arial"/>
      <w:sz w:val="22"/>
      <w:szCs w:val="24"/>
    </w:rPr>
  </w:style>
  <w:style w:type="paragraph" w:styleId="Heading1">
    <w:name w:val="heading 1"/>
    <w:next w:val="Normal"/>
    <w:link w:val="Heading1Char"/>
    <w:qFormat/>
    <w:rsid w:val="00A04A8A"/>
    <w:pPr>
      <w:keepNext/>
      <w:pageBreakBefore/>
      <w:numPr>
        <w:numId w:val="3"/>
      </w:numPr>
      <w:spacing w:before="140" w:after="280"/>
      <w:ind w:left="431" w:hanging="431"/>
      <w:outlineLvl w:val="0"/>
    </w:pPr>
    <w:rPr>
      <w:rFonts w:ascii="Arial" w:hAnsi="Arial" w:cs="Arial"/>
      <w:b/>
      <w:bCs/>
      <w:color w:val="003350"/>
      <w:spacing w:val="-14"/>
      <w:kern w:val="28"/>
      <w:sz w:val="42"/>
      <w:szCs w:val="32"/>
    </w:rPr>
  </w:style>
  <w:style w:type="paragraph" w:styleId="Heading2">
    <w:name w:val="heading 2"/>
    <w:next w:val="Normal"/>
    <w:link w:val="Heading2Char"/>
    <w:qFormat/>
    <w:rsid w:val="00C32760"/>
    <w:pPr>
      <w:keepNext/>
      <w:numPr>
        <w:ilvl w:val="1"/>
        <w:numId w:val="3"/>
      </w:numPr>
      <w:spacing w:before="120" w:after="120"/>
      <w:ind w:left="578" w:hanging="578"/>
      <w:outlineLvl w:val="1"/>
    </w:pPr>
    <w:rPr>
      <w:rFonts w:ascii="Arial" w:eastAsia="MS Mincho" w:hAnsi="Arial"/>
      <w:b/>
      <w:color w:val="003350"/>
      <w:spacing w:val="-8"/>
      <w:kern w:val="28"/>
      <w:sz w:val="32"/>
      <w:szCs w:val="28"/>
      <w:lang w:eastAsia="en-US"/>
    </w:rPr>
  </w:style>
  <w:style w:type="paragraph" w:styleId="Heading3">
    <w:name w:val="heading 3"/>
    <w:basedOn w:val="Heading2"/>
    <w:next w:val="Normal"/>
    <w:link w:val="Heading3Char"/>
    <w:qFormat/>
    <w:rsid w:val="00FE0D73"/>
    <w:pPr>
      <w:numPr>
        <w:ilvl w:val="2"/>
      </w:numPr>
      <w:outlineLvl w:val="2"/>
    </w:pPr>
    <w:rPr>
      <w:rFonts w:cs="Arial"/>
      <w:bCs/>
      <w:sz w:val="24"/>
      <w:szCs w:val="26"/>
    </w:rPr>
  </w:style>
  <w:style w:type="paragraph" w:styleId="Heading4">
    <w:name w:val="heading 4"/>
    <w:basedOn w:val="Normal"/>
    <w:next w:val="Normal"/>
    <w:link w:val="Heading4Char"/>
    <w:qFormat/>
    <w:rsid w:val="00081EB5"/>
    <w:pPr>
      <w:keepNext/>
      <w:numPr>
        <w:ilvl w:val="3"/>
        <w:numId w:val="3"/>
      </w:numPr>
      <w:spacing w:before="70" w:after="70"/>
      <w:outlineLvl w:val="3"/>
    </w:pPr>
    <w:rPr>
      <w:b/>
      <w:color w:val="003350"/>
      <w:szCs w:val="20"/>
    </w:rPr>
  </w:style>
  <w:style w:type="paragraph" w:styleId="Heading5">
    <w:name w:val="heading 5"/>
    <w:aliases w:val="Block Label,quote,Bullet1,Bullet2,Level 3 - i,T:,PA Pico Section"/>
    <w:basedOn w:val="Normal"/>
    <w:next w:val="Normal"/>
    <w:rsid w:val="00A51D25"/>
    <w:pPr>
      <w:numPr>
        <w:ilvl w:val="4"/>
        <w:numId w:val="3"/>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3"/>
      </w:numPr>
      <w:spacing w:before="20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3"/>
      </w:numPr>
      <w:spacing w:before="20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3"/>
      </w:numPr>
      <w:spacing w:before="20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rsid w:val="00A04A8A"/>
    <w:rPr>
      <w:rFonts w:ascii="Arial" w:hAnsi="Arial" w:cs="Arial"/>
      <w:b/>
      <w:bCs/>
      <w:color w:val="003350"/>
      <w:spacing w:val="-14"/>
      <w:kern w:val="28"/>
      <w:sz w:val="42"/>
      <w:szCs w:val="32"/>
    </w:rPr>
  </w:style>
  <w:style w:type="character" w:customStyle="1" w:styleId="Heading3Char">
    <w:name w:val="Heading 3 Char"/>
    <w:basedOn w:val="DefaultParagraphFont"/>
    <w:link w:val="Heading3"/>
    <w:rsid w:val="00FE0D73"/>
    <w:rPr>
      <w:rFonts w:ascii="Arial" w:eastAsia="MS Mincho" w:hAnsi="Arial" w:cs="Arial"/>
      <w:b/>
      <w:bCs/>
      <w:color w:val="003350"/>
      <w:spacing w:val="-8"/>
      <w:kern w:val="28"/>
      <w:sz w:val="24"/>
      <w:szCs w:val="26"/>
      <w:lang w:eastAsia="en-US"/>
    </w:rPr>
  </w:style>
  <w:style w:type="paragraph" w:customStyle="1" w:styleId="NumberedHeading">
    <w:name w:val="Numbered Heading"/>
    <w:basedOn w:val="Heading1"/>
    <w:rsid w:val="00DD73B8"/>
    <w:pPr>
      <w:numPr>
        <w:numId w:val="1"/>
      </w:numPr>
      <w:tabs>
        <w:tab w:val="clear" w:pos="432"/>
      </w:tabs>
    </w:pPr>
    <w:rPr>
      <w:bCs w:val="0"/>
    </w:rPr>
  </w:style>
  <w:style w:type="paragraph" w:styleId="Caption">
    <w:name w:val="caption"/>
    <w:basedOn w:val="Normal"/>
    <w:next w:val="Normal"/>
    <w:semiHidden/>
    <w:unhideWhenUsed/>
    <w:qFormat/>
    <w:rsid w:val="00A51D25"/>
    <w:pPr>
      <w:spacing w:after="200"/>
    </w:pPr>
    <w:rPr>
      <w:b/>
      <w:bCs/>
      <w:color w:val="003350"/>
      <w:sz w:val="18"/>
      <w:szCs w:val="18"/>
    </w:rPr>
  </w:style>
  <w:style w:type="paragraph" w:customStyle="1" w:styleId="NumberedHeading2">
    <w:name w:val="Numbered Heading 2"/>
    <w:basedOn w:val="Heading2"/>
    <w:rsid w:val="00DD73B8"/>
    <w:pPr>
      <w:numPr>
        <w:numId w:val="1"/>
      </w:numPr>
    </w:pPr>
  </w:style>
  <w:style w:type="paragraph" w:customStyle="1" w:styleId="TableText">
    <w:name w:val="Table Text"/>
    <w:basedOn w:val="Normal"/>
    <w:link w:val="TableTextChar"/>
    <w:qFormat/>
    <w:rsid w:val="00E41337"/>
    <w:pPr>
      <w:spacing w:before="40" w:after="40"/>
    </w:pPr>
  </w:style>
  <w:style w:type="character" w:customStyle="1" w:styleId="TableTextChar">
    <w:name w:val="Table Text Char"/>
    <w:basedOn w:val="DefaultParagraphFont"/>
    <w:link w:val="TableText"/>
    <w:rsid w:val="00E41337"/>
    <w:rPr>
      <w:rFonts w:ascii="Arial" w:hAnsi="Arial"/>
      <w:sz w:val="22"/>
      <w:szCs w:val="24"/>
    </w:rPr>
  </w:style>
  <w:style w:type="paragraph" w:styleId="Footer">
    <w:name w:val="footer"/>
    <w:basedOn w:val="Normal"/>
    <w:link w:val="FooterChar"/>
    <w:uiPriority w:val="99"/>
    <w:unhideWhenUsed/>
    <w:qFormat/>
    <w:rsid w:val="001E2958"/>
    <w:pPr>
      <w:pBdr>
        <w:top w:val="single" w:sz="2" w:space="1" w:color="B9B9B9"/>
      </w:pBdr>
      <w:tabs>
        <w:tab w:val="right" w:pos="9866"/>
      </w:tabs>
    </w:pPr>
    <w:rPr>
      <w:sz w:val="17"/>
    </w:rPr>
  </w:style>
  <w:style w:type="paragraph" w:styleId="Header">
    <w:name w:val="header"/>
    <w:basedOn w:val="Normal"/>
    <w:link w:val="HeaderChar"/>
    <w:uiPriority w:val="99"/>
    <w:unhideWhenUsed/>
    <w:qFormat/>
    <w:rsid w:val="001D13B8"/>
    <w:pPr>
      <w:pBdr>
        <w:bottom w:val="single" w:sz="6" w:space="4" w:color="003350"/>
      </w:pBdr>
      <w:tabs>
        <w:tab w:val="left" w:pos="9639"/>
      </w:tabs>
    </w:pPr>
    <w:rPr>
      <w:b/>
      <w:color w:val="003350"/>
      <w:sz w:val="20"/>
    </w:rPr>
  </w:style>
  <w:style w:type="character" w:customStyle="1" w:styleId="HeaderChar">
    <w:name w:val="Header Char"/>
    <w:basedOn w:val="DefaultParagraphFont"/>
    <w:link w:val="Header"/>
    <w:uiPriority w:val="99"/>
    <w:rsid w:val="001D13B8"/>
    <w:rPr>
      <w:rFonts w:ascii="Arial" w:hAnsi="Arial"/>
      <w:b/>
      <w:color w:val="003350"/>
      <w:szCs w:val="24"/>
    </w:rPr>
  </w:style>
  <w:style w:type="paragraph" w:customStyle="1" w:styleId="NumberedHeading3">
    <w:name w:val="Numbered Heading 3"/>
    <w:basedOn w:val="Heading3"/>
    <w:rsid w:val="00DD73B8"/>
    <w:pPr>
      <w:numPr>
        <w:numId w:val="1"/>
      </w:numPr>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183E37"/>
    <w:pPr>
      <w:pBdr>
        <w:top w:val="single" w:sz="4" w:space="4" w:color="B9B9B9"/>
        <w:bottom w:val="single" w:sz="4" w:space="4" w:color="B9B9B9"/>
      </w:pBdr>
      <w:tabs>
        <w:tab w:val="right" w:pos="9854"/>
      </w:tabs>
    </w:pPr>
    <w:rPr>
      <w:b/>
      <w:noProof/>
      <w:color w:val="003350"/>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uiPriority w:val="39"/>
    <w:rsid w:val="00A51D25"/>
    <w:pPr>
      <w:ind w:left="660"/>
    </w:pPr>
    <w:rPr>
      <w:rFonts w:ascii="Times New Roman" w:hAnsi="Times New Roman"/>
      <w:szCs w:val="21"/>
    </w:rPr>
  </w:style>
  <w:style w:type="paragraph" w:styleId="TOC5">
    <w:name w:val="toc 5"/>
    <w:basedOn w:val="Normal"/>
    <w:next w:val="Normal"/>
    <w:autoRedefine/>
    <w:uiPriority w:val="39"/>
    <w:rsid w:val="00A51D25"/>
    <w:pPr>
      <w:ind w:left="880"/>
    </w:pPr>
    <w:rPr>
      <w:rFonts w:ascii="Times New Roman" w:hAnsi="Times New Roman"/>
      <w:szCs w:val="21"/>
    </w:rPr>
  </w:style>
  <w:style w:type="paragraph" w:styleId="TOC6">
    <w:name w:val="toc 6"/>
    <w:basedOn w:val="Normal"/>
    <w:next w:val="Normal"/>
    <w:autoRedefine/>
    <w:uiPriority w:val="39"/>
    <w:rsid w:val="00A51D25"/>
    <w:pPr>
      <w:ind w:left="1100"/>
    </w:pPr>
    <w:rPr>
      <w:rFonts w:ascii="Times New Roman" w:hAnsi="Times New Roman"/>
      <w:szCs w:val="21"/>
    </w:rPr>
  </w:style>
  <w:style w:type="paragraph" w:styleId="TOC7">
    <w:name w:val="toc 7"/>
    <w:basedOn w:val="Normal"/>
    <w:next w:val="Normal"/>
    <w:autoRedefine/>
    <w:uiPriority w:val="39"/>
    <w:rsid w:val="00A51D25"/>
    <w:pPr>
      <w:ind w:left="1320"/>
    </w:pPr>
    <w:rPr>
      <w:rFonts w:ascii="Times New Roman" w:hAnsi="Times New Roman"/>
      <w:szCs w:val="21"/>
    </w:rPr>
  </w:style>
  <w:style w:type="paragraph" w:styleId="TOC8">
    <w:name w:val="toc 8"/>
    <w:basedOn w:val="Normal"/>
    <w:next w:val="Normal"/>
    <w:autoRedefine/>
    <w:uiPriority w:val="39"/>
    <w:rsid w:val="00A51D25"/>
    <w:pPr>
      <w:ind w:left="1540"/>
    </w:pPr>
    <w:rPr>
      <w:rFonts w:ascii="Times New Roman" w:hAnsi="Times New Roman"/>
      <w:szCs w:val="21"/>
    </w:rPr>
  </w:style>
  <w:style w:type="paragraph" w:styleId="TOC9">
    <w:name w:val="toc 9"/>
    <w:basedOn w:val="Normal"/>
    <w:next w:val="Normal"/>
    <w:autoRedefine/>
    <w:uiPriority w:val="39"/>
    <w:rsid w:val="00A51D25"/>
    <w:pPr>
      <w:ind w:left="1760"/>
    </w:pPr>
    <w:rPr>
      <w:rFonts w:ascii="Times New Roman" w:hAnsi="Times New Roman"/>
      <w:szCs w:val="21"/>
    </w:rPr>
  </w:style>
  <w:style w:type="character" w:styleId="Hyperlink">
    <w:name w:val="Hyperlink"/>
    <w:basedOn w:val="DefaultParagraphFont"/>
    <w:uiPriority w:val="99"/>
    <w:unhideWhenUsed/>
    <w:qFormat/>
    <w:rsid w:val="00081EB5"/>
    <w:rPr>
      <w:color w:val="003350"/>
      <w:u w:val="none"/>
    </w:rPr>
  </w:style>
  <w:style w:type="paragraph" w:styleId="FootnoteText">
    <w:name w:val="footnote text"/>
    <w:basedOn w:val="Normal"/>
    <w:link w:val="FootnoteTextChar"/>
    <w:uiPriority w:val="99"/>
    <w:rsid w:val="00A51D25"/>
    <w:rPr>
      <w:sz w:val="20"/>
    </w:rPr>
  </w:style>
  <w:style w:type="character" w:styleId="FootnoteReference">
    <w:name w:val="footnote reference"/>
    <w:basedOn w:val="DefaultParagraphFont"/>
    <w:uiPriority w:val="99"/>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143374"/>
    <w:pPr>
      <w:numPr>
        <w:numId w:val="2"/>
      </w:numPr>
      <w:autoSpaceDE w:val="0"/>
      <w:autoSpaceDN w:val="0"/>
      <w:adjustRightInd w:val="0"/>
      <w:contextualSpacing w:val="0"/>
      <w:textboxTightWrap w:val="none"/>
    </w:pPr>
    <w:rPr>
      <w:rFonts w:cs="FrutigerLTStd-Light"/>
      <w:szCs w:val="21"/>
      <w:lang w:eastAsia="en-US"/>
    </w:rPr>
  </w:style>
  <w:style w:type="character" w:customStyle="1" w:styleId="BulletlistChar">
    <w:name w:val="Bullet list Char"/>
    <w:basedOn w:val="DefaultParagraphFont"/>
    <w:link w:val="Bulletlist"/>
    <w:rsid w:val="00143374"/>
    <w:rPr>
      <w:rFonts w:ascii="Arial" w:hAnsi="Arial" w:cs="FrutigerLTStd-Light"/>
      <w:sz w:val="22"/>
      <w:szCs w:val="21"/>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Heading4"/>
    <w:link w:val="StandfirstChar"/>
    <w:autoRedefine/>
    <w:qFormat/>
    <w:rsid w:val="007C425A"/>
    <w:pPr>
      <w:spacing w:before="0" w:after="140" w:line="420" w:lineRule="atLeast"/>
    </w:pPr>
    <w:rPr>
      <w:color w:val="505050"/>
      <w:spacing w:val="4"/>
      <w:kern w:val="28"/>
      <w:sz w:val="28"/>
      <w:szCs w:val="28"/>
    </w:rPr>
  </w:style>
  <w:style w:type="character" w:customStyle="1" w:styleId="StandfirstChar">
    <w:name w:val="Standfirst Char"/>
    <w:basedOn w:val="Heading4Char"/>
    <w:link w:val="Standfirst"/>
    <w:rsid w:val="007C425A"/>
    <w:rPr>
      <w:rFonts w:ascii="Arial" w:hAnsi="Arial"/>
      <w:b/>
      <w:color w:val="505050"/>
      <w:spacing w:val="4"/>
      <w:kern w:val="28"/>
      <w:sz w:val="28"/>
      <w:szCs w:val="28"/>
    </w:rPr>
  </w:style>
  <w:style w:type="paragraph" w:customStyle="1" w:styleId="FrontpageTitle">
    <w:name w:val="Frontpage_Title"/>
    <w:basedOn w:val="Normal"/>
    <w:link w:val="FrontpageTitleChar"/>
    <w:rsid w:val="007C425A"/>
    <w:rPr>
      <w:b/>
      <w:color w:val="FAFCFC"/>
      <w:sz w:val="84"/>
      <w:szCs w:val="84"/>
    </w:rPr>
  </w:style>
  <w:style w:type="character" w:customStyle="1" w:styleId="FrontpageTitleChar">
    <w:name w:val="Frontpage_Title Char"/>
    <w:basedOn w:val="DefaultParagraphFont"/>
    <w:link w:val="FrontpageTitle"/>
    <w:rsid w:val="007C425A"/>
    <w:rPr>
      <w:rFonts w:ascii="Arial" w:hAnsi="Arial"/>
      <w:b/>
      <w:color w:val="FAFCFC"/>
      <w:sz w:val="84"/>
      <w:szCs w:val="84"/>
    </w:rPr>
  </w:style>
  <w:style w:type="paragraph" w:customStyle="1" w:styleId="Frontpagesubhead">
    <w:name w:val="Frontpage_subhead"/>
    <w:basedOn w:val="Normal"/>
    <w:link w:val="FrontpagesubheadChar"/>
    <w:rsid w:val="007C425A"/>
    <w:rPr>
      <w:b/>
      <w:color w:val="FAFCFC"/>
      <w:sz w:val="42"/>
      <w:szCs w:val="42"/>
    </w:rPr>
  </w:style>
  <w:style w:type="character" w:customStyle="1" w:styleId="FrontpagesubheadChar">
    <w:name w:val="Frontpage_subhead Char"/>
    <w:basedOn w:val="DefaultParagraphFont"/>
    <w:link w:val="Frontpagesubhead"/>
    <w:rsid w:val="007C425A"/>
    <w:rPr>
      <w:rFonts w:ascii="Arial" w:hAnsi="Arial"/>
      <w:b/>
      <w:color w:val="FAFCFC"/>
      <w:sz w:val="42"/>
      <w:szCs w:val="42"/>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qFormat/>
    <w:rsid w:val="007C425A"/>
    <w:pPr>
      <w:spacing w:after="140"/>
    </w:pPr>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3350"/>
      <w:spacing w:val="-8"/>
      <w:w w:val="200"/>
      <w:kern w:val="28"/>
      <w:sz w:val="16"/>
      <w:szCs w:val="16"/>
      <w:lang w:eastAsia="en-US"/>
    </w:rPr>
  </w:style>
  <w:style w:type="paragraph" w:customStyle="1" w:styleId="Numberedlist">
    <w:name w:val="Numbered list"/>
    <w:basedOn w:val="ListParagraph"/>
    <w:link w:val="NumberedlistChar"/>
    <w:qFormat/>
    <w:rsid w:val="007C425A"/>
    <w:pPr>
      <w:ind w:left="510" w:hanging="510"/>
      <w:contextualSpacing w:val="0"/>
    </w:pPr>
  </w:style>
  <w:style w:type="character" w:customStyle="1" w:styleId="NumberedlistChar">
    <w:name w:val="Numbered list Char"/>
    <w:basedOn w:val="DefaultParagraphFont"/>
    <w:link w:val="Numberedlist"/>
    <w:rsid w:val="007C425A"/>
    <w:rPr>
      <w:rFonts w:ascii="Arial" w:hAnsi="Arial"/>
      <w:sz w:val="24"/>
      <w:szCs w:val="24"/>
    </w:rPr>
  </w:style>
  <w:style w:type="paragraph" w:styleId="ListParagraph">
    <w:name w:val="List Paragraph"/>
    <w:basedOn w:val="Normal"/>
    <w:uiPriority w:val="34"/>
    <w:rsid w:val="007C425A"/>
    <w:pPr>
      <w:ind w:left="720"/>
      <w:contextualSpacing/>
    </w:pPr>
  </w:style>
  <w:style w:type="character" w:customStyle="1" w:styleId="Heading2Char">
    <w:name w:val="Heading 2 Char"/>
    <w:basedOn w:val="DefaultParagraphFont"/>
    <w:link w:val="Heading2"/>
    <w:rsid w:val="00C32760"/>
    <w:rPr>
      <w:rFonts w:ascii="Arial" w:eastAsia="MS Mincho" w:hAnsi="Arial"/>
      <w:b/>
      <w:color w:val="003350"/>
      <w:spacing w:val="-8"/>
      <w:kern w:val="28"/>
      <w:sz w:val="32"/>
      <w:szCs w:val="28"/>
      <w:lang w:eastAsia="en-US"/>
    </w:rPr>
  </w:style>
  <w:style w:type="character" w:customStyle="1" w:styleId="Heading4Char">
    <w:name w:val="Heading 4 Char"/>
    <w:basedOn w:val="DefaultParagraphFont"/>
    <w:link w:val="Heading4"/>
    <w:rsid w:val="00081EB5"/>
    <w:rPr>
      <w:rFonts w:ascii="Arial" w:hAnsi="Arial"/>
      <w:b/>
      <w:color w:val="003350"/>
      <w:sz w:val="22"/>
    </w:rPr>
  </w:style>
  <w:style w:type="character" w:customStyle="1" w:styleId="FooterChar">
    <w:name w:val="Footer Char"/>
    <w:basedOn w:val="DefaultParagraphFont"/>
    <w:link w:val="Footer"/>
    <w:uiPriority w:val="99"/>
    <w:rsid w:val="001E2958"/>
    <w:rPr>
      <w:rFonts w:ascii="Arial" w:hAnsi="Arial"/>
      <w:sz w:val="17"/>
      <w:szCs w:val="24"/>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792C12"/>
    <w:rPr>
      <w:b/>
      <w:color w:val="003350" w:themeColor="accent1"/>
      <w:sz w:val="42"/>
      <w:szCs w:val="42"/>
    </w:rPr>
  </w:style>
  <w:style w:type="paragraph" w:customStyle="1" w:styleId="DocMgmtSubhead">
    <w:name w:val="Doc Mgmt Subhead"/>
    <w:basedOn w:val="Docmgmtheading"/>
    <w:link w:val="DocMgmtSubheadChar"/>
    <w:qFormat/>
    <w:rsid w:val="0032477B"/>
    <w:rPr>
      <w:sz w:val="35"/>
    </w:rPr>
  </w:style>
  <w:style w:type="character" w:customStyle="1" w:styleId="DocmgmtheadingChar">
    <w:name w:val="Doc mgmt heading Char"/>
    <w:basedOn w:val="DefaultParagraphFont"/>
    <w:link w:val="Docmgmtheading"/>
    <w:rsid w:val="00792C12"/>
    <w:rPr>
      <w:rFonts w:ascii="Arial" w:hAnsi="Arial"/>
      <w:b/>
      <w:color w:val="003350" w:themeColor="accent1"/>
      <w:sz w:val="42"/>
      <w:szCs w:val="42"/>
    </w:rPr>
  </w:style>
  <w:style w:type="character" w:customStyle="1" w:styleId="DocMgmtSubheadChar">
    <w:name w:val="Doc Mgmt Subhead Char"/>
    <w:basedOn w:val="Heading2Char"/>
    <w:link w:val="DocMgmtSubhead"/>
    <w:rsid w:val="0032477B"/>
    <w:rPr>
      <w:rFonts w:ascii="Arial" w:eastAsia="MS Mincho" w:hAnsi="Arial"/>
      <w:b/>
      <w:color w:val="003350" w:themeColor="accent1"/>
      <w:spacing w:val="-8"/>
      <w:kern w:val="28"/>
      <w:sz w:val="35"/>
      <w:szCs w:val="42"/>
      <w:lang w:eastAsia="en-US"/>
    </w:rPr>
  </w:style>
  <w:style w:type="paragraph" w:styleId="Revision">
    <w:name w:val="Revision"/>
    <w:hidden/>
    <w:uiPriority w:val="99"/>
    <w:semiHidden/>
    <w:rsid w:val="00A8651F"/>
    <w:rPr>
      <w:rFonts w:ascii="Arial" w:hAnsi="Arial"/>
      <w:sz w:val="24"/>
      <w:szCs w:val="24"/>
    </w:rPr>
  </w:style>
  <w:style w:type="paragraph" w:customStyle="1" w:styleId="DocumentText">
    <w:name w:val="Document Text"/>
    <w:basedOn w:val="Normal"/>
    <w:link w:val="DocumentTextChar"/>
    <w:rsid w:val="00A04A8A"/>
    <w:pPr>
      <w:keepLines/>
      <w:spacing w:before="0" w:after="120"/>
      <w:jc w:val="both"/>
      <w:textboxTightWrap w:val="none"/>
    </w:pPr>
    <w:rPr>
      <w:rFonts w:cs="Arial"/>
      <w:sz w:val="24"/>
      <w:szCs w:val="20"/>
      <w:lang w:eastAsia="en-US"/>
    </w:rPr>
  </w:style>
  <w:style w:type="character" w:customStyle="1" w:styleId="DocumentTextChar">
    <w:name w:val="Document Text Char"/>
    <w:basedOn w:val="DefaultParagraphFont"/>
    <w:link w:val="DocumentText"/>
    <w:rsid w:val="00A04A8A"/>
    <w:rPr>
      <w:rFonts w:ascii="Arial" w:hAnsi="Arial" w:cs="Arial"/>
      <w:sz w:val="24"/>
      <w:lang w:eastAsia="en-US"/>
    </w:rPr>
  </w:style>
  <w:style w:type="character" w:customStyle="1" w:styleId="FootnoteTextChar">
    <w:name w:val="Footnote Text Char"/>
    <w:basedOn w:val="DefaultParagraphFont"/>
    <w:link w:val="FootnoteText"/>
    <w:uiPriority w:val="99"/>
    <w:rsid w:val="00A04A8A"/>
    <w:rPr>
      <w:rFonts w:ascii="Arial" w:hAnsi="Arial"/>
      <w:szCs w:val="24"/>
    </w:rPr>
  </w:style>
  <w:style w:type="character" w:customStyle="1" w:styleId="Heading1Alt">
    <w:name w:val="Heading 1 Alt"/>
    <w:basedOn w:val="DefaultParagraphFont"/>
    <w:rsid w:val="00A04A8A"/>
    <w:rPr>
      <w:rFonts w:ascii="Arial" w:hAnsi="Arial" w:cs="Arial"/>
      <w:b/>
      <w:bCs/>
      <w:noProof w:val="0"/>
      <w:kern w:val="32"/>
      <w:sz w:val="28"/>
      <w:szCs w:val="32"/>
      <w:lang w:val="en-GB" w:eastAsia="en-US" w:bidi="ar-SA"/>
    </w:rPr>
  </w:style>
  <w:style w:type="paragraph" w:customStyle="1" w:styleId="StyleTableTextBold">
    <w:name w:val="Style Table Text + Bold"/>
    <w:basedOn w:val="TableText"/>
    <w:link w:val="StyleTableTextBoldChar"/>
    <w:rsid w:val="00A04A8A"/>
    <w:pPr>
      <w:spacing w:before="120" w:after="60"/>
      <w:textboxTightWrap w:val="none"/>
    </w:pPr>
    <w:rPr>
      <w:rFonts w:cs="Arial"/>
      <w:b/>
      <w:bCs/>
      <w:sz w:val="20"/>
      <w:szCs w:val="20"/>
      <w:lang w:eastAsia="en-US"/>
    </w:rPr>
  </w:style>
  <w:style w:type="character" w:customStyle="1" w:styleId="StyleTableTextBoldChar">
    <w:name w:val="Style Table Text + Bold Char"/>
    <w:basedOn w:val="TableTextChar"/>
    <w:link w:val="StyleTableTextBold"/>
    <w:rsid w:val="00A04A8A"/>
    <w:rPr>
      <w:rFonts w:ascii="Arial" w:hAnsi="Arial" w:cs="Arial"/>
      <w:b/>
      <w:bCs/>
      <w:sz w:val="22"/>
      <w:szCs w:val="24"/>
      <w:lang w:eastAsia="en-US"/>
    </w:rPr>
  </w:style>
  <w:style w:type="paragraph" w:customStyle="1" w:styleId="ReqID21">
    <w:name w:val="ReqID2.1"/>
    <w:basedOn w:val="Normal"/>
    <w:qFormat/>
    <w:rsid w:val="00A04A8A"/>
    <w:pPr>
      <w:numPr>
        <w:numId w:val="7"/>
      </w:numPr>
      <w:spacing w:after="100" w:afterAutospacing="1"/>
      <w:ind w:left="0" w:firstLine="0"/>
      <w:textboxTightWrap w:val="none"/>
      <w:outlineLvl w:val="1"/>
    </w:pPr>
    <w:rPr>
      <w:rFonts w:cs="Arial"/>
      <w:b/>
      <w:sz w:val="20"/>
      <w:szCs w:val="20"/>
      <w:lang w:eastAsia="en-US"/>
    </w:rPr>
  </w:style>
  <w:style w:type="paragraph" w:customStyle="1" w:styleId="ReqID22">
    <w:name w:val="ReqID2.2"/>
    <w:basedOn w:val="ReqID21"/>
    <w:qFormat/>
    <w:rsid w:val="00A877F4"/>
    <w:pPr>
      <w:numPr>
        <w:numId w:val="9"/>
      </w:numPr>
      <w:spacing w:before="144"/>
      <w:ind w:left="0" w:firstLine="0"/>
    </w:pPr>
  </w:style>
  <w:style w:type="paragraph" w:customStyle="1" w:styleId="Bodybullet">
    <w:name w:val="Body bullet"/>
    <w:basedOn w:val="Normal"/>
    <w:rsid w:val="00A877F4"/>
    <w:pPr>
      <w:numPr>
        <w:numId w:val="14"/>
      </w:numPr>
      <w:tabs>
        <w:tab w:val="left" w:pos="744"/>
      </w:tabs>
      <w:spacing w:before="0"/>
      <w:jc w:val="both"/>
      <w:textboxTightWrap w:val="none"/>
    </w:pPr>
    <w:rPr>
      <w:rFonts w:ascii="Garamond" w:hAnsi="Garamond"/>
      <w:sz w:val="20"/>
      <w:szCs w:val="20"/>
    </w:rPr>
  </w:style>
  <w:style w:type="paragraph" w:customStyle="1" w:styleId="ReqID3">
    <w:name w:val="ReqID3"/>
    <w:basedOn w:val="ReqID22"/>
    <w:qFormat/>
    <w:rsid w:val="00A877F4"/>
    <w:pPr>
      <w:numPr>
        <w:numId w:val="17"/>
      </w:numPr>
      <w:ind w:left="0" w:firstLine="0"/>
    </w:pPr>
  </w:style>
  <w:style w:type="paragraph" w:customStyle="1" w:styleId="ReqID4">
    <w:name w:val="ReqID4"/>
    <w:basedOn w:val="ReqID3"/>
    <w:qFormat/>
    <w:rsid w:val="00A877F4"/>
    <w:pPr>
      <w:numPr>
        <w:numId w:val="19"/>
      </w:numPr>
      <w:ind w:left="0" w:firstLine="0"/>
    </w:pPr>
  </w:style>
  <w:style w:type="paragraph" w:customStyle="1" w:styleId="ReqID5">
    <w:name w:val="ReqID5"/>
    <w:basedOn w:val="ReqID4"/>
    <w:qFormat/>
    <w:rsid w:val="00A877F4"/>
    <w:pPr>
      <w:numPr>
        <w:numId w:val="21"/>
      </w:numPr>
      <w:ind w:left="0" w:firstLine="0"/>
    </w:pPr>
  </w:style>
  <w:style w:type="paragraph" w:customStyle="1" w:styleId="ReqID6">
    <w:name w:val="ReqID6"/>
    <w:basedOn w:val="ReqID5"/>
    <w:qFormat/>
    <w:rsid w:val="00A877F4"/>
    <w:pPr>
      <w:numPr>
        <w:numId w:val="22"/>
      </w:numPr>
      <w:ind w:left="0" w:firstLine="0"/>
    </w:pPr>
  </w:style>
  <w:style w:type="paragraph" w:customStyle="1" w:styleId="ReqID7">
    <w:name w:val="ReqID7"/>
    <w:basedOn w:val="ReqID6"/>
    <w:qFormat/>
    <w:rsid w:val="00A877F4"/>
    <w:pPr>
      <w:numPr>
        <w:numId w:val="23"/>
      </w:numPr>
      <w:ind w:left="0" w:firstLine="0"/>
    </w:pPr>
  </w:style>
  <w:style w:type="paragraph" w:customStyle="1" w:styleId="ReqID8">
    <w:name w:val="ReqID8"/>
    <w:basedOn w:val="ReqID7"/>
    <w:qFormat/>
    <w:rsid w:val="00A877F4"/>
    <w:pPr>
      <w:numPr>
        <w:numId w:val="24"/>
      </w:numPr>
      <w:ind w:left="0" w:firstLine="0"/>
    </w:pPr>
  </w:style>
  <w:style w:type="paragraph" w:customStyle="1" w:styleId="AOBullet2">
    <w:name w:val="AOBullet2"/>
    <w:basedOn w:val="Normal"/>
    <w:rsid w:val="00A877F4"/>
    <w:pPr>
      <w:widowControl w:val="0"/>
      <w:numPr>
        <w:numId w:val="25"/>
      </w:numPr>
      <w:spacing w:before="0" w:after="240"/>
      <w:jc w:val="both"/>
      <w:textboxTightWrap w:val="none"/>
    </w:pPr>
    <w:rPr>
      <w:rFonts w:cs="Arial"/>
      <w:sz w:val="20"/>
      <w:szCs w:val="20"/>
      <w:lang w:eastAsia="en-US"/>
    </w:rPr>
  </w:style>
  <w:style w:type="paragraph" w:customStyle="1" w:styleId="OBSNormal-Nospace">
    <w:name w:val="OBS Normal-Nospace"/>
    <w:basedOn w:val="Normal"/>
    <w:rsid w:val="00A877F4"/>
    <w:pPr>
      <w:spacing w:before="0" w:after="240"/>
      <w:jc w:val="both"/>
      <w:textboxTightWrap w:val="none"/>
    </w:pPr>
    <w:rPr>
      <w:rFonts w:ascii="Tahoma" w:hAnsi="Tahoma"/>
      <w:sz w:val="18"/>
      <w:lang w:eastAsia="en-US"/>
    </w:rPr>
  </w:style>
  <w:style w:type="character" w:styleId="EndnoteReference">
    <w:name w:val="endnote reference"/>
    <w:basedOn w:val="DefaultParagraphFont"/>
    <w:rsid w:val="00A877F4"/>
    <w:rPr>
      <w:vertAlign w:val="superscript"/>
    </w:rPr>
  </w:style>
  <w:style w:type="paragraph" w:customStyle="1" w:styleId="ReqID9">
    <w:name w:val="ReqID9"/>
    <w:basedOn w:val="ReqID8"/>
    <w:qFormat/>
    <w:rsid w:val="00A877F4"/>
    <w:pPr>
      <w:numPr>
        <w:numId w:val="27"/>
      </w:numPr>
      <w:ind w:left="0" w:firstLine="0"/>
    </w:pPr>
  </w:style>
  <w:style w:type="paragraph" w:customStyle="1" w:styleId="ReqID10">
    <w:name w:val="ReqID10"/>
    <w:basedOn w:val="ReqID3"/>
    <w:qFormat/>
    <w:rsid w:val="00A877F4"/>
    <w:pPr>
      <w:numPr>
        <w:numId w:val="29"/>
      </w:numPr>
      <w:ind w:left="0" w:firstLine="0"/>
    </w:pPr>
  </w:style>
  <w:style w:type="paragraph" w:customStyle="1" w:styleId="Reqcontext">
    <w:name w:val="Req context"/>
    <w:basedOn w:val="TableText"/>
    <w:link w:val="ReqcontextChar"/>
    <w:qFormat/>
    <w:rsid w:val="00A877F4"/>
    <w:pPr>
      <w:spacing w:before="60" w:after="60"/>
      <w:textboxTightWrap w:val="none"/>
    </w:pPr>
    <w:rPr>
      <w:rFonts w:cs="Arial"/>
      <w:sz w:val="20"/>
      <w:szCs w:val="20"/>
      <w:lang w:eastAsia="en-US"/>
    </w:rPr>
  </w:style>
  <w:style w:type="character" w:customStyle="1" w:styleId="ReqcontextChar">
    <w:name w:val="Req context Char"/>
    <w:basedOn w:val="TableTextChar"/>
    <w:link w:val="Reqcontext"/>
    <w:rsid w:val="00A877F4"/>
    <w:rPr>
      <w:rFonts w:ascii="Arial" w:hAnsi="Arial" w:cs="Arial"/>
      <w:sz w:val="22"/>
      <w:szCs w:val="24"/>
      <w:lang w:eastAsia="en-US"/>
    </w:rPr>
  </w:style>
  <w:style w:type="paragraph" w:customStyle="1" w:styleId="ReqID11">
    <w:name w:val="ReqID11"/>
    <w:basedOn w:val="Normal"/>
    <w:next w:val="ReqID3"/>
    <w:qFormat/>
    <w:rsid w:val="00A877F4"/>
    <w:pPr>
      <w:numPr>
        <w:numId w:val="31"/>
      </w:numPr>
      <w:spacing w:before="144" w:after="100" w:afterAutospacing="1"/>
      <w:ind w:left="0" w:firstLine="0"/>
      <w:textboxTightWrap w:val="none"/>
      <w:outlineLvl w:val="2"/>
    </w:pPr>
    <w:rPr>
      <w:rFonts w:cs="Arial"/>
      <w:b/>
      <w:sz w:val="20"/>
      <w:szCs w:val="20"/>
      <w:lang w:eastAsia="en-US"/>
    </w:rPr>
  </w:style>
  <w:style w:type="paragraph" w:customStyle="1" w:styleId="Req">
    <w:name w:val="Req"/>
    <w:basedOn w:val="Normal"/>
    <w:qFormat/>
    <w:rsid w:val="00A877F4"/>
    <w:pPr>
      <w:spacing w:before="60" w:after="60"/>
      <w:textboxTightWrap w:val="none"/>
    </w:pPr>
    <w:rPr>
      <w:rFonts w:cs="Arial"/>
      <w:sz w:val="20"/>
      <w:szCs w:val="20"/>
      <w:lang w:eastAsia="en-US"/>
    </w:rPr>
  </w:style>
  <w:style w:type="paragraph" w:customStyle="1" w:styleId="ReqID12">
    <w:name w:val="ReqID12"/>
    <w:basedOn w:val="ReqID3"/>
    <w:qFormat/>
    <w:rsid w:val="00A877F4"/>
    <w:pPr>
      <w:numPr>
        <w:numId w:val="38"/>
      </w:numPr>
      <w:ind w:left="0" w:firstLine="0"/>
    </w:pPr>
  </w:style>
  <w:style w:type="paragraph" w:customStyle="1" w:styleId="ReqID13">
    <w:name w:val="ReqID13"/>
    <w:basedOn w:val="ReqID12"/>
    <w:qFormat/>
    <w:rsid w:val="00A877F4"/>
    <w:pPr>
      <w:numPr>
        <w:numId w:val="40"/>
      </w:numPr>
      <w:ind w:left="0" w:firstLine="0"/>
    </w:pPr>
  </w:style>
  <w:style w:type="paragraph" w:customStyle="1" w:styleId="ReqID141">
    <w:name w:val="ReqID14.1"/>
    <w:basedOn w:val="ReqID4"/>
    <w:qFormat/>
    <w:rsid w:val="00A877F4"/>
    <w:pPr>
      <w:numPr>
        <w:numId w:val="42"/>
      </w:numPr>
      <w:ind w:left="0" w:firstLine="0"/>
    </w:pPr>
  </w:style>
  <w:style w:type="paragraph" w:customStyle="1" w:styleId="ReqD142">
    <w:name w:val="Req!D14.2"/>
    <w:basedOn w:val="ReqID21"/>
    <w:qFormat/>
    <w:rsid w:val="00A877F4"/>
    <w:pPr>
      <w:numPr>
        <w:numId w:val="43"/>
      </w:numPr>
      <w:spacing w:before="144"/>
      <w:ind w:left="357" w:hanging="357"/>
    </w:pPr>
  </w:style>
  <w:style w:type="paragraph" w:customStyle="1" w:styleId="ReqID143">
    <w:name w:val="ReqID14.3"/>
    <w:basedOn w:val="ReqID3"/>
    <w:qFormat/>
    <w:rsid w:val="00A877F4"/>
    <w:pPr>
      <w:numPr>
        <w:numId w:val="44"/>
      </w:numPr>
    </w:pPr>
  </w:style>
  <w:style w:type="paragraph" w:customStyle="1" w:styleId="ReqID144">
    <w:name w:val="ReqID14.4"/>
    <w:basedOn w:val="ReqID3"/>
    <w:qFormat/>
    <w:rsid w:val="00A877F4"/>
    <w:pPr>
      <w:numPr>
        <w:numId w:val="45"/>
      </w:numPr>
    </w:pPr>
  </w:style>
  <w:style w:type="paragraph" w:customStyle="1" w:styleId="ReqID145">
    <w:name w:val="ReqID14.5"/>
    <w:basedOn w:val="ReqID3"/>
    <w:qFormat/>
    <w:rsid w:val="00A877F4"/>
    <w:pPr>
      <w:numPr>
        <w:numId w:val="46"/>
      </w:numPr>
    </w:pPr>
  </w:style>
  <w:style w:type="paragraph" w:styleId="BodyTextIndent3">
    <w:name w:val="Body Text Indent 3"/>
    <w:basedOn w:val="Normal"/>
    <w:link w:val="BodyTextIndent3Char"/>
    <w:rsid w:val="00C32760"/>
    <w:pPr>
      <w:widowControl w:val="0"/>
      <w:spacing w:before="0" w:after="120"/>
      <w:ind w:left="283"/>
      <w:jc w:val="both"/>
      <w:textboxTightWrap w:val="none"/>
    </w:pPr>
    <w:rPr>
      <w:sz w:val="16"/>
      <w:szCs w:val="16"/>
      <w:lang w:eastAsia="en-US"/>
    </w:rPr>
  </w:style>
  <w:style w:type="character" w:customStyle="1" w:styleId="BodyTextIndent3Char">
    <w:name w:val="Body Text Indent 3 Char"/>
    <w:basedOn w:val="DefaultParagraphFont"/>
    <w:link w:val="BodyTextIndent3"/>
    <w:rsid w:val="00C32760"/>
    <w:rPr>
      <w:rFonts w:ascii="Arial" w:hAnsi="Arial"/>
      <w:sz w:val="16"/>
      <w:szCs w:val="16"/>
      <w:lang w:eastAsia="en-US"/>
    </w:rPr>
  </w:style>
  <w:style w:type="paragraph" w:customStyle="1" w:styleId="ReqID15">
    <w:name w:val="ReqID15"/>
    <w:basedOn w:val="ReqID3"/>
    <w:qFormat/>
    <w:rsid w:val="00C32760"/>
    <w:pPr>
      <w:numPr>
        <w:numId w:val="47"/>
      </w:numPr>
    </w:pPr>
  </w:style>
  <w:style w:type="paragraph" w:customStyle="1" w:styleId="Reqbullet">
    <w:name w:val="Req bullet"/>
    <w:basedOn w:val="Req"/>
    <w:qFormat/>
    <w:rsid w:val="00E4133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85004371">
      <w:bodyDiv w:val="1"/>
      <w:marLeft w:val="0"/>
      <w:marRight w:val="0"/>
      <w:marTop w:val="0"/>
      <w:marBottom w:val="0"/>
      <w:divBdr>
        <w:top w:val="none" w:sz="0" w:space="0" w:color="auto"/>
        <w:left w:val="none" w:sz="0" w:space="0" w:color="auto"/>
        <w:bottom w:val="none" w:sz="0" w:space="0" w:color="auto"/>
        <w:right w:val="none" w:sz="0" w:space="0" w:color="auto"/>
      </w:divBdr>
      <w:divsChild>
        <w:div w:id="20397884">
          <w:marLeft w:val="0"/>
          <w:marRight w:val="0"/>
          <w:marTop w:val="0"/>
          <w:marBottom w:val="0"/>
          <w:divBdr>
            <w:top w:val="none" w:sz="0" w:space="0" w:color="auto"/>
            <w:left w:val="none" w:sz="0" w:space="0" w:color="auto"/>
            <w:bottom w:val="none" w:sz="0" w:space="0" w:color="auto"/>
            <w:right w:val="none" w:sz="0" w:space="0" w:color="auto"/>
          </w:divBdr>
          <w:divsChild>
            <w:div w:id="1933127787">
              <w:marLeft w:val="0"/>
              <w:marRight w:val="0"/>
              <w:marTop w:val="0"/>
              <w:marBottom w:val="0"/>
              <w:divBdr>
                <w:top w:val="none" w:sz="0" w:space="0" w:color="auto"/>
                <w:left w:val="none" w:sz="0" w:space="0" w:color="auto"/>
                <w:bottom w:val="none" w:sz="0" w:space="0" w:color="auto"/>
                <w:right w:val="none" w:sz="0" w:space="0" w:color="auto"/>
              </w:divBdr>
              <w:divsChild>
                <w:div w:id="568341641">
                  <w:marLeft w:val="0"/>
                  <w:marRight w:val="0"/>
                  <w:marTop w:val="0"/>
                  <w:marBottom w:val="0"/>
                  <w:divBdr>
                    <w:top w:val="none" w:sz="0" w:space="0" w:color="auto"/>
                    <w:left w:val="none" w:sz="0" w:space="0" w:color="auto"/>
                    <w:bottom w:val="none" w:sz="0" w:space="0" w:color="auto"/>
                    <w:right w:val="none" w:sz="0" w:space="0" w:color="auto"/>
                  </w:divBdr>
                  <w:divsChild>
                    <w:div w:id="1528786866">
                      <w:marLeft w:val="0"/>
                      <w:marRight w:val="0"/>
                      <w:marTop w:val="0"/>
                      <w:marBottom w:val="0"/>
                      <w:divBdr>
                        <w:top w:val="none" w:sz="0" w:space="0" w:color="auto"/>
                        <w:left w:val="none" w:sz="0" w:space="0" w:color="auto"/>
                        <w:bottom w:val="none" w:sz="0" w:space="0" w:color="auto"/>
                        <w:right w:val="none" w:sz="0" w:space="0" w:color="auto"/>
                      </w:divBdr>
                      <w:divsChild>
                        <w:div w:id="1630938634">
                          <w:marLeft w:val="0"/>
                          <w:marRight w:val="0"/>
                          <w:marTop w:val="0"/>
                          <w:marBottom w:val="0"/>
                          <w:divBdr>
                            <w:top w:val="none" w:sz="0" w:space="0" w:color="auto"/>
                            <w:left w:val="none" w:sz="0" w:space="0" w:color="auto"/>
                            <w:bottom w:val="none" w:sz="0" w:space="0" w:color="auto"/>
                            <w:right w:val="none" w:sz="0" w:space="0" w:color="auto"/>
                          </w:divBdr>
                          <w:divsChild>
                            <w:div w:id="827210869">
                              <w:marLeft w:val="0"/>
                              <w:marRight w:val="0"/>
                              <w:marTop w:val="0"/>
                              <w:marBottom w:val="0"/>
                              <w:divBdr>
                                <w:top w:val="none" w:sz="0" w:space="0" w:color="auto"/>
                                <w:left w:val="none" w:sz="0" w:space="0" w:color="auto"/>
                                <w:bottom w:val="none" w:sz="0" w:space="0" w:color="auto"/>
                                <w:right w:val="none" w:sz="0" w:space="0" w:color="auto"/>
                              </w:divBdr>
                              <w:divsChild>
                                <w:div w:id="564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256988111">
      <w:bodyDiv w:val="1"/>
      <w:marLeft w:val="0"/>
      <w:marRight w:val="0"/>
      <w:marTop w:val="0"/>
      <w:marBottom w:val="0"/>
      <w:divBdr>
        <w:top w:val="none" w:sz="0" w:space="0" w:color="auto"/>
        <w:left w:val="none" w:sz="0" w:space="0" w:color="auto"/>
        <w:bottom w:val="none" w:sz="0" w:space="0" w:color="auto"/>
        <w:right w:val="none" w:sz="0" w:space="0" w:color="auto"/>
      </w:divBdr>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ystems.hscic.gov.uk/infogov/security/risk/nhsinforiskmg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www.caldicott2.dh.gov.uk/"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ystems.hscic.gov.uk/infogov/igsoc/link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http://systems.hscic.gov.uk/infogov/security/infrasec/gp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package" Target="embeddings/Microsoft_Excel_Worksheet.xlsx"/></Relationships>
</file>

<file path=word/_rels/footnotes.xml.rels><?xml version="1.0" encoding="UTF-8" standalone="yes"?>
<Relationships xmlns="http://schemas.openxmlformats.org/package/2006/relationships"><Relationship Id="rId3" Type="http://schemas.openxmlformats.org/officeDocument/2006/relationships/hyperlink" Target="http://www.ico.gov.uk/for_organisations/data_protection/the_guide/key_definitions.aspx" TargetMode="External"/><Relationship Id="rId7" Type="http://schemas.openxmlformats.org/officeDocument/2006/relationships/hyperlink" Target="http://systems.hscic.gov.uk/infogov/security/encryptionguide.pdf" TargetMode="External"/><Relationship Id="rId2" Type="http://schemas.openxmlformats.org/officeDocument/2006/relationships/hyperlink" Target="http://www.dh.gov.uk/en/Policyandguidance/Informationpolicy/Patientconfidentialityandcaldicottguardians/DH_4100550" TargetMode="External"/><Relationship Id="rId1" Type="http://schemas.openxmlformats.org/officeDocument/2006/relationships/hyperlink" Target="http://www.nigb.nhs.uk/guarantee/" TargetMode="External"/><Relationship Id="rId6" Type="http://schemas.openxmlformats.org/officeDocument/2006/relationships/hyperlink" Target="http://www.nhscarerecords.nhs.uk/optout" TargetMode="External"/><Relationship Id="rId5" Type="http://schemas.openxmlformats.org/officeDocument/2006/relationships/hyperlink" Target="http://systems.hscic.gov.uk/infogov/security/infrasec/gpg" TargetMode="External"/><Relationship Id="rId4" Type="http://schemas.openxmlformats.org/officeDocument/2006/relationships/hyperlink" Target="http://systems.hscic.gov.uk/demographics/p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aso\Desktop\HSCIC%20Controlled%20Document%20-%20WD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7A34036B2A043069BF4647542714E88"/>
        <w:category>
          <w:name w:val="General"/>
          <w:gallery w:val="placeholder"/>
        </w:category>
        <w:types>
          <w:type w:val="bbPlcHdr"/>
        </w:types>
        <w:behaviors>
          <w:behavior w:val="content"/>
        </w:behaviors>
        <w:guid w:val="{2DC6B394-93A0-498E-9F55-FC549624B66D}"/>
      </w:docPartPr>
      <w:docPartBody>
        <w:p w:rsidR="008F60BE" w:rsidRDefault="008F60BE">
          <w:pPr>
            <w:pStyle w:val="E7A34036B2A043069BF4647542714E88"/>
          </w:pPr>
          <w:r w:rsidRPr="00D36299">
            <w:rPr>
              <w:rStyle w:val="PlaceholderText"/>
            </w:rPr>
            <w:t>[Manager]</w:t>
          </w:r>
        </w:p>
      </w:docPartBody>
    </w:docPart>
    <w:docPart>
      <w:docPartPr>
        <w:name w:val="0AB8561042DD409881E864220C5BE9BA"/>
        <w:category>
          <w:name w:val="General"/>
          <w:gallery w:val="placeholder"/>
        </w:category>
        <w:types>
          <w:type w:val="bbPlcHdr"/>
        </w:types>
        <w:behaviors>
          <w:behavior w:val="content"/>
        </w:behaviors>
        <w:guid w:val="{39637E70-1847-405A-8CF8-EB9ADD7285D4}"/>
      </w:docPartPr>
      <w:docPartBody>
        <w:p w:rsidR="008F60BE" w:rsidRDefault="008F60BE">
          <w:pPr>
            <w:pStyle w:val="0AB8561042DD409881E864220C5BE9BA"/>
          </w:pPr>
          <w:r w:rsidRPr="00D36299">
            <w:rPr>
              <w:rStyle w:val="PlaceholderText"/>
            </w:rPr>
            <w:t>[Status]</w:t>
          </w:r>
        </w:p>
      </w:docPartBody>
    </w:docPart>
    <w:docPart>
      <w:docPartPr>
        <w:name w:val="FE1DFF63C958476E8E36C8694E18B5B2"/>
        <w:category>
          <w:name w:val="General"/>
          <w:gallery w:val="placeholder"/>
        </w:category>
        <w:types>
          <w:type w:val="bbPlcHdr"/>
        </w:types>
        <w:behaviors>
          <w:behavior w:val="content"/>
        </w:behaviors>
        <w:guid w:val="{5DB903A8-5AA5-463F-98C2-AA1F75D216A9}"/>
      </w:docPartPr>
      <w:docPartBody>
        <w:p w:rsidR="008F60BE" w:rsidRDefault="008F60BE">
          <w:pPr>
            <w:pStyle w:val="FE1DFF63C958476E8E36C8694E18B5B2"/>
          </w:pPr>
          <w:r w:rsidRPr="00D36299">
            <w:rPr>
              <w:rStyle w:val="PlaceholderText"/>
            </w:rPr>
            <w:t>[Author]</w:t>
          </w:r>
        </w:p>
      </w:docPartBody>
    </w:docPart>
    <w:docPart>
      <w:docPartPr>
        <w:name w:val="BF134103B0304508849B13CA9F690BE4"/>
        <w:category>
          <w:name w:val="General"/>
          <w:gallery w:val="placeholder"/>
        </w:category>
        <w:types>
          <w:type w:val="bbPlcHdr"/>
        </w:types>
        <w:behaviors>
          <w:behavior w:val="content"/>
        </w:behaviors>
        <w:guid w:val="{3907D986-E9AC-4677-B2C4-139B90D9EA39}"/>
      </w:docPartPr>
      <w:docPartBody>
        <w:p w:rsidR="008F60BE" w:rsidRDefault="008F60BE">
          <w:pPr>
            <w:pStyle w:val="BF134103B0304508849B13CA9F690BE4"/>
          </w:pPr>
          <w:r w:rsidRPr="00D36299">
            <w:rPr>
              <w:rStyle w:val="PlaceholderText"/>
            </w:rPr>
            <w:t>[Publish Date]</w:t>
          </w:r>
        </w:p>
      </w:docPartBody>
    </w:docPart>
    <w:docPart>
      <w:docPartPr>
        <w:name w:val="B9D75328239B41E8BEF168085D4BBE16"/>
        <w:category>
          <w:name w:val="General"/>
          <w:gallery w:val="placeholder"/>
        </w:category>
        <w:types>
          <w:type w:val="bbPlcHdr"/>
        </w:types>
        <w:behaviors>
          <w:behavior w:val="content"/>
        </w:behaviors>
        <w:guid w:val="{942C6479-5497-4D7E-9B9A-DB4FF8ED89C7}"/>
      </w:docPartPr>
      <w:docPartBody>
        <w:p w:rsidR="008F60BE" w:rsidRDefault="008F60BE">
          <w:pPr>
            <w:pStyle w:val="B9D75328239B41E8BEF168085D4BBE16"/>
          </w:pPr>
          <w:r w:rsidRPr="00D36299">
            <w:rPr>
              <w:rStyle w:val="PlaceholderText"/>
            </w:rPr>
            <w:t>[Title]</w:t>
          </w:r>
        </w:p>
      </w:docPartBody>
    </w:docPart>
    <w:docPart>
      <w:docPartPr>
        <w:name w:val="78861F38C36D488BBE15EF665D5BC411"/>
        <w:category>
          <w:name w:val="General"/>
          <w:gallery w:val="placeholder"/>
        </w:category>
        <w:types>
          <w:type w:val="bbPlcHdr"/>
        </w:types>
        <w:behaviors>
          <w:behavior w:val="content"/>
        </w:behaviors>
        <w:guid w:val="{933720E2-EF4B-4E56-80AE-4152FC09E1E8}"/>
      </w:docPartPr>
      <w:docPartBody>
        <w:p w:rsidR="008F60BE" w:rsidRDefault="008F60BE">
          <w:pPr>
            <w:pStyle w:val="78861F38C36D488BBE15EF665D5BC411"/>
          </w:pPr>
          <w:r w:rsidRPr="00D36299">
            <w:rPr>
              <w:rStyle w:val="PlaceholderText"/>
            </w:rPr>
            <w:t>[Publish Date]</w:t>
          </w:r>
        </w:p>
      </w:docPartBody>
    </w:docPart>
    <w:docPart>
      <w:docPartPr>
        <w:name w:val="8ED2FD2E32F24CDB8E162103ECB51B1C"/>
        <w:category>
          <w:name w:val="General"/>
          <w:gallery w:val="placeholder"/>
        </w:category>
        <w:types>
          <w:type w:val="bbPlcHdr"/>
        </w:types>
        <w:behaviors>
          <w:behavior w:val="content"/>
        </w:behaviors>
        <w:guid w:val="{513C331F-323B-44EB-A65C-730C368BA710}"/>
      </w:docPartPr>
      <w:docPartBody>
        <w:p w:rsidR="008F60BE" w:rsidRDefault="008F60BE">
          <w:pPr>
            <w:pStyle w:val="8ED2FD2E32F24CDB8E162103ECB51B1C"/>
          </w:pPr>
          <w:r w:rsidRPr="00D3629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sDel="0" w:formatting="0"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F60BE"/>
    <w:rsid w:val="00064041"/>
    <w:rsid w:val="00166781"/>
    <w:rsid w:val="003B6695"/>
    <w:rsid w:val="00516A6A"/>
    <w:rsid w:val="00536C86"/>
    <w:rsid w:val="00573701"/>
    <w:rsid w:val="006831E6"/>
    <w:rsid w:val="006A3FFB"/>
    <w:rsid w:val="007532CF"/>
    <w:rsid w:val="007948A0"/>
    <w:rsid w:val="008A33B3"/>
    <w:rsid w:val="008F4CFC"/>
    <w:rsid w:val="008F60BE"/>
    <w:rsid w:val="00B2200C"/>
    <w:rsid w:val="00B80E49"/>
    <w:rsid w:val="00C616DE"/>
    <w:rsid w:val="00C960DE"/>
    <w:rsid w:val="00E63DD0"/>
    <w:rsid w:val="00FA08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E20E1A"/>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60BE"/>
    <w:rPr>
      <w:color w:val="808080"/>
    </w:rPr>
  </w:style>
  <w:style w:type="paragraph" w:customStyle="1" w:styleId="E7A34036B2A043069BF4647542714E88">
    <w:name w:val="E7A34036B2A043069BF4647542714E88"/>
    <w:rsid w:val="008F60BE"/>
  </w:style>
  <w:style w:type="paragraph" w:customStyle="1" w:styleId="0AB8561042DD409881E864220C5BE9BA">
    <w:name w:val="0AB8561042DD409881E864220C5BE9BA"/>
    <w:rsid w:val="008F60BE"/>
  </w:style>
  <w:style w:type="paragraph" w:customStyle="1" w:styleId="FE1DFF63C958476E8E36C8694E18B5B2">
    <w:name w:val="FE1DFF63C958476E8E36C8694E18B5B2"/>
    <w:rsid w:val="008F60BE"/>
  </w:style>
  <w:style w:type="paragraph" w:customStyle="1" w:styleId="BF134103B0304508849B13CA9F690BE4">
    <w:name w:val="BF134103B0304508849B13CA9F690BE4"/>
    <w:rsid w:val="008F60BE"/>
  </w:style>
  <w:style w:type="paragraph" w:customStyle="1" w:styleId="B9D75328239B41E8BEF168085D4BBE16">
    <w:name w:val="B9D75328239B41E8BEF168085D4BBE16"/>
    <w:rsid w:val="008F60BE"/>
  </w:style>
  <w:style w:type="paragraph" w:customStyle="1" w:styleId="78861F38C36D488BBE15EF665D5BC411">
    <w:name w:val="78861F38C36D488BBE15EF665D5BC411"/>
    <w:rsid w:val="008F60BE"/>
  </w:style>
  <w:style w:type="paragraph" w:customStyle="1" w:styleId="8ED2FD2E32F24CDB8E162103ECB51B1C">
    <w:name w:val="8ED2FD2E32F24CDB8E162103ECB51B1C"/>
    <w:rsid w:val="008F60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HSCIC corporate">
      <a:dk1>
        <a:srgbClr val="001830"/>
      </a:dk1>
      <a:lt1>
        <a:srgbClr val="FAFCFC"/>
      </a:lt1>
      <a:dk2>
        <a:srgbClr val="000000"/>
      </a:dk2>
      <a:lt2>
        <a:srgbClr val="F0F8FC"/>
      </a:lt2>
      <a:accent1>
        <a:srgbClr val="003350"/>
      </a:accent1>
      <a:accent2>
        <a:srgbClr val="A0D0E8"/>
      </a:accent2>
      <a:accent3>
        <a:srgbClr val="505050"/>
      </a:accent3>
      <a:accent4>
        <a:srgbClr val="80A0B0"/>
      </a:accent4>
      <a:accent5>
        <a:srgbClr val="D8E0E8"/>
      </a:accent5>
      <a:accent6>
        <a:srgbClr val="B0AAB0"/>
      </a:accent6>
      <a:hlink>
        <a:srgbClr val="0060E0"/>
      </a:hlink>
      <a:folHlink>
        <a:srgbClr val="70187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265E2709CA63E4DB901DC06B2CAAC39" ma:contentTypeVersion="3" ma:contentTypeDescription="Create a new document." ma:contentTypeScope="" ma:versionID="33db97ad9ab41b886d3b3135aa7a69a4">
  <xsd:schema xmlns:xsd="http://www.w3.org/2001/XMLSchema" xmlns:p="http://schemas.microsoft.com/office/2006/metadata/properties" xmlns:ns2="cbab2ec6-c67c-41eb-8517-8ea8b53fa143" targetNamespace="http://schemas.microsoft.com/office/2006/metadata/properties" ma:root="true" ma:fieldsID="ed2fc78d343902c696f72412ffed571a" ns2:_="">
    <xsd:import namespace="cbab2ec6-c67c-41eb-8517-8ea8b53fa143"/>
    <xsd:element name="properties">
      <xsd:complexType>
        <xsd:sequence>
          <xsd:element name="documentManagement">
            <xsd:complexType>
              <xsd:all>
                <xsd:element ref="ns2:Reference_x0020_Number" minOccurs="0"/>
                <xsd:element ref="ns2:Document_x0020_Version" minOccurs="0"/>
                <xsd:element ref="ns2:Requirement_x0020_Category" minOccurs="0"/>
              </xsd:all>
            </xsd:complexType>
          </xsd:element>
        </xsd:sequence>
      </xsd:complexType>
    </xsd:element>
  </xsd:schema>
  <xsd:schema xmlns:xsd="http://www.w3.org/2001/XMLSchema" xmlns:dms="http://schemas.microsoft.com/office/2006/documentManagement/types" targetNamespace="cbab2ec6-c67c-41eb-8517-8ea8b53fa143" elementFormDefault="qualified">
    <xsd:import namespace="http://schemas.microsoft.com/office/2006/documentManagement/types"/>
    <xsd:element name="Reference_x0020_Number" ma:index="1" nillable="true" ma:displayName="Reference" ma:description="Document Reference Number" ma:internalName="Reference_x0020_Number">
      <xsd:simpleType>
        <xsd:restriction base="dms:Text">
          <xsd:maxLength value="255"/>
        </xsd:restriction>
      </xsd:simpleType>
    </xsd:element>
    <xsd:element name="Document_x0020_Version" ma:index="3" nillable="true" ma:displayName="Document Version" ma:description="Document Version Number" ma:internalName="Document_x0020_Version" ma:percentage="FALSE">
      <xsd:simpleType>
        <xsd:restriction base="dms:Number"/>
      </xsd:simpleType>
    </xsd:element>
    <xsd:element name="Requirement_x0020_Category" ma:index="4" nillable="true" ma:displayName="Requirement Category" ma:format="Dropdown" ma:internalName="Requirement_x0020_Category">
      <xsd:simpleType>
        <xsd:restriction base="dms:Choice">
          <xsd:enumeration value="Entry"/>
          <xsd:enumeration value="Strategic"/>
          <xsd:enumeration value="Standar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Reference_x0020_Number xmlns="cbab2ec6-c67c-41eb-8517-8ea8b53fa143">HSCIC-FNT-TO-TAR-0113.01</Reference_x0020_Number>
    <Document_x0020_Version xmlns="cbab2ec6-c67c-41eb-8517-8ea8b53fa143">0.92</Document_x0020_Version>
    <Requirement_x0020_Category xmlns="cbab2ec6-c67c-41eb-8517-8ea8b53fa143">Entry</Requirement_x0020_Category>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D4EB25-45EA-470F-881E-60450DB5E5A6}">
  <ds:schemaRefs>
    <ds:schemaRef ds:uri="http://schemas.openxmlformats.org/officeDocument/2006/bibliography"/>
  </ds:schemaRefs>
</ds:datastoreItem>
</file>

<file path=customXml/itemProps3.xml><?xml version="1.0" encoding="utf-8"?>
<ds:datastoreItem xmlns:ds="http://schemas.openxmlformats.org/officeDocument/2006/customXml" ds:itemID="{0EE39297-E3C7-4228-BA4E-A89A1FC7A4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ab2ec6-c67c-41eb-8517-8ea8b53fa14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01D5281-0895-489C-90D7-53D0FF0C81B8}">
  <ds:schemaRefs>
    <ds:schemaRef ds:uri="http://schemas.microsoft.com/office/2006/metadata/properties"/>
    <ds:schemaRef ds:uri="cbab2ec6-c67c-41eb-8517-8ea8b53fa143"/>
  </ds:schemaRefs>
</ds:datastoreItem>
</file>

<file path=customXml/itemProps5.xml><?xml version="1.0" encoding="utf-8"?>
<ds:datastoreItem xmlns:ds="http://schemas.openxmlformats.org/officeDocument/2006/customXml" ds:itemID="{EBA6E3B2-CFD2-4828-BAD0-9790C22447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HSCIC Controlled Document - WDS</Template>
  <TotalTime>0</TotalTime>
  <Pages>34</Pages>
  <Words>11566</Words>
  <Characters>65927</Characters>
  <Application>Microsoft Office Word</Application>
  <DocSecurity>4</DocSecurity>
  <Lines>549</Lines>
  <Paragraphs>154</Paragraphs>
  <ScaleCrop>false</ScaleCrop>
  <HeadingPairs>
    <vt:vector size="2" baseType="variant">
      <vt:variant>
        <vt:lpstr>Title</vt:lpstr>
      </vt:variant>
      <vt:variant>
        <vt:i4>1</vt:i4>
      </vt:variant>
    </vt:vector>
  </HeadingPairs>
  <TitlesOfParts>
    <vt:vector size="1" baseType="lpstr">
      <vt:lpstr>GPSoC IG Requirements V4</vt:lpstr>
    </vt:vector>
  </TitlesOfParts>
  <Manager>Melissa Ruscoe</Manager>
  <Company>HSCIC</Company>
  <LinksUpToDate>false</LinksUpToDate>
  <CharactersWithSpaces>77339</CharactersWithSpaces>
  <SharedDoc>false</SharedDoc>
  <HLinks>
    <vt:vector size="78" baseType="variant">
      <vt:variant>
        <vt:i4>1441843</vt:i4>
      </vt:variant>
      <vt:variant>
        <vt:i4>77</vt:i4>
      </vt:variant>
      <vt:variant>
        <vt:i4>0</vt:i4>
      </vt:variant>
      <vt:variant>
        <vt:i4>5</vt:i4>
      </vt:variant>
      <vt:variant>
        <vt:lpwstr/>
      </vt:variant>
      <vt:variant>
        <vt:lpwstr>_Toc350250565</vt:lpwstr>
      </vt:variant>
      <vt:variant>
        <vt:i4>1441843</vt:i4>
      </vt:variant>
      <vt:variant>
        <vt:i4>71</vt:i4>
      </vt:variant>
      <vt:variant>
        <vt:i4>0</vt:i4>
      </vt:variant>
      <vt:variant>
        <vt:i4>5</vt:i4>
      </vt:variant>
      <vt:variant>
        <vt:lpwstr/>
      </vt:variant>
      <vt:variant>
        <vt:lpwstr>_Toc350250564</vt:lpwstr>
      </vt:variant>
      <vt:variant>
        <vt:i4>1441843</vt:i4>
      </vt:variant>
      <vt:variant>
        <vt:i4>65</vt:i4>
      </vt:variant>
      <vt:variant>
        <vt:i4>0</vt:i4>
      </vt:variant>
      <vt:variant>
        <vt:i4>5</vt:i4>
      </vt:variant>
      <vt:variant>
        <vt:lpwstr/>
      </vt:variant>
      <vt:variant>
        <vt:lpwstr>_Toc350250563</vt:lpwstr>
      </vt:variant>
      <vt:variant>
        <vt:i4>1441843</vt:i4>
      </vt:variant>
      <vt:variant>
        <vt:i4>59</vt:i4>
      </vt:variant>
      <vt:variant>
        <vt:i4>0</vt:i4>
      </vt:variant>
      <vt:variant>
        <vt:i4>5</vt:i4>
      </vt:variant>
      <vt:variant>
        <vt:lpwstr/>
      </vt:variant>
      <vt:variant>
        <vt:lpwstr>_Toc350250562</vt:lpwstr>
      </vt:variant>
      <vt:variant>
        <vt:i4>1441843</vt:i4>
      </vt:variant>
      <vt:variant>
        <vt:i4>53</vt:i4>
      </vt:variant>
      <vt:variant>
        <vt:i4>0</vt:i4>
      </vt:variant>
      <vt:variant>
        <vt:i4>5</vt:i4>
      </vt:variant>
      <vt:variant>
        <vt:lpwstr/>
      </vt:variant>
      <vt:variant>
        <vt:lpwstr>_Toc350250561</vt:lpwstr>
      </vt:variant>
      <vt:variant>
        <vt:i4>1441843</vt:i4>
      </vt:variant>
      <vt:variant>
        <vt:i4>47</vt:i4>
      </vt:variant>
      <vt:variant>
        <vt:i4>0</vt:i4>
      </vt:variant>
      <vt:variant>
        <vt:i4>5</vt:i4>
      </vt:variant>
      <vt:variant>
        <vt:lpwstr/>
      </vt:variant>
      <vt:variant>
        <vt:lpwstr>_Toc350250560</vt:lpwstr>
      </vt:variant>
      <vt:variant>
        <vt:i4>1376307</vt:i4>
      </vt:variant>
      <vt:variant>
        <vt:i4>41</vt:i4>
      </vt:variant>
      <vt:variant>
        <vt:i4>0</vt:i4>
      </vt:variant>
      <vt:variant>
        <vt:i4>5</vt:i4>
      </vt:variant>
      <vt:variant>
        <vt:lpwstr/>
      </vt:variant>
      <vt:variant>
        <vt:lpwstr>_Toc350250559</vt:lpwstr>
      </vt:variant>
      <vt:variant>
        <vt:i4>1376307</vt:i4>
      </vt:variant>
      <vt:variant>
        <vt:i4>35</vt:i4>
      </vt:variant>
      <vt:variant>
        <vt:i4>0</vt:i4>
      </vt:variant>
      <vt:variant>
        <vt:i4>5</vt:i4>
      </vt:variant>
      <vt:variant>
        <vt:lpwstr/>
      </vt:variant>
      <vt:variant>
        <vt:lpwstr>_Toc350250558</vt:lpwstr>
      </vt:variant>
      <vt:variant>
        <vt:i4>1376307</vt:i4>
      </vt:variant>
      <vt:variant>
        <vt:i4>29</vt:i4>
      </vt:variant>
      <vt:variant>
        <vt:i4>0</vt:i4>
      </vt:variant>
      <vt:variant>
        <vt:i4>5</vt:i4>
      </vt:variant>
      <vt:variant>
        <vt:lpwstr/>
      </vt:variant>
      <vt:variant>
        <vt:lpwstr>_Toc350250557</vt:lpwstr>
      </vt:variant>
      <vt:variant>
        <vt:i4>1376307</vt:i4>
      </vt:variant>
      <vt:variant>
        <vt:i4>23</vt:i4>
      </vt:variant>
      <vt:variant>
        <vt:i4>0</vt:i4>
      </vt:variant>
      <vt:variant>
        <vt:i4>5</vt:i4>
      </vt:variant>
      <vt:variant>
        <vt:lpwstr/>
      </vt:variant>
      <vt:variant>
        <vt:lpwstr>_Toc350250556</vt:lpwstr>
      </vt:variant>
      <vt:variant>
        <vt:i4>1376307</vt:i4>
      </vt:variant>
      <vt:variant>
        <vt:i4>17</vt:i4>
      </vt:variant>
      <vt:variant>
        <vt:i4>0</vt:i4>
      </vt:variant>
      <vt:variant>
        <vt:i4>5</vt:i4>
      </vt:variant>
      <vt:variant>
        <vt:lpwstr/>
      </vt:variant>
      <vt:variant>
        <vt:lpwstr>_Toc350250555</vt:lpwstr>
      </vt:variant>
      <vt:variant>
        <vt:i4>1376307</vt:i4>
      </vt:variant>
      <vt:variant>
        <vt:i4>11</vt:i4>
      </vt:variant>
      <vt:variant>
        <vt:i4>0</vt:i4>
      </vt:variant>
      <vt:variant>
        <vt:i4>5</vt:i4>
      </vt:variant>
      <vt:variant>
        <vt:lpwstr/>
      </vt:variant>
      <vt:variant>
        <vt:lpwstr>_Toc350250554</vt:lpwstr>
      </vt:variant>
      <vt:variant>
        <vt:i4>1376307</vt:i4>
      </vt:variant>
      <vt:variant>
        <vt:i4>5</vt:i4>
      </vt:variant>
      <vt:variant>
        <vt:i4>0</vt:i4>
      </vt:variant>
      <vt:variant>
        <vt:i4>5</vt:i4>
      </vt:variant>
      <vt:variant>
        <vt:lpwstr/>
      </vt:variant>
      <vt:variant>
        <vt:lpwstr>_Toc350250553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GPSoC IG Requirements V4</dc:title>
  <dc:creator>Danny Solomon</dc:creator>
  <cp:lastModifiedBy>Angela Driscoll</cp:lastModifiedBy>
  <cp:revision>2</cp:revision>
  <cp:lastPrinted>2013-03-05T12:53:00Z</cp:lastPrinted>
  <dcterms:created xsi:type="dcterms:W3CDTF">2021-01-08T14:28:00Z</dcterms:created>
  <dcterms:modified xsi:type="dcterms:W3CDTF">2021-01-08T14:28:00Z</dcterms:modified>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y fmtid="{D5CDD505-2E9C-101B-9397-08002B2CF9AE}" pid="3" name="_NewReviewCycle">
    <vt:lpwstr/>
  </property>
  <property fmtid="{D5CDD505-2E9C-101B-9397-08002B2CF9AE}" pid="4" name="ContentTypeId">
    <vt:lpwstr>0x010100D265E2709CA63E4DB901DC06B2CAAC39</vt:lpwstr>
  </property>
  <property fmtid="{D5CDD505-2E9C-101B-9397-08002B2CF9AE}" pid="5" name="IC Latest">
    <vt:lpwstr>false</vt:lpwstr>
  </property>
  <property fmtid="{D5CDD505-2E9C-101B-9397-08002B2CF9AE}" pid="6" name="Order">
    <vt:r8>44900</vt:r8>
  </property>
  <property fmtid="{D5CDD505-2E9C-101B-9397-08002B2CF9AE}" pid="7" name="Document Version">
    <vt:lpwstr>0.92</vt:lpwstr>
  </property>
  <property fmtid="{D5CDD505-2E9C-101B-9397-08002B2CF9AE}" pid="8" name="Reference Number">
    <vt:lpwstr>HSCIC-FNT-TO-TAR-0113.01</vt:lpwstr>
  </property>
  <property fmtid="{D5CDD505-2E9C-101B-9397-08002B2CF9AE}" pid="9" name="Requirement Category">
    <vt:lpwstr>Entry</vt:lpwstr>
  </property>
</Properties>
</file>