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r>
        <w:rPr>
          <w:rFonts w:ascii="Arial" w:cs="Arial" w:eastAsia="Arial" w:hAnsi="Arial"/>
          <w:b/>
          <w:bCs/>
          <w:color w:val="1B4332"/>
          <w:sz w:val="52"/>
          <w:szCs w:val="52"/>
        </w:rPr>
        <w:t xml:space="preserve">LEAPFROG REMEDIES</w:t>
      </w:r>
    </w:p>
    <w:p>
      <w:r>
        <w:rPr>
          <w:rFonts w:ascii="Arial" w:cs="Arial" w:eastAsia="Arial" w:hAnsi="Arial"/>
          <w:color w:val="40916C"/>
          <w:sz w:val="36"/>
          <w:szCs w:val="36"/>
        </w:rPr>
        <w:t xml:space="preserve">2027 Channel Forecast</w:t>
      </w:r>
    </w:p>
    <w:p>
      <w:pPr>
        <w:spacing w:after="0" w:before="40"/>
      </w:pPr>
    </w:p>
    <w:p>
      <w:pPr>
        <w:pBdr>
          <w:bottom w:val="single" w:color="D1D5DB" w:sz="4" w:space="1"/>
        </w:pBdr>
        <w:spacing w:after="80" w:before="80"/>
      </w:pPr>
    </w:p>
    <w:p>
      <w:pPr>
        <w:spacing w:after="0" w:before="40"/>
      </w:pPr>
    </w:p>
    <w:p>
      <w:r>
        <w:rPr>
          <w:rFonts w:ascii="Arial" w:cs="Arial" w:eastAsia="Arial" w:hAnsi="Arial"/>
          <w:color w:val="6B7280"/>
          <w:sz w:val="22"/>
          <w:szCs w:val="22"/>
        </w:rPr>
        <w:t xml:space="preserve">Existing channels · Affiliates · Display (Reddit)</w:t>
      </w:r>
    </w:p>
    <w:p>
      <w:pPr>
        <w:spacing w:after="0" w:before="60"/>
      </w:pPr>
    </w:p>
    <w:p>
      <w:r>
        <w:rPr>
          <w:rFonts w:ascii="Arial" w:cs="Arial" w:eastAsia="Arial" w:hAnsi="Arial"/>
          <w:color w:val="6B7280"/>
          <w:sz w:val="20"/>
          <w:szCs w:val="20"/>
        </w:rPr>
        <w:t xml:space="preserve">Personaify · June 2026</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2027 Revenue Target</w:t>
            </w:r>
          </w:p>
        </w:tc>
        <w:tc>
          <w:tcPr>
            <w:tcW w:type="dxa" w:w="2256"/>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Required NCs (S3)</w:t>
            </w:r>
          </w:p>
        </w:tc>
        <w:tc>
          <w:tcPr>
            <w:tcW w:type="dxa" w:w="2256"/>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2026 NC Actuals</w:t>
            </w:r>
          </w:p>
        </w:tc>
        <w:tc>
          <w:tcPr>
            <w:tcW w:type="dxa" w:w="2258"/>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Required Multiplier</w:t>
            </w:r>
          </w:p>
        </w:tc>
      </w:tr>
      <w:tr>
        <w:tc>
          <w:tcPr>
            <w:tcW w:type="dxa" w:w="2256"/>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£2,894,565</w:t>
            </w:r>
          </w:p>
        </w:tc>
        <w:tc>
          <w:tcPr>
            <w:tcW w:type="dxa" w:w="2256"/>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12,479</w:t>
            </w:r>
          </w:p>
        </w:tc>
        <w:tc>
          <w:tcPr>
            <w:tcW w:type="dxa" w:w="2256"/>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3,970</w:t>
            </w:r>
          </w:p>
        </w:tc>
        <w:tc>
          <w:tcPr>
            <w:tcW w:type="dxa" w:w="2258"/>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×3.1</w:t>
            </w:r>
          </w:p>
        </w:tc>
      </w:tr>
    </w:tbl>
    <w:p>
      <w:pPr>
        <w:spacing w:after="0" w:before="60"/>
      </w:pPr>
    </w:p>
    <w:p>
      <w:pPr>
        <w:spacing w:after="60" w:before="60"/>
      </w:pPr>
      <w:r>
        <w:rPr>
          <w:rFonts w:ascii="Arial" w:cs="Arial" w:eastAsia="Arial" w:hAnsi="Arial"/>
          <w:color w:val="6B7280"/>
          <w:sz w:val="20"/>
          <w:szCs w:val="20"/>
        </w:rPr>
        <w:t xml:space="preserve">Acquisition closes 50% of target (£1,448,004). Non-acquisition base (carry-forward, DAILY, FOCUS, KIDS, Weight Loss) covers the remaining £1,446,573. Two new channels are modelled — Affiliates and Display (Reddit) — as the primary mechanisms for closing the acquisition gap at lower CAC than the existing paid channel baseline.</w:t>
      </w:r>
    </w:p>
    <w:p>
      <w:pPr>
        <w:spacing w:before="400"/>
      </w:pPr>
      <w:r>
        <w:br w:type="page"/>
      </w:r>
    </w:p>
    <w:p>
      <w:pPr>
        <w:pStyle w:val="Heading1"/>
        <w:spacing w:after="120" w:before="320"/>
      </w:pPr>
      <w:r>
        <w:rPr>
          <w:rFonts w:ascii="Arial" w:cs="Arial" w:eastAsia="Arial" w:hAnsi="Arial"/>
          <w:b/>
          <w:bCs/>
          <w:color w:val="1B4332"/>
          <w:sz w:val="36"/>
          <w:szCs w:val="36"/>
        </w:rPr>
        <w:t xml:space="preserve">1. 2026 Baseline — YTD Jan–May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626"/>
      </w:tblGrid>
      <w:tr>
        <w:tc>
          <w:tcPr>
            <w:tcW w:type="dxa" w:w="14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Metric</w:t>
            </w:r>
          </w:p>
        </w:tc>
        <w:tc>
          <w:tcPr>
            <w:tcW w:type="dxa" w:w="14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Value</w:t>
            </w:r>
          </w:p>
        </w:tc>
        <w:tc>
          <w:tcPr>
            <w:tcW w:type="dxa" w:w="14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
            </w:r>
          </w:p>
        </w:tc>
        <w:tc>
          <w:tcPr>
            <w:tcW w:type="dxa" w:w="14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Metric</w:t>
            </w:r>
          </w:p>
        </w:tc>
        <w:tc>
          <w:tcPr>
            <w:tcW w:type="dxa" w:w="14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Value</w:t>
            </w:r>
          </w:p>
        </w:tc>
        <w:tc>
          <w:tcPr>
            <w:tcW w:type="dxa" w:w="1626"/>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Total sessions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110,325</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Jan–May 2026</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Website rev (GA4)</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£187,809</w:t>
            </w:r>
          </w:p>
        </w:tc>
        <w:tc>
          <w:tcPr>
            <w:tcW w:type="dxa" w:w="1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Non-sub attributed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Corrected CVR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3.17%</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Ex-April inflation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Subscription rev</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£330,667</w:t>
            </w:r>
          </w:p>
        </w:tc>
        <w:tc>
          <w:tcPr>
            <w:tcW w:type="dxa" w:w="1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Appstle renewals (Shopify)</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Shopify orders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8,607</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5,291 sub / 3,316 non-sub</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Total Shopify rev</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£518,476</w:t>
            </w:r>
          </w:p>
        </w:tc>
        <w:tc>
          <w:tcPr>
            <w:tcW w:type="dxa" w:w="1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Jan–May blended</w:t>
            </w:r>
          </w:p>
        </w:tc>
      </w:tr>
    </w:tbl>
    <w:p>
      <w:pPr>
        <w:spacing w:after="0" w:before="80"/>
      </w:pPr>
    </w:p>
    <w:p>
      <w:pPr>
        <w:spacing w:after="60" w:before="60"/>
      </w:pPr>
      <w:r>
        <w:rPr>
          <w:rFonts w:ascii="Arial" w:cs="Arial" w:eastAsia="Arial" w:hAnsi="Arial"/>
          <w:b/>
          <w:bCs/>
          <w:color w:val="2D3748"/>
          <w:sz w:val="20"/>
          <w:szCs w:val="20"/>
        </w:rPr>
        <w:t xml:space="preserve">Channel attribution note: </w:t>
      </w:r>
      <w:r>
        <w:rPr>
          <w:rFonts w:ascii="Arial" w:cs="Arial" w:eastAsia="Arial" w:hAnsi="Arial"/>
          <w:color w:val="2D3748"/>
          <w:sz w:val="20"/>
          <w:szCs w:val="20"/>
        </w:rPr>
        <w:t xml:space="preserve">GA4 session source data is excluded. Attribution is too fragmented to be actionable at this stage — Direct alone absorbs untracked email, dark social, and direct type-in traffic indiscriminately. GA4 channel grouping configuration is a prerequisite before any session-level channel analysis is meaningful.</w:t>
      </w:r>
    </w:p>
    <w:p>
      <w:pPr>
        <w:spacing w:before="300"/>
      </w:pPr>
      <w:r>
        <w:br w:type="page"/>
      </w:r>
    </w:p>
    <w:p>
      <w:pPr>
        <w:pStyle w:val="Heading1"/>
        <w:spacing w:after="120" w:before="320"/>
      </w:pPr>
      <w:r>
        <w:rPr>
          <w:rFonts w:ascii="Arial" w:cs="Arial" w:eastAsia="Arial" w:hAnsi="Arial"/>
          <w:b/>
          <w:bCs/>
          <w:color w:val="1B4332"/>
          <w:sz w:val="36"/>
          <w:szCs w:val="36"/>
        </w:rPr>
        <w:t xml:space="preserve">2. H2 2026 Session &amp; Conversion Forecast</w:t>
      </w:r>
    </w:p>
    <w:p>
      <w:pPr>
        <w:spacing w:after="60" w:before="60"/>
      </w:pPr>
      <w:r>
        <w:rPr>
          <w:rFonts w:ascii="Arial" w:cs="Arial" w:eastAsia="Arial" w:hAnsi="Arial"/>
          <w:color w:val="2D3748"/>
          <w:sz w:val="20"/>
          <w:szCs w:val="20"/>
        </w:rPr>
        <w:t xml:space="preserve">The H2 forecast implies 93,405 sessions for 2,961 new customers across Jun–Dec 2026. This is the baseline before new channel contribution. The acceleration is back-weighted: Nov–Dec carry 56% of H2 new customers (1,665 of 2,961).</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1000"/>
        <w:gridCol w:w="3726"/>
      </w:tblGrid>
      <w:tr>
        <w:tc>
          <w:tcPr>
            <w:tcW w:type="dxa" w:w="10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Month</w:t>
            </w:r>
          </w:p>
        </w:tc>
        <w:tc>
          <w:tcPr>
            <w:tcW w:type="dxa" w:w="15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New Customers</w:t>
            </w:r>
          </w:p>
        </w:tc>
        <w:tc>
          <w:tcPr>
            <w:tcW w:type="dxa" w:w="18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Implied Sessions</w:t>
            </w:r>
          </w:p>
        </w:tc>
        <w:tc>
          <w:tcPr>
            <w:tcW w:type="dxa" w:w="10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CVR</w:t>
            </w:r>
          </w:p>
        </w:tc>
        <w:tc>
          <w:tcPr>
            <w:tcW w:type="dxa" w:w="3726"/>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Channel Assumption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Jun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142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4,479</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3.17%</w:t>
            </w:r>
          </w:p>
        </w:tc>
        <w:tc>
          <w:tcPr>
            <w:tcW w:type="dxa" w:w="37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Existing</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Jul</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154</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4,858</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3.17%</w:t>
            </w:r>
          </w:p>
        </w:tc>
        <w:tc>
          <w:tcPr>
            <w:tcW w:type="dxa" w:w="37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Existing</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Aug</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172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5,426</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3.17%</w:t>
            </w:r>
          </w:p>
        </w:tc>
        <w:tc>
          <w:tcPr>
            <w:tcW w:type="dxa" w:w="37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Existing</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Sep</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349</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11,009</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3.17%</w:t>
            </w:r>
          </w:p>
        </w:tc>
        <w:tc>
          <w:tcPr>
            <w:tcW w:type="dxa" w:w="37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Existing</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Oct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479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15,110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3.17%</w:t>
            </w:r>
          </w:p>
        </w:tc>
        <w:tc>
          <w:tcPr>
            <w:tcW w:type="dxa" w:w="37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Existing</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Nov</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627</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19,779</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3.17%</w:t>
            </w:r>
          </w:p>
        </w:tc>
        <w:tc>
          <w:tcPr>
            <w:tcW w:type="dxa" w:w="37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Existing + Aff. ramp</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Dec</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1,038</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32,744</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3.17%</w:t>
            </w:r>
          </w:p>
        </w:tc>
        <w:tc>
          <w:tcPr>
            <w:tcW w:type="dxa" w:w="37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Existing + Aff. + Reddit</w:t>
            </w:r>
          </w:p>
        </w:tc>
      </w:tr>
      <w:tr>
        <w:tc>
          <w:tcPr>
            <w:tcW w:type="dxa" w:w="10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TOTAL</w:t>
            </w:r>
          </w:p>
        </w:tc>
        <w:tc>
          <w:tcPr>
            <w:tcW w:type="dxa" w:w="15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2,961</w:t>
            </w:r>
          </w:p>
        </w:tc>
        <w:tc>
          <w:tcPr>
            <w:tcW w:type="dxa" w:w="18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93,405</w:t>
            </w:r>
          </w:p>
        </w:tc>
        <w:tc>
          <w:tcPr>
            <w:tcW w:type="dxa" w:w="10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3.17%</w:t>
            </w:r>
          </w:p>
        </w:tc>
        <w:tc>
          <w:tcPr>
            <w:tcW w:type="dxa" w:w="3726"/>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Baseline — existing channels only</w:t>
            </w:r>
          </w:p>
        </w:tc>
      </w:tr>
    </w:tbl>
    <w:p>
      <w:pPr>
        <w:spacing w:after="0" w:before="100"/>
      </w:pPr>
    </w:p>
    <w:p>
      <w:pPr>
        <w:spacing w:after="60" w:before="60"/>
      </w:pPr>
      <w:r>
        <w:rPr>
          <w:rFonts w:ascii="Arial" w:cs="Arial" w:eastAsia="Arial" w:hAnsi="Arial"/>
          <w:b/>
          <w:bCs/>
          <w:color w:val="B45309"/>
          <w:sz w:val="20"/>
          <w:szCs w:val="20"/>
        </w:rPr>
        <w:t xml:space="preserve">Open item: </w:t>
      </w:r>
      <w:r>
        <w:rPr>
          <w:rFonts w:ascii="Arial" w:cs="Arial" w:eastAsia="Arial" w:hAnsi="Arial"/>
          <w:color w:val="B45309"/>
          <w:sz w:val="20"/>
          <w:szCs w:val="20"/>
        </w:rPr>
        <w:t xml:space="preserve">The 2026 model reduced new customer dependency through incremental CRM and CRO initiatives. Equivalent 2027 initiatives are not yet scoped. Once costed, they reduce the acquisition multiplier directly. ×3.1 is a ceiling, not the plan.</w:t>
      </w:r>
    </w:p>
    <w:p>
      <w:pPr>
        <w:spacing w:before="300"/>
      </w:pPr>
      <w:r>
        <w:br w:type="page"/>
      </w:r>
    </w:p>
    <w:p>
      <w:pPr>
        <w:pStyle w:val="Heading1"/>
        <w:spacing w:after="120" w:before="320"/>
      </w:pPr>
      <w:r>
        <w:rPr>
          <w:rFonts w:ascii="Arial" w:cs="Arial" w:eastAsia="Arial" w:hAnsi="Arial"/>
          <w:b/>
          <w:bCs/>
          <w:color w:val="1B4332"/>
          <w:sz w:val="36"/>
          <w:szCs w:val="36"/>
        </w:rPr>
        <w:t xml:space="preserve">3. 2027 Revenue &amp; Acquisition Model</w:t>
      </w:r>
    </w:p>
    <w:p>
      <w:pPr>
        <w:pStyle w:val="Heading2"/>
        <w:spacing w:after="80" w:before="240"/>
      </w:pPr>
      <w:r>
        <w:rPr>
          <w:rFonts w:ascii="Arial" w:cs="Arial" w:eastAsia="Arial" w:hAnsi="Arial"/>
          <w:b/>
          <w:bCs/>
          <w:color w:val="40916C"/>
          <w:sz w:val="26"/>
          <w:szCs w:val="26"/>
        </w:rPr>
        <w:t xml:space="preserve">3.1 Revenue streams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526"/>
      </w:tblGrid>
      <w:tr>
        <w:tc>
          <w:tcPr>
            <w:tcW w:type="dxa" w:w="35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Stream</w:t>
            </w:r>
          </w:p>
        </w:tc>
        <w:tc>
          <w:tcPr>
            <w:tcW w:type="dxa" w:w="20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Annual £</w:t>
            </w:r>
          </w:p>
        </w:tc>
        <w:tc>
          <w:tcPr>
            <w:tcW w:type="dxa" w:w="20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 Target</w:t>
            </w:r>
          </w:p>
        </w:tc>
        <w:tc>
          <w:tcPr>
            <w:tcW w:type="dxa" w:w="1526"/>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Notes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2D3748"/>
                <w:sz w:val="19"/>
                <w:szCs w:val="19"/>
              </w:rPr>
              <w:t xml:space="preserve">IMMUNE — 2027 new cohorts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£1,447,992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50.0%</w:t>
            </w:r>
          </w:p>
        </w:tc>
        <w:tc>
          <w:tcPr>
            <w:tcW w:type="dxa" w:w="1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Primary acquisition stream</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Carry-forward (existing active base)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1B4332"/>
                <w:sz w:val="19"/>
                <w:szCs w:val="19"/>
              </w:rPr>
              <w:t xml:space="preserve">£1,080,028</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37.3%</w:t>
            </w:r>
          </w:p>
        </w:tc>
        <w:tc>
          <w:tcPr>
            <w:tcW w:type="dxa" w:w="15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~1,100 active Jan 2027</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DAILY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B4332"/>
                <w:sz w:val="19"/>
                <w:szCs w:val="19"/>
              </w:rPr>
              <w:t xml:space="preserve">£149,586</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5.2%</w:t>
            </w:r>
          </w:p>
        </w:tc>
        <w:tc>
          <w:tcPr>
            <w:tcW w:type="dxa" w:w="1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Mature — 18 months trading</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FOCUS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1B4332"/>
                <w:sz w:val="19"/>
                <w:szCs w:val="19"/>
              </w:rPr>
              <w:t xml:space="preserve">£62,513</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2.2%</w:t>
            </w:r>
          </w:p>
        </w:tc>
        <w:tc>
          <w:tcPr>
            <w:tcW w:type="dxa" w:w="15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Q1 launch Jan 2027</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KIDS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B4332"/>
                <w:sz w:val="19"/>
                <w:szCs w:val="19"/>
              </w:rPr>
              <w:t xml:space="preserve">£99,104</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3.4%</w:t>
            </w:r>
          </w:p>
        </w:tc>
        <w:tc>
          <w:tcPr>
            <w:tcW w:type="dxa" w:w="1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Q1 launch Jan 2027</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Weight Loss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1B4332"/>
                <w:sz w:val="19"/>
                <w:szCs w:val="19"/>
              </w:rPr>
              <w:t xml:space="preserve">£53,362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1.8%</w:t>
            </w:r>
          </w:p>
        </w:tc>
        <w:tc>
          <w:tcPr>
            <w:tcW w:type="dxa" w:w="15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Q2 launch Apr 2027</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SNOOZE (win-back)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B4332"/>
                <w:sz w:val="19"/>
                <w:szCs w:val="19"/>
              </w:rPr>
              <w:t xml:space="preserve">£1,980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0.1%</w:t>
            </w:r>
          </w:p>
        </w:tc>
        <w:tc>
          <w:tcPr>
            <w:tcW w:type="dxa" w:w="1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Base 7,761 ceiling</w:t>
            </w:r>
          </w:p>
        </w:tc>
      </w:tr>
      <w:tr>
        <w:tc>
          <w:tcPr>
            <w:tcW w:type="dxa" w:w="35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Non-acquisition subtotal</w:t>
            </w:r>
          </w:p>
        </w:tc>
        <w:tc>
          <w:tcPr>
            <w:tcW w:type="dxa" w:w="20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£1,446,573</w:t>
            </w:r>
          </w:p>
        </w:tc>
        <w:tc>
          <w:tcPr>
            <w:tcW w:type="dxa" w:w="20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50.0%</w:t>
            </w:r>
          </w:p>
        </w:tc>
        <w:tc>
          <w:tcPr>
            <w:tcW w:type="dxa" w:w="1526"/>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
            </w:r>
          </w:p>
        </w:tc>
      </w:tr>
      <w:tr>
        <w:tc>
          <w:tcPr>
            <w:tcW w:type="dxa" w:w="35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center"/>
          </w:tcPr>
          <w:p>
            <w:pPr>
              <w:jc w:val="left"/>
            </w:pPr>
            <w:r>
              <w:rPr>
                <w:rFonts w:ascii="Arial" w:cs="Arial" w:eastAsia="Arial" w:hAnsi="Arial"/>
                <w:b/>
                <w:bCs/>
                <w:color w:val="B91C1C"/>
                <w:sz w:val="19"/>
                <w:szCs w:val="19"/>
              </w:rPr>
              <w:t xml:space="preserve">Residual gap — acquisition must close</w:t>
            </w:r>
          </w:p>
        </w:tc>
        <w:tc>
          <w:tcPr>
            <w:tcW w:type="dxa" w:w="2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center"/>
          </w:tcPr>
          <w:p>
            <w:pPr>
              <w:jc w:val="right"/>
            </w:pPr>
            <w:r>
              <w:rPr>
                <w:rFonts w:ascii="Arial" w:cs="Arial" w:eastAsia="Arial" w:hAnsi="Arial"/>
                <w:b/>
                <w:bCs/>
                <w:color w:val="B91C1C"/>
                <w:sz w:val="19"/>
                <w:szCs w:val="19"/>
              </w:rPr>
              <w:t xml:space="preserve">£1,448,004</w:t>
            </w:r>
          </w:p>
        </w:tc>
        <w:tc>
          <w:tcPr>
            <w:tcW w:type="dxa" w:w="2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center"/>
          </w:tcPr>
          <w:p>
            <w:pPr>
              <w:jc w:val="right"/>
            </w:pPr>
            <w:r>
              <w:rPr>
                <w:rFonts w:ascii="Arial" w:cs="Arial" w:eastAsia="Arial" w:hAnsi="Arial"/>
                <w:b/>
                <w:bCs/>
                <w:color w:val="B91C1C"/>
                <w:sz w:val="19"/>
                <w:szCs w:val="19"/>
              </w:rPr>
              <w:t xml:space="preserve">50.0%</w:t>
            </w:r>
          </w:p>
        </w:tc>
        <w:tc>
          <w:tcPr>
            <w:tcW w:type="dxa" w:w="1526"/>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color w:val="B91C1C"/>
                <w:sz w:val="19"/>
                <w:szCs w:val="19"/>
              </w:rPr>
              <w:t xml:space="preserve">12,479 NCs at £116/NC (S3)</w:t>
            </w:r>
          </w:p>
        </w:tc>
      </w:tr>
    </w:tbl>
    <w:p>
      <w:pPr>
        <w:spacing w:after="0" w:before="120"/>
      </w:pPr>
    </w:p>
    <w:p>
      <w:pPr>
        <w:pStyle w:val="Heading2"/>
        <w:spacing w:after="80" w:before="240"/>
      </w:pPr>
      <w:r>
        <w:rPr>
          <w:rFonts w:ascii="Arial" w:cs="Arial" w:eastAsia="Arial" w:hAnsi="Arial"/>
          <w:b/>
          <w:bCs/>
          <w:color w:val="40916C"/>
          <w:sz w:val="26"/>
          <w:szCs w:val="26"/>
        </w:rPr>
        <w:t xml:space="preserve">3.2 Acquisition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Scenario</w:t>
            </w:r>
          </w:p>
        </w:tc>
        <w:tc>
          <w:tcPr>
            <w:tcW w:type="dxa" w:w="22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Required NCs</w:t>
            </w:r>
          </w:p>
        </w:tc>
        <w:tc>
          <w:tcPr>
            <w:tcW w:type="dxa" w:w="22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Per-NC LTV</w:t>
            </w:r>
          </w:p>
        </w:tc>
        <w:tc>
          <w:tcPr>
            <w:tcW w:type="dxa" w:w="2426"/>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vs 2026</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S3 ceiling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B91C1C"/>
                <w:sz w:val="19"/>
                <w:szCs w:val="19"/>
              </w:rPr>
              <w:t xml:space="preserve">12,479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£116</w:t>
            </w:r>
          </w:p>
        </w:tc>
        <w:tc>
          <w:tcPr>
            <w:tcW w:type="dxa" w:w="2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B91C1C"/>
                <w:sz w:val="19"/>
                <w:szCs w:val="19"/>
              </w:rPr>
              <w:t xml:space="preserve">×3.1</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S9 ceiling</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B45309"/>
                <w:sz w:val="19"/>
                <w:szCs w:val="19"/>
              </w:rPr>
              <w:t xml:space="preserve">11,633</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£124</w:t>
            </w:r>
          </w:p>
        </w:tc>
        <w:tc>
          <w:tcPr>
            <w:tcW w:type="dxa" w:w="2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B45309"/>
                <w:sz w:val="19"/>
                <w:szCs w:val="19"/>
              </w:rPr>
              <w:t xml:space="preserve">×2.9</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Implied media spend (S3)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2D3748"/>
                <w:sz w:val="19"/>
                <w:szCs w:val="19"/>
              </w:rPr>
              <w:t xml:space="preserve">£604,732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CAC £48.46</w:t>
            </w:r>
          </w:p>
        </w:tc>
        <w:tc>
          <w:tcPr>
            <w:tcW w:type="dxa" w:w="2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No CRM/CRO efficiency yet costed</w:t>
            </w:r>
          </w:p>
        </w:tc>
      </w:tr>
    </w:tbl>
    <w:p>
      <w:pPr>
        <w:spacing w:after="0" w:before="100"/>
      </w:pPr>
    </w:p>
    <w:p>
      <w:pPr>
        <w:spacing w:after="60" w:before="60"/>
      </w:pPr>
      <w:r>
        <w:rPr>
          <w:rFonts w:ascii="Arial" w:cs="Arial" w:eastAsia="Arial" w:hAnsi="Arial"/>
          <w:b/>
          <w:bCs/>
          <w:color w:val="2D3748"/>
          <w:sz w:val="20"/>
          <w:szCs w:val="20"/>
        </w:rPr>
        <w:t xml:space="preserve">The multiplier is a ceiling. </w:t>
      </w:r>
      <w:r>
        <w:rPr>
          <w:rFonts w:ascii="Arial" w:cs="Arial" w:eastAsia="Arial" w:hAnsi="Arial"/>
          <w:color w:val="2D3748"/>
          <w:sz w:val="20"/>
          <w:szCs w:val="20"/>
        </w:rPr>
        <w:t xml:space="preserve">Three mechanisms reduce it: (1) CRM and CRO efficiency gains once scoped for 2027; (2) organic channel growth reducing paid dependency; (3) affiliate and display programmes building a lower-CAC acquisition layer. New channels in Sections 4–5 address all three.</w:t>
      </w:r>
    </w:p>
    <w:p>
      <w:pPr>
        <w:spacing w:before="300"/>
      </w:pPr>
      <w:r>
        <w:br w:type="page"/>
      </w:r>
    </w:p>
    <w:p>
      <w:pPr>
        <w:pStyle w:val="Heading1"/>
        <w:spacing w:after="120" w:before="320"/>
      </w:pPr>
      <w:r>
        <w:rPr>
          <w:rFonts w:ascii="Arial" w:cs="Arial" w:eastAsia="Arial" w:hAnsi="Arial"/>
          <w:b/>
          <w:bCs/>
          <w:color w:val="1B4332"/>
          <w:sz w:val="36"/>
          <w:szCs w:val="36"/>
        </w:rPr>
        <w:t xml:space="preserve">4. New Channel: Affiliates</w:t>
      </w:r>
    </w:p>
    <w:p>
      <w:pPr>
        <w:pStyle w:val="Heading2"/>
        <w:spacing w:after="80" w:before="240"/>
      </w:pPr>
      <w:r>
        <w:rPr>
          <w:rFonts w:ascii="Arial" w:cs="Arial" w:eastAsia="Arial" w:hAnsi="Arial"/>
          <w:b/>
          <w:bCs/>
          <w:color w:val="40916C"/>
          <w:sz w:val="26"/>
          <w:szCs w:val="26"/>
        </w:rPr>
        <w:t xml:space="preserve">4.1 Strategic rationale</w:t>
      </w:r>
    </w:p>
    <w:p>
      <w:pPr>
        <w:spacing w:after="60" w:before="60"/>
      </w:pPr>
      <w:r>
        <w:rPr>
          <w:rFonts w:ascii="Arial" w:cs="Arial" w:eastAsia="Arial" w:hAnsi="Arial"/>
          <w:color w:val="2D3748"/>
          <w:sz w:val="20"/>
          <w:szCs w:val="20"/>
        </w:rPr>
        <w:t xml:space="preserve">Leapfrog already has micro-influencer seeding active — Organic Social at 24.7% of sessions is the evidence. The opportunity is to formalise that into a commission-based, tracked affiliate programme. Micro/nano influencer to affiliate is a well-established acquisition flywheel in DTC supplements. The Leapfrog-specific angle is two distinct creator verticals: lifestyle content creators and healthcare professionals (HCPs).</w:t>
      </w:r>
    </w:p>
    <w:p>
      <w:pPr>
        <w:spacing w:after="0" w:before="80"/>
      </w:pPr>
    </w:p>
    <w:p>
      <w:pPr>
        <w:spacing w:after="60" w:before="60"/>
      </w:pPr>
      <w:r>
        <w:rPr>
          <w:rFonts w:ascii="Arial" w:cs="Arial" w:eastAsia="Arial" w:hAnsi="Arial"/>
          <w:b/>
          <w:bCs/>
          <w:color w:val="2D3748"/>
          <w:sz w:val="20"/>
          <w:szCs w:val="20"/>
        </w:rPr>
        <w:t xml:space="preserve">HCP as affiliate channel: </w:t>
      </w:r>
      <w:r>
        <w:rPr>
          <w:rFonts w:ascii="Arial" w:cs="Arial" w:eastAsia="Arial" w:hAnsi="Arial"/>
          <w:color w:val="2D3748"/>
          <w:sz w:val="20"/>
          <w:szCs w:val="20"/>
        </w:rPr>
        <w:t xml:space="preserve">Pharmacists, nutritionists, and functional medicine practitioners carry disproportionate credibility in the wellness purchase journey. Commission structures for HCPs are rare enough to differentiate and high-trust enough to drive qualified referrals with above-average LTV.</w:t>
      </w:r>
    </w:p>
    <w:p>
      <w:pPr>
        <w:spacing w:after="0" w:before="100"/>
      </w:pPr>
    </w:p>
    <w:p>
      <w:pPr>
        <w:pStyle w:val="Heading2"/>
        <w:spacing w:after="80" w:before="240"/>
      </w:pPr>
      <w:r>
        <w:rPr>
          <w:rFonts w:ascii="Arial" w:cs="Arial" w:eastAsia="Arial" w:hAnsi="Arial"/>
          <w:b/>
          <w:bCs/>
          <w:color w:val="40916C"/>
          <w:sz w:val="26"/>
          <w:szCs w:val="26"/>
        </w:rPr>
        <w:t xml:space="preserve">4.2 Programme structure — calibrated NC output</w:t>
      </w:r>
    </w:p>
    <w:p>
      <w:pPr>
        <w:spacing w:after="60" w:before="60"/>
      </w:pPr>
      <w:r>
        <w:rPr>
          <w:rFonts w:ascii="Arial" w:cs="Arial" w:eastAsia="Arial" w:hAnsi="Arial"/>
          <w:color w:val="2D3748"/>
          <w:sz w:val="20"/>
          <w:szCs w:val="20"/>
        </w:rPr>
        <w:t xml:space="preserve">NC estimates are built per-creator, not as a programme total. This avoids the compounding error of applying a high programme-level multiplier to a small creator count.</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800"/>
        <w:gridCol w:w="800"/>
        <w:gridCol w:w="900"/>
        <w:gridCol w:w="1000"/>
        <w:gridCol w:w="3226"/>
      </w:tblGrid>
      <w:tr>
        <w:tc>
          <w:tcPr>
            <w:tcW w:type="dxa" w:w="14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Tier</w:t>
            </w:r>
          </w:p>
        </w:tc>
        <w:tc>
          <w:tcPr>
            <w:tcW w:type="dxa" w:w="9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Audience</w:t>
            </w:r>
          </w:p>
        </w:tc>
        <w:tc>
          <w:tcPr>
            <w:tcW w:type="dxa" w:w="8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Commission</w:t>
            </w:r>
          </w:p>
        </w:tc>
        <w:tc>
          <w:tcPr>
            <w:tcW w:type="dxa" w:w="8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Creators</w:t>
            </w:r>
          </w:p>
        </w:tc>
        <w:tc>
          <w:tcPr>
            <w:tcW w:type="dxa" w:w="9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NCs/creator/yr</w:t>
            </w:r>
          </w:p>
        </w:tc>
        <w:tc>
          <w:tcPr>
            <w:tcW w:type="dxa" w:w="10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Total NCs</w:t>
            </w:r>
          </w:p>
        </w:tc>
        <w:tc>
          <w:tcPr>
            <w:tcW w:type="dxa" w:w="3226"/>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Profile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2D3748"/>
                <w:sz w:val="19"/>
                <w:szCs w:val="19"/>
              </w:rPr>
              <w:t xml:space="preserve">Lifestyle Nano</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9"/>
                <w:szCs w:val="19"/>
              </w:rPr>
              <w:t xml:space="preserve">1K–10K</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332"/>
                <w:sz w:val="19"/>
                <w:szCs w:val="19"/>
              </w:rPr>
              <w:t xml:space="preserve">15–20%</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9"/>
                <w:szCs w:val="19"/>
              </w:rPr>
              <w:t xml:space="preserve">10–20</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9"/>
                <w:szCs w:val="19"/>
              </w:rPr>
              <w:t xml:space="preserve">8–15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80–300</w:t>
            </w:r>
          </w:p>
        </w:tc>
        <w:tc>
          <w:tcPr>
            <w:tcW w:type="dxa" w:w="3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Gifting-to-commission pathway. Sleep, wellness, self-care.</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2D3748"/>
                <w:sz w:val="19"/>
                <w:szCs w:val="19"/>
              </w:rPr>
              <w:t xml:space="preserve">Lifestyle Micro</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9"/>
                <w:szCs w:val="19"/>
              </w:rPr>
              <w:t xml:space="preserve">10K–100K</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B4332"/>
                <w:sz w:val="19"/>
                <w:szCs w:val="19"/>
              </w:rPr>
              <w:t xml:space="preserve">12–15%</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9"/>
                <w:szCs w:val="19"/>
              </w:rPr>
              <w:t xml:space="preserve">5–10</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9"/>
                <w:szCs w:val="19"/>
              </w:rPr>
              <w:t xml:space="preserve">20–40</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100–400</w:t>
            </w:r>
          </w:p>
        </w:tc>
        <w:tc>
          <w:tcPr>
            <w:tcW w:type="dxa" w:w="3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Minimum 3% engagement rate. Proven wellness audience.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2D3748"/>
                <w:sz w:val="19"/>
                <w:szCs w:val="19"/>
              </w:rPr>
              <w:t xml:space="preserve">HCP</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9"/>
                <w:szCs w:val="19"/>
              </w:rPr>
              <w:t xml:space="preserve">500–20K</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332"/>
                <w:sz w:val="19"/>
                <w:szCs w:val="19"/>
              </w:rPr>
              <w:t xml:space="preserve">10–12%</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9"/>
                <w:szCs w:val="19"/>
              </w:rPr>
              <w:t xml:space="preserve">5–10</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9"/>
                <w:szCs w:val="19"/>
              </w:rPr>
              <w:t xml:space="preserve">5–10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25–100</w:t>
            </w:r>
          </w:p>
        </w:tc>
        <w:tc>
          <w:tcPr>
            <w:tcW w:type="dxa" w:w="3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Pharmacists, nutritionists, functional medicine. Credential-verified. Lower volume, higher LTV.</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2D3748"/>
                <w:sz w:val="19"/>
                <w:szCs w:val="19"/>
              </w:rPr>
              <w:t xml:space="preserve">Media / SEO</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9"/>
                <w:szCs w:val="19"/>
              </w:rPr>
              <w:t xml:space="preserve">—</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B4332"/>
                <w:sz w:val="19"/>
                <w:szCs w:val="19"/>
              </w:rPr>
              <w:t xml:space="preserve">8–10%</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9"/>
                <w:szCs w:val="19"/>
              </w:rPr>
              <w:t xml:space="preserve">5–10</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9"/>
                <w:szCs w:val="19"/>
              </w:rPr>
              <w:t xml:space="preserve">30–80</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150–800</w:t>
            </w:r>
          </w:p>
        </w:tc>
        <w:tc>
          <w:tcPr>
            <w:tcW w:type="dxa" w:w="3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Health publishers. Review content with affiliate links.</w:t>
            </w:r>
          </w:p>
        </w:tc>
      </w:tr>
      <w:tr>
        <w:tc>
          <w:tcPr>
            <w:tcW w:type="dxa" w:w="14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TOTAL</w:t>
            </w:r>
          </w:p>
        </w:tc>
        <w:tc>
          <w:tcPr>
            <w:tcW w:type="dxa" w:w="9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
            </w:r>
          </w:p>
        </w:tc>
        <w:tc>
          <w:tcPr>
            <w:tcW w:type="dxa" w:w="8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
            </w:r>
          </w:p>
        </w:tc>
        <w:tc>
          <w:tcPr>
            <w:tcW w:type="dxa" w:w="8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center"/>
            </w:pPr>
            <w:r>
              <w:rPr>
                <w:rFonts w:ascii="Arial" w:cs="Arial" w:eastAsia="Arial" w:hAnsi="Arial"/>
                <w:b/>
                <w:bCs/>
                <w:color w:val="1B4332"/>
                <w:sz w:val="19"/>
                <w:szCs w:val="19"/>
              </w:rPr>
              <w:t xml:space="preserve">25–50</w:t>
            </w:r>
          </w:p>
        </w:tc>
        <w:tc>
          <w:tcPr>
            <w:tcW w:type="dxa" w:w="9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9"/>
                <w:szCs w:val="19"/>
              </w:rPr>
              <w:t xml:space="preserve">—</w:t>
            </w:r>
          </w:p>
        </w:tc>
        <w:tc>
          <w:tcPr>
            <w:tcW w:type="dxa" w:w="10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355–1,600</w:t>
            </w:r>
          </w:p>
        </w:tc>
        <w:tc>
          <w:tcPr>
            <w:tcW w:type="dxa" w:w="3226"/>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Year 1 programme range</w:t>
            </w:r>
          </w:p>
        </w:tc>
      </w:tr>
    </w:tbl>
    <w:p>
      <w:pPr>
        <w:spacing w:after="0" w:before="80"/>
      </w:pPr>
    </w:p>
    <w:p>
      <w:pPr>
        <w:spacing w:after="60" w:before="60"/>
      </w:pPr>
      <w:r>
        <w:rPr>
          <w:rFonts w:ascii="Arial" w:cs="Arial" w:eastAsia="Arial" w:hAnsi="Arial"/>
          <w:b/>
          <w:bCs/>
          <w:color w:val="2D3748"/>
          <w:sz w:val="20"/>
          <w:szCs w:val="20"/>
        </w:rPr>
        <w:t xml:space="preserve">Range interpretation: </w:t>
      </w:r>
      <w:r>
        <w:rPr>
          <w:rFonts w:ascii="Arial" w:cs="Arial" w:eastAsia="Arial" w:hAnsi="Arial"/>
          <w:color w:val="2D3748"/>
          <w:sz w:val="20"/>
          <w:szCs w:val="20"/>
        </w:rPr>
        <w:t xml:space="preserve">The 355–1,600 range reflects activation quality, not creator count. Conservative assumes minimal gifting conversion and low-end creator output. Upside assumes strong nano activation and media partners driving SEO-qualified traffic. The midpoint (~900 NCs) is the planning assumption for the consolidated forecast.</w:t>
      </w:r>
    </w:p>
    <w:p>
      <w:pPr>
        <w:spacing w:after="0" w:before="100"/>
      </w:pPr>
    </w:p>
    <w:p>
      <w:pPr>
        <w:pStyle w:val="Heading2"/>
        <w:spacing w:after="80" w:before="240"/>
      </w:pPr>
      <w:r>
        <w:rPr>
          <w:rFonts w:ascii="Arial" w:cs="Arial" w:eastAsia="Arial" w:hAnsi="Arial"/>
          <w:b/>
          <w:bCs/>
          <w:color w:val="40916C"/>
          <w:sz w:val="26"/>
          <w:szCs w:val="26"/>
        </w:rPr>
        <w:t xml:space="preserve">4.3 Platform and mechanics</w:t>
      </w:r>
    </w:p>
    <w:p>
      <w:pPr>
        <w:pStyle w:val="ListParagraph"/>
        <w:numPr>
          <w:ilvl w:val="0"/>
          <w:numId w:val="2"/>
        </w:numPr>
        <w:spacing w:after="40" w:before="40"/>
      </w:pPr>
      <w:r>
        <w:rPr>
          <w:rFonts w:ascii="Arial" w:cs="Arial" w:eastAsia="Arial" w:hAnsi="Arial"/>
          <w:color w:val="2D3748"/>
          <w:sz w:val="20"/>
          <w:szCs w:val="20"/>
        </w:rPr>
        <w:t xml:space="preserve">Recommended platform: Refersion or PartnerStack. Both integrate natively with Shopify and support tiered commission structures.</w:t>
      </w:r>
    </w:p>
    <w:p>
      <w:pPr>
        <w:pStyle w:val="ListParagraph"/>
        <w:numPr>
          <w:ilvl w:val="0"/>
          <w:numId w:val="2"/>
        </w:numPr>
        <w:spacing w:after="40" w:before="40"/>
      </w:pPr>
      <w:r>
        <w:rPr>
          <w:rFonts w:ascii="Arial" w:cs="Arial" w:eastAsia="Arial" w:hAnsi="Arial"/>
          <w:color w:val="2D3748"/>
          <w:sz w:val="20"/>
          <w:szCs w:val="20"/>
        </w:rPr>
        <w:t xml:space="preserve">Attribution: 30-day cookie window standard. HCP tier uses unique referral codes — cookie attribution alone is insufficient in the clinical advisory context.</w:t>
      </w:r>
    </w:p>
    <w:p>
      <w:pPr>
        <w:pStyle w:val="ListParagraph"/>
        <w:numPr>
          <w:ilvl w:val="0"/>
          <w:numId w:val="2"/>
        </w:numPr>
        <w:spacing w:after="40" w:before="40"/>
      </w:pPr>
      <w:r>
        <w:rPr>
          <w:rFonts w:ascii="Arial" w:cs="Arial" w:eastAsia="Arial" w:hAnsi="Arial"/>
          <w:color w:val="2D3748"/>
          <w:sz w:val="20"/>
          <w:szCs w:val="20"/>
        </w:rPr>
        <w:t xml:space="preserve">Gifting-to-commission pathway: existing influencer relationships seeded first, converted to commission on performance threshold (5+ referred orders in 60 days).</w:t>
      </w:r>
    </w:p>
    <w:p>
      <w:pPr>
        <w:pStyle w:val="ListParagraph"/>
        <w:numPr>
          <w:ilvl w:val="0"/>
          <w:numId w:val="2"/>
        </w:numPr>
        <w:spacing w:after="40" w:before="40"/>
      </w:pPr>
      <w:r>
        <w:rPr>
          <w:rFonts w:ascii="Arial" w:cs="Arial" w:eastAsia="Arial" w:hAnsi="Arial"/>
          <w:color w:val="2D3748"/>
          <w:sz w:val="20"/>
          <w:szCs w:val="20"/>
        </w:rPr>
        <w:t xml:space="preserve">HCP onboarding: credential verification required. Bulk outreach via pharmacy network or nutrition association is more efficient than individual cold outreach.</w:t>
      </w:r>
    </w:p>
    <w:p>
      <w:pPr>
        <w:spacing w:after="0" w:before="100"/>
      </w:pPr>
    </w:p>
    <w:p>
      <w:pPr>
        <w:pStyle w:val="Heading2"/>
        <w:spacing w:after="80" w:before="240"/>
      </w:pPr>
      <w:r>
        <w:rPr>
          <w:rFonts w:ascii="Arial" w:cs="Arial" w:eastAsia="Arial" w:hAnsi="Arial"/>
          <w:b/>
          <w:bCs/>
          <w:color w:val="40916C"/>
          <w:sz w:val="26"/>
          <w:szCs w:val="26"/>
        </w:rPr>
        <w:t xml:space="preserve">4.4 Revenue contribution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100"/>
        <w:gridCol w:w="2626"/>
      </w:tblGrid>
      <w:tr>
        <w:tc>
          <w:tcPr>
            <w:tcW w:type="dxa" w:w="25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Scenario</w:t>
            </w:r>
          </w:p>
        </w:tc>
        <w:tc>
          <w:tcPr>
            <w:tcW w:type="dxa" w:w="14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NCs</w:t>
            </w:r>
          </w:p>
        </w:tc>
        <w:tc>
          <w:tcPr>
            <w:tcW w:type="dxa" w:w="14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Revenue</w:t>
            </w:r>
          </w:p>
        </w:tc>
        <w:tc>
          <w:tcPr>
            <w:tcW w:type="dxa" w:w="11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Eff. CAC</w:t>
            </w:r>
          </w:p>
        </w:tc>
        <w:tc>
          <w:tcPr>
            <w:tcW w:type="dxa" w:w="2626"/>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Assumptions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Conservative (low activation, 25 creators)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355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~£41,000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40916C"/>
                <w:sz w:val="19"/>
                <w:szCs w:val="19"/>
              </w:rPr>
              <w:t xml:space="preserve">£15–18</w:t>
            </w:r>
          </w:p>
        </w:tc>
        <w:tc>
          <w:tcPr>
            <w:tcW w:type="dxa" w:w="2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Nano and micro only. Low gifting conversion. Commission on first order.</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Base (mid activation, 40 creators)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40916C"/>
                <w:sz w:val="19"/>
                <w:szCs w:val="19"/>
              </w:rPr>
              <w:t xml:space="preserve">900</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40916C"/>
                <w:sz w:val="19"/>
                <w:szCs w:val="19"/>
              </w:rPr>
              <w:t xml:space="preserve">~£104,400</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40916C"/>
                <w:sz w:val="19"/>
                <w:szCs w:val="19"/>
              </w:rPr>
              <w:t xml:space="preserve">£14–16</w:t>
            </w:r>
          </w:p>
        </w:tc>
        <w:tc>
          <w:tcPr>
            <w:tcW w:type="dxa" w:w="2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All tiers active. Midpoint planning assumption.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Upside (strong activation, 50 creators)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1,600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~£185,600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£13–15</w:t>
            </w:r>
          </w:p>
        </w:tc>
        <w:tc>
          <w:tcPr>
            <w:tcW w:type="dxa" w:w="2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HCP tier overperforms. Media partners driving SEO volume.</w:t>
            </w:r>
          </w:p>
        </w:tc>
      </w:tr>
      <w:tr>
        <w:tc>
          <w:tcPr>
            <w:tcW w:type="dxa" w:w="25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Paid channel baseline (reference)</w:t>
            </w:r>
          </w:p>
        </w:tc>
        <w:tc>
          <w:tcPr>
            <w:tcW w:type="dxa" w:w="14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w:t>
            </w:r>
          </w:p>
        </w:tc>
        <w:tc>
          <w:tcPr>
            <w:tcW w:type="dxa" w:w="14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w:t>
            </w:r>
          </w:p>
        </w:tc>
        <w:tc>
          <w:tcPr>
            <w:tcW w:type="dxa" w:w="11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right"/>
            </w:pPr>
            <w:r>
              <w:rPr>
                <w:rFonts w:ascii="Arial" w:cs="Arial" w:eastAsia="Arial" w:hAnsi="Arial"/>
                <w:b/>
                <w:bCs/>
                <w:color w:val="B91C1C"/>
                <w:sz w:val="19"/>
                <w:szCs w:val="19"/>
              </w:rPr>
              <w:t xml:space="preserve">£48.46</w:t>
            </w:r>
          </w:p>
        </w:tc>
        <w:tc>
          <w:tcPr>
            <w:tcW w:type="dxa" w:w="2626"/>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S3 implied CAC. Affiliate CAC is 67–70% lower.</w:t>
            </w:r>
          </w:p>
        </w:tc>
      </w:tr>
    </w:tbl>
    <w:p>
      <w:pPr>
        <w:spacing w:after="0" w:before="80"/>
      </w:pPr>
    </w:p>
    <w:p>
      <w:pPr>
        <w:spacing w:after="60" w:before="60"/>
      </w:pPr>
      <w:r>
        <w:rPr>
          <w:rFonts w:ascii="Arial" w:cs="Arial" w:eastAsia="Arial" w:hAnsi="Arial"/>
          <w:b/>
          <w:bCs/>
          <w:color w:val="2D3748"/>
          <w:sz w:val="20"/>
          <w:szCs w:val="20"/>
        </w:rPr>
        <w:t xml:space="preserve">CAC advantage: </w:t>
      </w:r>
      <w:r>
        <w:rPr>
          <w:rFonts w:ascii="Arial" w:cs="Arial" w:eastAsia="Arial" w:hAnsi="Arial"/>
          <w:color w:val="2D3748"/>
          <w:sz w:val="20"/>
          <w:szCs w:val="20"/>
        </w:rPr>
        <w:t xml:space="preserve">Affiliate CAC of £13–18 against the £48.46 paid baseline makes this the highest-efficiency acquisition channel available. At base case (900 NCs), the programme delivers equivalent volume to ~£43,600 of paid media spend. Commission is paid on first order only — subsequent subscription revenue is unencumbered.</w:t>
      </w:r>
    </w:p>
    <w:p>
      <w:pPr>
        <w:spacing w:before="300"/>
      </w:pPr>
      <w:r>
        <w:br w:type="page"/>
      </w:r>
    </w:p>
    <w:p>
      <w:pPr>
        <w:pStyle w:val="Heading1"/>
        <w:spacing w:after="120" w:before="320"/>
      </w:pPr>
      <w:r>
        <w:rPr>
          <w:rFonts w:ascii="Arial" w:cs="Arial" w:eastAsia="Arial" w:hAnsi="Arial"/>
          <w:b/>
          <w:bCs/>
          <w:color w:val="1B4332"/>
          <w:sz w:val="36"/>
          <w:szCs w:val="36"/>
        </w:rPr>
        <w:t xml:space="preserve">5. New Channel: Display — Reddit</w:t>
      </w:r>
    </w:p>
    <w:p>
      <w:pPr>
        <w:pStyle w:val="Heading2"/>
        <w:spacing w:after="80" w:before="240"/>
      </w:pPr>
      <w:r>
        <w:rPr>
          <w:rFonts w:ascii="Arial" w:cs="Arial" w:eastAsia="Arial" w:hAnsi="Arial"/>
          <w:b/>
          <w:bCs/>
          <w:color w:val="40916C"/>
          <w:sz w:val="26"/>
          <w:szCs w:val="26"/>
        </w:rPr>
        <w:t xml:space="preserve">5.1 Strategic rationale</w:t>
      </w:r>
    </w:p>
    <w:p>
      <w:pPr>
        <w:spacing w:after="60" w:before="60"/>
      </w:pPr>
      <w:r>
        <w:rPr>
          <w:rFonts w:ascii="Arial" w:cs="Arial" w:eastAsia="Arial" w:hAnsi="Arial"/>
          <w:color w:val="2D3748"/>
          <w:sz w:val="20"/>
          <w:szCs w:val="20"/>
        </w:rPr>
        <w:t xml:space="preserve">Reddit is the primary community platform for supplement research intent and a tier-1 LLM training corpus. Advertising on Reddit is simultaneously a direct-response acquisition channel and a brand authority signal. No other platform offers both. The success metric is CAC — not ROAS. The target threshold is sub-£48.46, the implied CAC from the S3 paid media model.</w:t>
      </w:r>
    </w:p>
    <w:p>
      <w:pPr>
        <w:spacing w:after="0" w:before="80"/>
      </w:pPr>
    </w:p>
    <w:p>
      <w:pPr>
        <w:spacing w:after="60" w:before="60"/>
      </w:pPr>
      <w:r>
        <w:rPr>
          <w:rFonts w:ascii="Arial" w:cs="Arial" w:eastAsia="Arial" w:hAnsi="Arial"/>
          <w:b/>
          <w:bCs/>
          <w:color w:val="2D3748"/>
          <w:sz w:val="20"/>
          <w:szCs w:val="20"/>
        </w:rPr>
        <w:t xml:space="preserve">LLM training corpus argument: </w:t>
      </w:r>
      <w:r>
        <w:rPr>
          <w:rFonts w:ascii="Arial" w:cs="Arial" w:eastAsia="Arial" w:hAnsi="Arial"/>
          <w:color w:val="2D3748"/>
          <w:sz w:val="20"/>
          <w:szCs w:val="20"/>
        </w:rPr>
        <w:t xml:space="preserve">Reddit content is used extensively in LLM training datasets. Positive brand discussion in high-authority supplement subreddits increases the probability that LLMs surface Leapfrog in response to research queries. This is additive upside — not modelled in the CAC calculation, but a structural reason to be active on the platform regardless of direct-response performance.</w:t>
      </w:r>
    </w:p>
    <w:p>
      <w:pPr>
        <w:spacing w:after="0" w:before="100"/>
      </w:pPr>
    </w:p>
    <w:p>
      <w:pPr>
        <w:pStyle w:val="Heading2"/>
        <w:spacing w:after="80" w:before="240"/>
      </w:pPr>
      <w:r>
        <w:rPr>
          <w:rFonts w:ascii="Arial" w:cs="Arial" w:eastAsia="Arial" w:hAnsi="Arial"/>
          <w:b/>
          <w:bCs/>
          <w:color w:val="40916C"/>
          <w:sz w:val="26"/>
          <w:szCs w:val="26"/>
        </w:rPr>
        <w:t xml:space="preserve">5.2 Target subreddits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5026"/>
        <w:gridCol w:w="1600"/>
      </w:tblGrid>
      <w:tr>
        <w:tc>
          <w:tcPr>
            <w:tcW w:type="dxa" w:w="15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Subreddit</w:t>
            </w:r>
          </w:p>
        </w:tc>
        <w:tc>
          <w:tcPr>
            <w:tcW w:type="dxa" w:w="9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Size</w:t>
            </w:r>
          </w:p>
        </w:tc>
        <w:tc>
          <w:tcPr>
            <w:tcW w:type="dxa" w:w="5026"/>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Relevance</w:t>
            </w:r>
          </w:p>
        </w:tc>
        <w:tc>
          <w:tcPr>
            <w:tcW w:type="dxa" w:w="16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Leapfrog SKUs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r/Supplements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1.2M+</w:t>
            </w:r>
          </w:p>
        </w:tc>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Ingredient and product discussion. High purchase intent.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916C"/>
                <w:sz w:val="19"/>
                <w:szCs w:val="19"/>
              </w:rPr>
              <w:t xml:space="preserve">IMMUNE, FOCUS, SNOOZE</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r/Sleep</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500K+</w:t>
            </w:r>
          </w:p>
        </w:tc>
        <w:tc>
          <w:tcPr>
            <w:tcW w:type="dxa" w:w="5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Sleep hygiene, supplement stacks, tracked interventions.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40916C"/>
                <w:sz w:val="19"/>
                <w:szCs w:val="19"/>
              </w:rPr>
              <w:t xml:space="preserve">SNOOZE</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r/Nootropics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350K+</w:t>
            </w:r>
          </w:p>
        </w:tc>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Cognitive enhancement. Ingredient-level discussion.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916C"/>
                <w:sz w:val="19"/>
                <w:szCs w:val="19"/>
              </w:rPr>
              <w:t xml:space="preserve">FOCUS</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r/Fitness</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8M+</w:t>
            </w:r>
          </w:p>
        </w:tc>
        <w:tc>
          <w:tcPr>
            <w:tcW w:type="dxa" w:w="5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Broad wellness audience. Recovery and immune support.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40916C"/>
                <w:sz w:val="19"/>
                <w:szCs w:val="19"/>
              </w:rPr>
              <w:t xml:space="preserve">IMMUNE, DAILY</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r/UKFitness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200K+</w:t>
            </w:r>
          </w:p>
        </w:tc>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UK-specific. Local brand awareness opportunity.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916C"/>
                <w:sz w:val="19"/>
                <w:szCs w:val="19"/>
              </w:rPr>
              <w:t xml:space="preserve">All SKUs</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r/Parenting (UK)</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150K+</w:t>
            </w:r>
          </w:p>
        </w:tc>
        <w:tc>
          <w:tcPr>
            <w:tcW w:type="dxa" w:w="5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Adjacent audience for KIDS SKU launch.</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40916C"/>
                <w:sz w:val="19"/>
                <w:szCs w:val="19"/>
              </w:rPr>
              <w:t xml:space="preserve">KIDS</w:t>
            </w:r>
          </w:p>
        </w:tc>
      </w:tr>
    </w:tbl>
    <w:p>
      <w:pPr>
        <w:spacing w:after="0" w:before="100"/>
      </w:pPr>
    </w:p>
    <w:p>
      <w:pPr>
        <w:pStyle w:val="Heading2"/>
        <w:spacing w:after="80" w:before="240"/>
      </w:pPr>
      <w:r>
        <w:rPr>
          <w:rFonts w:ascii="Arial" w:cs="Arial" w:eastAsia="Arial" w:hAnsi="Arial"/>
          <w:b/>
          <w:bCs/>
          <w:color w:val="40916C"/>
          <w:sz w:val="26"/>
          <w:szCs w:val="26"/>
        </w:rPr>
        <w:t xml:space="preserve">5.3 CAC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000"/>
        <w:gridCol w:w="1000"/>
        <w:gridCol w:w="2626"/>
      </w:tblGrid>
      <w:tr>
        <w:tc>
          <w:tcPr>
            <w:tcW w:type="dxa" w:w="20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Phase</w:t>
            </w:r>
          </w:p>
        </w:tc>
        <w:tc>
          <w:tcPr>
            <w:tcW w:type="dxa" w:w="12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Spend</w:t>
            </w:r>
          </w:p>
        </w:tc>
        <w:tc>
          <w:tcPr>
            <w:tcW w:type="dxa" w:w="12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Est. NCs</w:t>
            </w:r>
          </w:p>
        </w:tc>
        <w:tc>
          <w:tcPr>
            <w:tcW w:type="dxa" w:w="10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CVR</w:t>
            </w:r>
          </w:p>
        </w:tc>
        <w:tc>
          <w:tcPr>
            <w:tcW w:type="dxa" w:w="10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CAC</w:t>
            </w:r>
          </w:p>
        </w:tc>
        <w:tc>
          <w:tcPr>
            <w:tcW w:type="dxa" w:w="2626"/>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Phase 1: Test (Q3 2026, 8 wks)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£4,000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150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2.5%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40916C"/>
                <w:sz w:val="19"/>
                <w:szCs w:val="19"/>
              </w:rPr>
              <w:t xml:space="preserve">£27</w:t>
            </w:r>
          </w:p>
        </w:tc>
        <w:tc>
          <w:tcPr>
            <w:tcW w:type="dxa" w:w="2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r/Supplements + r/Sleep only. Science-led creative. Ingredient landing pages required.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Phase 2: Scale (Q4 2026, 12 wks)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£10,000</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400</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3.0%</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40916C"/>
                <w:sz w:val="19"/>
                <w:szCs w:val="19"/>
              </w:rPr>
              <w:t xml:space="preserve">£25</w:t>
            </w:r>
          </w:p>
        </w:tc>
        <w:tc>
          <w:tcPr>
            <w:tcW w:type="dxa" w:w="2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Retargeting layer active. Expand to r/Nootropics, r/UKFitness.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Full year 2027</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£35,000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1,000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3.2%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40916C"/>
                <w:sz w:val="19"/>
                <w:szCs w:val="19"/>
              </w:rPr>
              <w:t xml:space="preserve">£35</w:t>
            </w:r>
          </w:p>
        </w:tc>
        <w:tc>
          <w:tcPr>
            <w:tcW w:type="dxa" w:w="2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All subreddits. Lookalike audiences from purchaser pixel.</w:t>
            </w:r>
          </w:p>
        </w:tc>
      </w:tr>
      <w:tr>
        <w:tc>
          <w:tcPr>
            <w:tcW w:type="dxa" w:w="20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Decision gate</w:t>
            </w:r>
          </w:p>
        </w:tc>
        <w:tc>
          <w:tcPr>
            <w:tcW w:type="dxa" w:w="12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w:t>
            </w:r>
          </w:p>
        </w:tc>
        <w:tc>
          <w:tcPr>
            <w:tcW w:type="dxa" w:w="12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w:t>
            </w:r>
          </w:p>
        </w:tc>
        <w:tc>
          <w:tcPr>
            <w:tcW w:type="dxa" w:w="10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w:t>
            </w:r>
          </w:p>
        </w:tc>
        <w:tc>
          <w:tcPr>
            <w:tcW w:type="dxa" w:w="10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&lt;£48.46</w:t>
            </w:r>
          </w:p>
        </w:tc>
        <w:tc>
          <w:tcPr>
            <w:tcW w:type="dxa" w:w="2626"/>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Phase 2 proceeds only if Phase 1 CAC is below paid baseline. Measured at week 8.</w:t>
            </w:r>
          </w:p>
        </w:tc>
      </w:tr>
      <w:tr>
        <w:tc>
          <w:tcPr>
            <w:tcW w:type="dxa" w:w="2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center"/>
          </w:tcPr>
          <w:p>
            <w:pPr>
              <w:jc w:val="left"/>
            </w:pPr>
            <w:r>
              <w:rPr>
                <w:rFonts w:ascii="Arial" w:cs="Arial" w:eastAsia="Arial" w:hAnsi="Arial"/>
                <w:b/>
                <w:bCs/>
                <w:color w:val="B91C1C"/>
                <w:sz w:val="19"/>
                <w:szCs w:val="19"/>
              </w:rPr>
              <w:t xml:space="preserve">Paid channel baseline</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center"/>
          </w:tcPr>
          <w:p>
            <w:pPr>
              <w:jc w:val="right"/>
            </w:pPr>
            <w:r>
              <w:rPr>
                <w:rFonts w:ascii="Arial" w:cs="Arial" w:eastAsia="Arial" w:hAnsi="Arial"/>
                <w:b w:val="false"/>
                <w:bCs w:val="false"/>
                <w:color w:val="B91C1C"/>
                <w:sz w:val="19"/>
                <w:szCs w:val="19"/>
              </w:rPr>
              <w:t xml:space="preserve">£604,732</w:t>
            </w:r>
          </w:p>
        </w:tc>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center"/>
          </w:tcPr>
          <w:p>
            <w:pPr>
              <w:jc w:val="right"/>
            </w:pPr>
            <w:r>
              <w:rPr>
                <w:rFonts w:ascii="Arial" w:cs="Arial" w:eastAsia="Arial" w:hAnsi="Arial"/>
                <w:b w:val="false"/>
                <w:bCs w:val="false"/>
                <w:color w:val="B91C1C"/>
                <w:sz w:val="19"/>
                <w:szCs w:val="19"/>
              </w:rPr>
              <w:t xml:space="preserve">12,479</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3.17%</w:t>
            </w:r>
          </w:p>
        </w:tc>
        <w:tc>
          <w:tcPr>
            <w:tcW w:type="dxa" w:w="1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center"/>
          </w:tcPr>
          <w:p>
            <w:pPr>
              <w:jc w:val="right"/>
            </w:pPr>
            <w:r>
              <w:rPr>
                <w:rFonts w:ascii="Arial" w:cs="Arial" w:eastAsia="Arial" w:hAnsi="Arial"/>
                <w:b/>
                <w:bCs/>
                <w:color w:val="B91C1C"/>
                <w:sz w:val="19"/>
                <w:szCs w:val="19"/>
              </w:rPr>
              <w:t xml:space="preserve">£48.46</w:t>
            </w:r>
          </w:p>
        </w:tc>
        <w:tc>
          <w:tcPr>
            <w:tcW w:type="dxa" w:w="2626"/>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S3 model. Reddit target CAC is 27–49% lower depending on phase.</w:t>
            </w:r>
          </w:p>
        </w:tc>
      </w:tr>
    </w:tbl>
    <w:p>
      <w:pPr>
        <w:spacing w:after="0" w:before="100"/>
      </w:pPr>
    </w:p>
    <w:p>
      <w:pPr>
        <w:pStyle w:val="Heading2"/>
        <w:spacing w:after="80" w:before="240"/>
      </w:pPr>
      <w:r>
        <w:rPr>
          <w:rFonts w:ascii="Arial" w:cs="Arial" w:eastAsia="Arial" w:hAnsi="Arial"/>
          <w:b/>
          <w:bCs/>
          <w:color w:val="40916C"/>
          <w:sz w:val="26"/>
          <w:szCs w:val="26"/>
        </w:rPr>
        <w:t xml:space="preserve">5.4 Campaign structure</w:t>
      </w:r>
    </w:p>
    <w:p>
      <w:pPr>
        <w:spacing w:after="60" w:before="160"/>
      </w:pPr>
      <w:r>
        <w:rPr>
          <w:rFonts w:ascii="Arial" w:cs="Arial" w:eastAsia="Arial" w:hAnsi="Arial"/>
          <w:b/>
          <w:bCs/>
          <w:color w:val="2D3748"/>
          <w:sz w:val="22"/>
          <w:szCs w:val="22"/>
        </w:rPr>
        <w:t xml:space="preserve">Phase 1: Test (Q3 2026, 8 weeks)</w:t>
      </w:r>
    </w:p>
    <w:p>
      <w:pPr>
        <w:pStyle w:val="ListParagraph"/>
        <w:numPr>
          <w:ilvl w:val="0"/>
          <w:numId w:val="2"/>
        </w:numPr>
        <w:spacing w:after="40" w:before="40"/>
      </w:pPr>
      <w:r>
        <w:rPr>
          <w:rFonts w:ascii="Arial" w:cs="Arial" w:eastAsia="Arial" w:hAnsi="Arial"/>
          <w:color w:val="2D3748"/>
          <w:sz w:val="20"/>
          <w:szCs w:val="20"/>
        </w:rPr>
        <w:t xml:space="preserve">Budget: £4,000. Objective: site traffic + first-purchase conversion.</w:t>
      </w:r>
    </w:p>
    <w:p>
      <w:pPr>
        <w:pStyle w:val="ListParagraph"/>
        <w:numPr>
          <w:ilvl w:val="0"/>
          <w:numId w:val="2"/>
        </w:numPr>
        <w:spacing w:after="40" w:before="40"/>
      </w:pPr>
      <w:r>
        <w:rPr>
          <w:rFonts w:ascii="Arial" w:cs="Arial" w:eastAsia="Arial" w:hAnsi="Arial"/>
          <w:color w:val="2D3748"/>
          <w:sz w:val="20"/>
          <w:szCs w:val="20"/>
        </w:rPr>
        <w:t xml:space="preserve">Format: Promoted Posts in r/Supplements and r/Sleep. Native format — no display banners. Information density is the creative hook.</w:t>
      </w:r>
    </w:p>
    <w:p>
      <w:pPr>
        <w:pStyle w:val="ListParagraph"/>
        <w:numPr>
          <w:ilvl w:val="0"/>
          <w:numId w:val="2"/>
        </w:numPr>
        <w:spacing w:after="40" w:before="40"/>
      </w:pPr>
      <w:r>
        <w:rPr>
          <w:rFonts w:ascii="Arial" w:cs="Arial" w:eastAsia="Arial" w:hAnsi="Arial"/>
          <w:color w:val="2D3748"/>
          <w:sz w:val="20"/>
          <w:szCs w:val="20"/>
        </w:rPr>
        <w:t xml:space="preserve">Landing page: ingredient science pages are a prerequisite. Phase 1 should not launch until those pages are live.</w:t>
      </w:r>
    </w:p>
    <w:p>
      <w:pPr>
        <w:pStyle w:val="ListParagraph"/>
        <w:numPr>
          <w:ilvl w:val="0"/>
          <w:numId w:val="2"/>
        </w:numPr>
        <w:spacing w:after="40" w:before="40"/>
      </w:pPr>
      <w:r>
        <w:rPr>
          <w:rFonts w:ascii="Arial" w:cs="Arial" w:eastAsia="Arial" w:hAnsi="Arial"/>
          <w:color w:val="2D3748"/>
          <w:sz w:val="20"/>
          <w:szCs w:val="20"/>
        </w:rPr>
        <w:t xml:space="preserve">Measurement: CAC calculated at week 8. If above £48.46 threshold, pause and review creative before committing Phase 2 budget.</w:t>
      </w:r>
    </w:p>
    <w:p>
      <w:pPr>
        <w:spacing w:after="0" w:before="60"/>
      </w:pPr>
    </w:p>
    <w:p>
      <w:pPr>
        <w:spacing w:after="60" w:before="160"/>
      </w:pPr>
      <w:r>
        <w:rPr>
          <w:rFonts w:ascii="Arial" w:cs="Arial" w:eastAsia="Arial" w:hAnsi="Arial"/>
          <w:b/>
          <w:bCs/>
          <w:color w:val="2D3748"/>
          <w:sz w:val="22"/>
          <w:szCs w:val="22"/>
        </w:rPr>
        <w:t xml:space="preserve">Phase 2: Scale (Q4 2026, 12 weeks)</w:t>
      </w:r>
    </w:p>
    <w:p>
      <w:pPr>
        <w:pStyle w:val="ListParagraph"/>
        <w:numPr>
          <w:ilvl w:val="0"/>
          <w:numId w:val="2"/>
        </w:numPr>
        <w:spacing w:after="40" w:before="40"/>
      </w:pPr>
      <w:r>
        <w:rPr>
          <w:rFonts w:ascii="Arial" w:cs="Arial" w:eastAsia="Arial" w:hAnsi="Arial"/>
          <w:color w:val="2D3748"/>
          <w:sz w:val="20"/>
          <w:szCs w:val="20"/>
        </w:rPr>
        <w:t xml:space="preserve">Budget: £10,000. Objective: conversion optimisation + audience building.</w:t>
      </w:r>
    </w:p>
    <w:p>
      <w:pPr>
        <w:pStyle w:val="ListParagraph"/>
        <w:numPr>
          <w:ilvl w:val="0"/>
          <w:numId w:val="2"/>
        </w:numPr>
        <w:spacing w:after="40" w:before="40"/>
      </w:pPr>
      <w:r>
        <w:rPr>
          <w:rFonts w:ascii="Arial" w:cs="Arial" w:eastAsia="Arial" w:hAnsi="Arial"/>
          <w:color w:val="2D3748"/>
          <w:sz w:val="20"/>
          <w:szCs w:val="20"/>
        </w:rPr>
        <w:t xml:space="preserve">Expand to r/Nootropics (FOCUS), r/UKFitness (IMMUNE/DAILY), r/Parenting UK (KIDS pre-launch).</w:t>
      </w:r>
    </w:p>
    <w:p>
      <w:pPr>
        <w:pStyle w:val="ListParagraph"/>
        <w:numPr>
          <w:ilvl w:val="0"/>
          <w:numId w:val="2"/>
        </w:numPr>
        <w:spacing w:after="40" w:before="40"/>
      </w:pPr>
      <w:r>
        <w:rPr>
          <w:rFonts w:ascii="Arial" w:cs="Arial" w:eastAsia="Arial" w:hAnsi="Arial"/>
          <w:color w:val="2D3748"/>
          <w:sz w:val="20"/>
          <w:szCs w:val="20"/>
        </w:rPr>
        <w:t xml:space="preserve">Add Reddit retargeting pixel. Build lookalike audiences once pixel has sufficient volume (minimum 500 purchasers).</w:t>
      </w:r>
    </w:p>
    <w:p>
      <w:pPr>
        <w:pStyle w:val="ListParagraph"/>
        <w:numPr>
          <w:ilvl w:val="0"/>
          <w:numId w:val="2"/>
        </w:numPr>
        <w:spacing w:after="40" w:before="40"/>
      </w:pPr>
      <w:r>
        <w:rPr>
          <w:rFonts w:ascii="Arial" w:cs="Arial" w:eastAsia="Arial" w:hAnsi="Arial"/>
          <w:color w:val="2D3748"/>
          <w:sz w:val="20"/>
          <w:szCs w:val="20"/>
        </w:rPr>
        <w:t xml:space="preserve">Test Reddit Conversation Ads — prompt format driving comment engagement and organic reach.</w:t>
      </w:r>
    </w:p>
    <w:p>
      <w:pPr>
        <w:spacing w:after="0" w:before="80"/>
      </w:pPr>
    </w:p>
    <w:p>
      <w:pPr>
        <w:spacing w:after="60" w:before="60"/>
      </w:pPr>
      <w:r>
        <w:rPr>
          <w:rFonts w:ascii="Arial" w:cs="Arial" w:eastAsia="Arial" w:hAnsi="Arial"/>
          <w:b/>
          <w:bCs/>
          <w:color w:val="2D3748"/>
          <w:sz w:val="20"/>
          <w:szCs w:val="20"/>
        </w:rPr>
        <w:t xml:space="preserve">Creative constraint: </w:t>
      </w:r>
      <w:r>
        <w:rPr>
          <w:rFonts w:ascii="Arial" w:cs="Arial" w:eastAsia="Arial" w:hAnsi="Arial"/>
          <w:color w:val="2D3748"/>
          <w:sz w:val="20"/>
          <w:szCs w:val="20"/>
        </w:rPr>
        <w:t xml:space="preserve">Reddit advertising fails when it reads as advertising. Phase 1 creative must lead with ingredient science and transparent formulation — not conversion copy. Authenticity is the signal; promotional tone kills engagement and inverts the LLM halo effect.</w:t>
      </w:r>
    </w:p>
    <w:p>
      <w:pPr>
        <w:spacing w:before="300"/>
      </w:pPr>
      <w:r>
        <w:br w:type="page"/>
      </w:r>
    </w:p>
    <w:p>
      <w:r>
        <w:br w:type="page"/>
      </w:r>
    </w:p>
    <w:p>
      <w:pPr>
        <w:pStyle w:val="Heading1"/>
      </w:pPr>
      <w:r>
        <w:t xml:space="preserve">6. New Channel: Organic Search — SEO Uplift Assumptions</w:t>
      </w:r>
    </w:p>
    <w:p>
      <w:pPr>
        <w:pStyle w:val="Normal"/>
      </w:pPr>
      <w:r>
        <w:t xml:space="preserve">The organic baseline (GSC, 28-day window to 23 June 2026) runs at 1,277 clicks/month and ~15,320 clicks/year with no content investment. Three confirmed coverage gaps and two product-level optimisation opportunities have been identified. The following assumptions model their contribution to 2027 new customer acquisition. All figures are modelled net of current baseline — incremental only.</w:t>
      </w:r>
    </w:p>
    <w:p>
      <w:pPr>
        <w:pStyle w:val="Heading2"/>
      </w:pPr>
      <w:r>
        <w:t xml:space="preserve">6.1 Site-Wide Organic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r>
        <w:trPr>
          <w:tblHeader/>
        </w:trPr>
        <w:tc>
          <w:p>
            <w:r>
              <w:rPr>
                <w:b/>
              </w:rPr>
              <w:t xml:space="preserve">Action</w:t>
            </w:r>
          </w:p>
        </w:tc>
        <w:tc>
          <w:p>
            <w:r>
              <w:rPr>
                <w:b/>
              </w:rPr>
              <w:t xml:space="preserve">Type</w:t>
            </w:r>
          </w:p>
        </w:tc>
        <w:tc>
          <w:p>
            <w:r>
              <w:rPr>
                <w:b/>
              </w:rPr>
              <w:t xml:space="preserve">Annual Click Potential</w:t>
            </w:r>
          </w:p>
        </w:tc>
        <w:tc>
          <w:p>
            <w:r>
              <w:rPr>
                <w:b/>
              </w:rPr>
              <w:t xml:space="preserve">Timing</w:t>
            </w:r>
          </w:p>
        </w:tc>
        <w:tc>
          <w:p>
            <w:r>
              <w:rPr>
                <w:b/>
              </w:rPr>
              <w:t xml:space="preserve">Confidence</w:t>
            </w:r>
          </w:p>
        </w:tc>
      </w:tr>
      <w:tr>
        <w:tc>
          <w:p>
            <w:r>
              <w:t xml:space="preserve">Lactoferrin benefits hub (new page)</w:t>
            </w:r>
          </w:p>
        </w:tc>
        <w:tc>
          <w:p>
            <w:r>
              <w:t xml:space="preserve">New content</w:t>
            </w:r>
          </w:p>
        </w:tc>
        <w:tc>
          <w:p>
            <w:r>
              <w:t xml:space="preserve">~6,700</w:t>
            </w:r>
          </w:p>
        </w:tc>
        <w:tc>
          <w:p>
            <w:r>
              <w:t xml:space="preserve">6–12 months</w:t>
            </w:r>
          </w:p>
        </w:tc>
        <w:tc>
          <w:p>
            <w:r>
              <w:t xml:space="preserve">Medium</w:t>
            </w:r>
          </w:p>
        </w:tc>
      </w:tr>
      <w:tr>
        <w:tc>
          <w:p>
            <w:r>
              <w:t xml:space="preserve">Leapfrog IMMUNE title/meta fix</w:t>
            </w:r>
          </w:p>
        </w:tc>
        <w:tc>
          <w:p>
            <w:r>
              <w:t xml:space="preserve">On-page optimisation</w:t>
            </w:r>
          </w:p>
        </w:tc>
        <w:tc>
          <w:p>
            <w:r>
              <w:t xml:space="preserve">~520</w:t>
            </w:r>
          </w:p>
        </w:tc>
        <w:tc>
          <w:p>
            <w:r>
              <w:t xml:space="preserve">4–8 weeks</w:t>
            </w:r>
          </w:p>
        </w:tc>
        <w:tc>
          <w:p>
            <w:r>
              <w:t xml:space="preserve">High</w:t>
            </w:r>
          </w:p>
        </w:tc>
      </w:tr>
      <w:tr>
        <w:tc>
          <w:p>
            <w:r>
              <w:t xml:space="preserve">Rosehip editorial → IMMUNE internal link</w:t>
            </w:r>
          </w:p>
        </w:tc>
        <w:tc>
          <w:p>
            <w:r>
              <w:t xml:space="preserve">Internal linking</w:t>
            </w:r>
          </w:p>
        </w:tc>
        <w:tc>
          <w:p>
            <w:r>
              <w:t xml:space="preserve">~820</w:t>
            </w:r>
          </w:p>
        </w:tc>
        <w:tc>
          <w:p>
            <w:r>
              <w:t xml:space="preserve">2 weeks</w:t>
            </w:r>
          </w:p>
        </w:tc>
        <w:tc>
          <w:p>
            <w:r>
              <w:t xml:space="preserve">High</w:t>
            </w:r>
          </w:p>
        </w:tc>
      </w:tr>
      <w:tr>
        <w:tc>
          <w:p>
            <w:r>
              <w:t xml:space="preserve">Total</w:t>
            </w:r>
          </w:p>
        </w:tc>
        <w:tc>
          <w:p>
            <w:r>
              <w:t xml:space="preserve"/>
            </w:r>
          </w:p>
        </w:tc>
        <w:tc>
          <w:p>
            <w:r>
              <w:t xml:space="preserve">~8,040</w:t>
            </w:r>
          </w:p>
        </w:tc>
        <w:tc>
          <w:p>
            <w:r>
              <w:t xml:space="preserve"/>
            </w:r>
          </w:p>
        </w:tc>
        <w:tc>
          <w:p>
            <w:r>
              <w:t xml:space="preserve"/>
            </w:r>
          </w:p>
        </w:tc>
      </w:tr>
    </w:tbl>
    <w:p>
      <w:pPr>
        <w:pStyle w:val="Normal"/>
      </w:pPr>
      <w:r>
        <w:t xml:space="preserve"/>
      </w:r>
    </w:p>
    <w:p>
      <w:pPr>
        <w:pStyle w:val="Normal"/>
      </w:pPr>
      <w:r>
        <w:t xml:space="preserve">Click potential is estimated at 5% CTR against current impression volumes assuming position holds. At a conservative 2.5% site CVR applied to organic traffic, 8,040 incremental clicks/year produces approximately 200 incremental new customers/year. Modelled range: 150 NCs (conservative — lactoferrin hub delivers below 5% CTR, position slips) to 250 NCs (optimistic — CTR at 5% and position improves).</w:t>
      </w:r>
    </w:p>
    <w:p>
      <w:pPr>
        <w:pStyle w:val="Normal"/>
      </w:pPr>
      <w:r>
        <w:t xml:space="preserve">Note: this range excludes any unbranded category query gains. No impression share exists for category terms ("best sleep supplement", "natural immune support") in the current dataset. Unbranded organic acquisition is not modelled because there is no baseline to extrapolate from.</w:t>
      </w:r>
    </w:p>
    <w:p>
      <w:pPr>
        <w:pStyle w:val="Heading2"/>
      </w:pPr>
      <w:r>
        <w:t xml:space="preserve">6.2 SNOOZE — Product-Level SEO Assumptions</w:t>
      </w:r>
    </w:p>
    <w:p>
      <w:pPr>
        <w:pStyle w:val="Normal"/>
      </w:pPr>
      <w:r>
        <w:t xml:space="preserve">SNOOZE current state: 2,134 impressions/month, 32 clicks, 1.5% CTR, position 7.6. Five editorials with sleep-relevant traffic (combined 7,173 impressions/month) carry no contextual link to the product page. No unbranded sleep query appears in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r>
        <w:trPr>
          <w:tblHeader/>
        </w:trPr>
        <w:tc>
          <w:p>
            <w:r>
              <w:rPr>
                <w:b/>
              </w:rPr>
              <w:t xml:space="preserve">Optimisation</w:t>
            </w:r>
          </w:p>
        </w:tc>
        <w:tc>
          <w:p>
            <w:r>
              <w:rPr>
                <w:b/>
              </w:rPr>
              <w:t xml:space="preserve">Mechanism</w:t>
            </w:r>
          </w:p>
        </w:tc>
        <w:tc>
          <w:p>
            <w:r>
              <w:rPr>
                <w:b/>
              </w:rPr>
              <w:t xml:space="preserve">Incremental Clicks/Month</w:t>
            </w:r>
          </w:p>
        </w:tc>
        <w:tc>
          <w:p>
            <w:r>
              <w:rPr>
                <w:b/>
              </w:rPr>
              <w:t xml:space="preserve">Timing</w:t>
            </w:r>
          </w:p>
        </w:tc>
      </w:tr>
      <w:tr>
        <w:tc>
          <w:p>
            <w:r>
              <w:t xml:space="preserve">Title tag + meta description rewrite</w:t>
            </w:r>
          </w:p>
        </w:tc>
        <w:tc>
          <w:p>
            <w:r>
              <w:t xml:space="preserve">CTR improvement on existing impressions: 1.5% → 4.5%</w:t>
            </w:r>
          </w:p>
        </w:tc>
        <w:tc>
          <w:p>
            <w:r>
              <w:t xml:space="preserve">+64</w:t>
            </w:r>
          </w:p>
        </w:tc>
        <w:tc>
          <w:p>
            <w:r>
              <w:t xml:space="preserve">Weeks 1–2</w:t>
            </w:r>
          </w:p>
        </w:tc>
      </w:tr>
      <w:tr>
        <w:tc>
          <w:p>
            <w:r>
              <w:t xml:space="preserve">Internal links from 5 sleep editorials</w:t>
            </w:r>
          </w:p>
        </w:tc>
        <w:tc>
          <w:p>
            <w:r>
              <w:t xml:space="preserve">Redirect existing editorial traffic to product page</w:t>
            </w:r>
          </w:p>
        </w:tc>
        <w:tc>
          <w:p>
            <w:r>
              <w:t xml:space="preserve">+15 (est.)</w:t>
            </w:r>
          </w:p>
        </w:tc>
        <w:tc>
          <w:p>
            <w:r>
              <w:t xml:space="preserve">Weeks 1–2</w:t>
            </w:r>
          </w:p>
        </w:tc>
      </w:tr>
      <w:tr>
        <w:tc>
          <w:p>
            <w:r>
              <w:t xml:space="preserve">Lactium® benefits hub + FAQ schema</w:t>
            </w:r>
          </w:p>
        </w:tc>
        <w:tc>
          <w:p>
            <w:r>
              <w:t xml:space="preserve">Unbranded query capture: est. 400 new impressions/month at 4% CTR</w:t>
            </w:r>
          </w:p>
        </w:tc>
        <w:tc>
          <w:p>
            <w:r>
              <w:t xml:space="preserve">+16</w:t>
            </w:r>
          </w:p>
        </w:tc>
        <w:tc>
          <w:p>
            <w:r>
              <w:t xml:space="preserve">Weeks 4–12</w:t>
            </w:r>
          </w:p>
        </w:tc>
      </w:tr>
      <w:tr>
        <w:tc>
          <w:p>
            <w:r>
              <w:t xml:space="preserve">Total incremental</w:t>
            </w:r>
          </w:p>
        </w:tc>
        <w:tc>
          <w:p>
            <w:r>
              <w:t xml:space="preserve"/>
            </w:r>
          </w:p>
        </w:tc>
        <w:tc>
          <w:p>
            <w:r>
              <w:t xml:space="preserve">+95 clicks/month</w:t>
            </w:r>
          </w:p>
        </w:tc>
        <w:tc>
          <w:p>
            <w:r>
              <w:t xml:space="preserve"/>
            </w:r>
          </w:p>
        </w:tc>
      </w:tr>
    </w:tbl>
    <w:p>
      <w:pPr>
        <w:pStyle w:val="Normal"/>
      </w:pPr>
      <w:r>
        <w:t xml:space="preserve"/>
      </w:r>
    </w:p>
    <w:p>
      <w:pPr>
        <w:pStyle w:val="Normal"/>
      </w:pPr>
      <w:r>
        <w:t xml:space="preserve">Post-optimisation SNOOZE organic traffic: ~127 clicks/month (up from 32). At 2.5% CVR: approximately 3 incremental NCs/month, 30–35 NCs/year. This is a small absolute number. The case for the work is not the 2027 NC contribution — it is establishing an organic acquisition path for a product that currently has none. Without it, SNOOZE is structurally dependent on paid and affiliate for all new customer acquisition.</w:t>
      </w:r>
    </w:p>
    <w:p>
      <w:pPr>
        <w:pStyle w:val="Normal"/>
      </w:pPr>
      <w:r>
        <w:t xml:space="preserve">Assumptions note: CTR improvement from 1.5% to 4.5% is achievable given IMMUNE's 8.0% CTR at comparable position; SNOOZE's gap is a title/meta failure, not a ranking failure. The Lactium hub impression estimate (400/month unbranded) is conservative — "lactoferrin benefits" alone generates 10,304 impressions/month, but Lactium® as a term has lower search volume. Modelled range: 20 NCs/year (conservative) to 50 NCs/year (optimistic — Lactium hub gains traction and ranks for related sleep supplement queries within 12 months).</w:t>
      </w:r>
    </w:p>
    <w:p>
      <w:pPr>
        <w:pStyle w:val="Heading2"/>
      </w:pPr>
      <w:r>
        <w:t xml:space="preserve">6.3 FOCUS — Product-Level SEO Assumptions</w:t>
      </w:r>
    </w:p>
    <w:p>
      <w:pPr>
        <w:pStyle w:val="Normal"/>
      </w:pPr>
      <w:r>
        <w:t xml:space="preserve">FOCUS current state: 712 impressions/month, 8 clicks, 1.12% CTR, position 7.3. The L-theanine editorial (/blogs/journal/l-theanine-the-nootropic-recommended-by-nutritionists) generates 4,202 impressions/month with 10 clicks but carries no link to /products/focus. This is the primary fixable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r>
        <w:trPr>
          <w:tblHeader/>
        </w:trPr>
        <w:tc>
          <w:p>
            <w:r>
              <w:rPr>
                <w:b/>
              </w:rPr>
              <w:t xml:space="preserve">Optimisation</w:t>
            </w:r>
          </w:p>
        </w:tc>
        <w:tc>
          <w:p>
            <w:r>
              <w:rPr>
                <w:b/>
              </w:rPr>
              <w:t xml:space="preserve">Mechanism</w:t>
            </w:r>
          </w:p>
        </w:tc>
        <w:tc>
          <w:p>
            <w:r>
              <w:rPr>
                <w:b/>
              </w:rPr>
              <w:t xml:space="preserve">Incremental Clicks/Month</w:t>
            </w:r>
          </w:p>
        </w:tc>
        <w:tc>
          <w:p>
            <w:r>
              <w:rPr>
                <w:b/>
              </w:rPr>
              <w:t xml:space="preserve">Timing</w:t>
            </w:r>
          </w:p>
        </w:tc>
      </w:tr>
      <w:tr>
        <w:tc>
          <w:p>
            <w:r>
              <w:t xml:space="preserve">L-theanine editorial → FOCUS internal link</w:t>
            </w:r>
          </w:p>
        </w:tc>
        <w:tc>
          <w:p>
            <w:r>
              <w:t xml:space="preserve">Route existing editorial traffic to product page: 4,202 impressions at 2% click-to-product rate</w:t>
            </w:r>
          </w:p>
        </w:tc>
        <w:tc>
          <w:p>
            <w:r>
              <w:t xml:space="preserve">+84</w:t>
            </w:r>
          </w:p>
        </w:tc>
        <w:tc>
          <w:p>
            <w:r>
              <w:t xml:space="preserve">Week 1</w:t>
            </w:r>
          </w:p>
        </w:tc>
      </w:tr>
      <w:tr>
        <w:tc>
          <w:p>
            <w:r>
              <w:t xml:space="preserve">Title tag + meta description rewrite</w:t>
            </w:r>
          </w:p>
        </w:tc>
        <w:tc>
          <w:p>
            <w:r>
              <w:t xml:space="preserve">CTR improvement on existing impressions: 1.12% → 3.5%</w:t>
            </w:r>
          </w:p>
        </w:tc>
        <w:tc>
          <w:p>
            <w:r>
              <w:t xml:space="preserve">+17</w:t>
            </w:r>
          </w:p>
        </w:tc>
        <w:tc>
          <w:p>
            <w:r>
              <w:t xml:space="preserve">Weeks 1–2</w:t>
            </w:r>
          </w:p>
        </w:tc>
      </w:tr>
      <w:tr>
        <w:tc>
          <w:p>
            <w:r>
              <w:t xml:space="preserve">Total incremental</w:t>
            </w:r>
          </w:p>
        </w:tc>
        <w:tc>
          <w:p>
            <w:r>
              <w:t xml:space="preserve"/>
            </w:r>
          </w:p>
        </w:tc>
        <w:tc>
          <w:p>
            <w:r>
              <w:t xml:space="preserve">+101 clicks/month</w:t>
            </w:r>
          </w:p>
        </w:tc>
        <w:tc>
          <w:p>
            <w:r>
              <w:t xml:space="preserve"/>
            </w:r>
          </w:p>
        </w:tc>
      </w:tr>
    </w:tbl>
    <w:p>
      <w:pPr>
        <w:pStyle w:val="Normal"/>
      </w:pPr>
      <w:r>
        <w:t xml:space="preserve"/>
      </w:r>
    </w:p>
    <w:p>
      <w:pPr>
        <w:pStyle w:val="Normal"/>
      </w:pPr>
      <w:r>
        <w:t xml:space="preserve">Post-optimisation FOCUS organic traffic: ~109 clicks/month (up from 8). At 2.5% CVR: approximately 2–3 incremental NCs/month, 25–35 NCs/year. The L-theanine editorial link is the single highest-leverage action in this dataset — one hour of work against a page with 4,202 impressions/month that currently sends nothing to the product page. It should be actioned before any content investment.</w:t>
      </w:r>
    </w:p>
    <w:p>
      <w:pPr>
        <w:pStyle w:val="Normal"/>
      </w:pPr>
      <w:r>
        <w:t xml:space="preserve">Assumptions note: The 2% click-to-product rate from editorial traffic is conservative (users reading a nootropic article and clicking through to a relevant product). L-theanine is a recognised ingredient — unlike Lactium, it does not require an education page before purchase consideration. Modelled range: 20 NCs/year (conservative — editorial CTR to product is lower than 2%) to 45 NCs/year (optimistic — title/meta improvements also lift unbranded query impression share).</w:t>
      </w:r>
    </w:p>
    <w:p>
      <w:pPr>
        <w:pStyle w:val="Heading1"/>
        <w:spacing w:after="120" w:before="320"/>
      </w:pPr>
      <w:r>
        <w:rPr>
          <w:rFonts w:ascii="Arial" w:cs="Arial" w:eastAsia="Arial" w:hAnsi="Arial"/>
          <w:b/>
          <w:bCs/>
          <w:color w:val="1B4332"/>
          <w:sz w:val="36"/>
          <w:szCs w:val="36"/>
        </w:rPr>
        <w:t xml:space="preserve">7. Consolidated 2027 Channel Forecast</w:t>
      </w:r>
    </w:p>
    <w:p>
      <w:pPr>
        <w:pStyle w:val="Heading2"/>
        <w:spacing w:after="80" w:before="240"/>
      </w:pPr>
      <w:r>
        <w:rPr>
          <w:rFonts w:ascii="Arial" w:cs="Arial" w:eastAsia="Arial" w:hAnsi="Arial"/>
          <w:b/>
          <w:bCs/>
          <w:color w:val="40916C"/>
          <w:sz w:val="26"/>
          <w:szCs w:val="26"/>
        </w:rPr>
        <w:t xml:space="preserve">7.1 New customer contribution by channel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900"/>
        <w:gridCol w:w="900"/>
        <w:gridCol w:w="2526"/>
      </w:tblGrid>
      <w:tr>
        <w:tc>
          <w:tcPr>
            <w:tcW w:type="dxa" w:w="22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Channel</w:t>
            </w:r>
          </w:p>
        </w:tc>
        <w:tc>
          <w:tcPr>
            <w:tcW w:type="dxa" w:w="15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NCs (range)</w:t>
            </w:r>
          </w:p>
        </w:tc>
        <w:tc>
          <w:tcPr>
            <w:tcW w:type="dxa" w:w="19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Revenue (range)</w:t>
            </w:r>
          </w:p>
        </w:tc>
        <w:tc>
          <w:tcPr>
            <w:tcW w:type="dxa" w:w="9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CAC</w:t>
            </w:r>
          </w:p>
        </w:tc>
        <w:tc>
          <w:tcPr>
            <w:tcW w:type="dxa" w:w="2526"/>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2D3748"/>
                <w:sz w:val="19"/>
                <w:szCs w:val="19"/>
              </w:rPr>
              <w:t xml:space="preserve">Existing paid (Paid Social + Search)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8,000–10,000</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£928,000–1,160,000</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£48.46</w:t>
            </w:r>
          </w:p>
        </w:tc>
        <w:tc>
          <w:tcPr>
            <w:tcW w:type="dxa" w:w="2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Continuing existing programme. S3 ceiling basis.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2D3748"/>
                <w:sz w:val="19"/>
                <w:szCs w:val="19"/>
              </w:rPr>
              <w:t xml:space="preserve">Organic / Direct (existing base)</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2,500–3,000</w:t>
            </w:r>
          </w:p>
        </w:tc>
        <w:tc>
          <w:tcPr>
            <w:tcW w:type="dxa" w:w="1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£290,000–348,000</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£0</w:t>
            </w:r>
          </w:p>
        </w:tc>
        <w:tc>
          <w:tcPr>
            <w:tcW w:type="dxa" w:w="25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No direct spend. Brand equity and word-of-mouth.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Affiliates (nano, micro, HCP, media)</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355–1,600</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£41,000–185,600</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40916C"/>
                <w:sz w:val="19"/>
                <w:szCs w:val="19"/>
              </w:rPr>
              <w:t xml:space="preserve">£13–18</w:t>
            </w:r>
          </w:p>
        </w:tc>
        <w:tc>
          <w:tcPr>
            <w:tcW w:type="dxa" w:w="2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Commission on first order. 25–50 creators Year 1.</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Display — Reddit</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150–1,000</w:t>
            </w:r>
          </w:p>
        </w:tc>
        <w:tc>
          <w:tcPr>
            <w:tcW w:type="dxa" w:w="1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£17,400–116,000</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40916C"/>
                <w:sz w:val="19"/>
                <w:szCs w:val="19"/>
              </w:rPr>
              <w:t xml:space="preserve">£27–35</w:t>
            </w:r>
          </w:p>
        </w:tc>
        <w:tc>
          <w:tcPr>
            <w:tcW w:type="dxa" w:w="25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CAC 44–56% below paid baseline. GEO halo additive.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SEO — Site-wide organic gaps</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150–250</w:t>
            </w:r>
          </w:p>
        </w:tc>
        <w:tc>
          <w:tcPr>
            <w:tcW w:type="dxa" w:w="1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£17,400–£29,000</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40916C"/>
                <w:sz w:val="19"/>
                <w:szCs w:val="19"/>
              </w:rPr>
              <w:t xml:space="preserve">Organic — no media spend</w:t>
            </w:r>
          </w:p>
        </w:tc>
        <w:tc>
          <w:tcPr>
            <w:tcW w:type="dxa" w:w="25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Low</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SEO — SNOOZE optimisation</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20–50</w:t>
            </w:r>
          </w:p>
        </w:tc>
        <w:tc>
          <w:tcPr>
            <w:tcW w:type="dxa" w:w="1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£2,320–£5,800</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40916C"/>
                <w:sz w:val="19"/>
                <w:szCs w:val="19"/>
              </w:rPr>
              <w:t xml:space="preserve">Organic — no media spend</w:t>
            </w:r>
          </w:p>
        </w:tc>
        <w:tc>
          <w:tcPr>
            <w:tcW w:type="dxa" w:w="25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Low–Medium</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SEO — FOCUS optimisation</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20–45</w:t>
            </w:r>
          </w:p>
        </w:tc>
        <w:tc>
          <w:tcPr>
            <w:tcW w:type="dxa" w:w="1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£2,320–£5,220</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40916C"/>
                <w:sz w:val="19"/>
                <w:szCs w:val="19"/>
              </w:rPr>
              <w:t xml:space="preserve">Organic — no media spend</w:t>
            </w:r>
          </w:p>
        </w:tc>
        <w:tc>
          <w:tcPr>
            <w:tcW w:type="dxa" w:w="25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Low–Medium</w:t>
            </w:r>
          </w:p>
        </w:tc>
      </w:tr>
      <w:tr>
        <w:tc>
          <w:tcPr>
            <w:tcW w:type="dxa" w:w="22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bCs/>
                <w:color w:val="1B4332"/>
                <w:sz w:val="19"/>
                <w:szCs w:val="19"/>
              </w:rPr>
              <w:t xml:space="preserve">TOTAL (conservative–upside)</w:t>
            </w:r>
          </w:p>
        </w:tc>
        <w:tc>
          <w:tcPr>
            <w:tcW w:type="dxa" w:w="15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11,195–15,945</w:t>
            </w:r>
          </w:p>
        </w:tc>
        <w:tc>
          <w:tcPr>
            <w:tcW w:type="dxa" w:w="19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£1,298,440–£1,849,820</w:t>
            </w:r>
          </w:p>
        </w:tc>
        <w:tc>
          <w:tcPr>
            <w:tcW w:type="dxa" w:w="9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right"/>
            </w:pPr>
            <w:r>
              <w:rPr>
                <w:rFonts w:ascii="Arial" w:cs="Arial" w:eastAsia="Arial" w:hAnsi="Arial"/>
                <w:b w:val="false"/>
                <w:bCs w:val="false"/>
                <w:color w:val="6B7280"/>
                <w:sz w:val="19"/>
                <w:szCs w:val="19"/>
              </w:rPr>
              <w:t xml:space="preserve">Blended</w:t>
            </w:r>
          </w:p>
        </w:tc>
        <w:tc>
          <w:tcPr>
            <w:tcW w:type="dxa" w:w="2526"/>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S3 target: 12,479. Base (~13,150) clears target. Conservative falls short by ~1,474 NCs.</w:t>
            </w:r>
          </w:p>
        </w:tc>
      </w:tr>
    </w:tbl>
    <w:p>
      <w:pPr>
        <w:pStyle w:val="Normal"/>
      </w:pPr>
      <w:r>
        <w:rPr>
          <w:i/>
          <w:sz w:val="18"/>
          <w:szCs w:val="18"/>
        </w:rPr>
        <w:t xml:space="preserve">SEO contributions are modelled net of current baseline. Timing assumptions: quick-win optimisations (internal links, title/meta) contribute from Q1 2027; content investments (Lactium hub) contribute from Q2–Q3 2027 subject to publication and indexation lag. All SEO NC estimates assume 2.5% organic CVR — this figure has not been confirmed from GA4 attribution and should be updated once organic channel CVR is isolatable.</w:t>
      </w:r>
    </w:p>
    <w:p>
      <w:pPr>
        <w:spacing w:after="0" w:before="100"/>
      </w:pPr>
    </w:p>
    <w:p>
      <w:pPr>
        <w:pStyle w:val="Heading2"/>
        <w:spacing w:after="80" w:before="240"/>
      </w:pPr>
      <w:r>
        <w:rPr>
          <w:rFonts w:ascii="Arial" w:cs="Arial" w:eastAsia="Arial" w:hAnsi="Arial"/>
          <w:b/>
          <w:bCs/>
          <w:color w:val="40916C"/>
          <w:sz w:val="26"/>
          <w:szCs w:val="26"/>
        </w:rPr>
        <w:t xml:space="preserve">7.2 Multiplier reduction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400"/>
        <w:gridCol w:w="3626"/>
      </w:tblGrid>
      <w:tr>
        <w:tc>
          <w:tcPr>
            <w:tcW w:type="dxa" w:w="25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Scenario</w:t>
            </w:r>
          </w:p>
        </w:tc>
        <w:tc>
          <w:tcPr>
            <w:tcW w:type="dxa" w:w="15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Total NCs</w:t>
            </w:r>
          </w:p>
        </w:tc>
        <w:tc>
          <w:tcPr>
            <w:tcW w:type="dxa" w:w="14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Multiplier</w:t>
            </w:r>
          </w:p>
        </w:tc>
        <w:tc>
          <w:tcPr>
            <w:tcW w:type="dxa" w:w="3626"/>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Comment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No new channels (S3 ceiling)</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B91C1C"/>
                <w:sz w:val="19"/>
                <w:szCs w:val="19"/>
              </w:rPr>
              <w:t xml:space="preserve">12,479</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B91C1C"/>
                <w:sz w:val="19"/>
                <w:szCs w:val="19"/>
              </w:rPr>
              <w:t xml:space="preserve">×3.1</w:t>
            </w:r>
          </w:p>
        </w:tc>
        <w:tc>
          <w:tcPr>
            <w:tcW w:type="dxa" w:w="3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All acquisition via existing paid. £604k media spend required.</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New channels at conservative</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B45309"/>
                <w:sz w:val="19"/>
                <w:szCs w:val="19"/>
              </w:rPr>
              <w:t xml:space="preserve">~11,005</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bCs/>
                <w:color w:val="B45309"/>
                <w:sz w:val="19"/>
                <w:szCs w:val="19"/>
              </w:rPr>
              <w:t xml:space="preserve">~×2.8</w:t>
            </w:r>
          </w:p>
        </w:tc>
        <w:tc>
          <w:tcPr>
            <w:tcW w:type="dxa" w:w="3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Below target by ~1,474 NCs. CRM/CRO efficiency must close the gap.</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New channels at base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40916C"/>
                <w:sz w:val="19"/>
                <w:szCs w:val="19"/>
              </w:rPr>
              <w:t xml:space="preserve">~13,150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bCs/>
                <w:color w:val="40916C"/>
                <w:sz w:val="19"/>
                <w:szCs w:val="19"/>
              </w:rPr>
              <w:t xml:space="preserve">~×2.3</w:t>
            </w:r>
          </w:p>
        </w:tc>
        <w:tc>
          <w:tcPr>
            <w:tcW w:type="dxa" w:w="3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Target achieved with ~670 NCs to spare.</w:t>
            </w:r>
          </w:p>
        </w:tc>
      </w:tr>
      <w:tr>
        <w:tc>
          <w:tcPr>
            <w:tcW w:type="dxa" w:w="25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3748"/>
                <w:sz w:val="19"/>
                <w:szCs w:val="19"/>
              </w:rPr>
              <w:t xml:space="preserve">New channels at upside + CRM efficiency</w:t>
            </w:r>
          </w:p>
        </w:tc>
        <w:tc>
          <w:tcPr>
            <w:tcW w:type="dxa" w:w="15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~15,600</w:t>
            </w:r>
          </w:p>
        </w:tc>
        <w:tc>
          <w:tcPr>
            <w:tcW w:type="dxa" w:w="1400"/>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right"/>
            </w:pPr>
            <w:r>
              <w:rPr>
                <w:rFonts w:ascii="Arial" w:cs="Arial" w:eastAsia="Arial" w:hAnsi="Arial"/>
                <w:b/>
                <w:bCs/>
                <w:color w:val="1B4332"/>
                <w:sz w:val="19"/>
                <w:szCs w:val="19"/>
              </w:rPr>
              <w:t xml:space="preserve">~×1.8</w:t>
            </w:r>
          </w:p>
        </w:tc>
        <w:tc>
          <w:tcPr>
            <w:tcW w:type="dxa" w:w="3626"/>
            <w:tcBorders>
              <w:top w:val="single" w:color="D1D5DB" w:sz="1"/>
              <w:left w:val="single" w:color="D1D5DB" w:sz="1"/>
              <w:bottom w:val="single" w:color="D1D5DB" w:sz="1"/>
              <w:right w:val="single" w:color="D1D5DB"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Significant de-risking. CRM/CRO gains reduce NC requirement further.</w:t>
            </w:r>
          </w:p>
        </w:tc>
      </w:tr>
    </w:tbl>
    <w:p>
      <w:pPr>
        <w:spacing w:after="0" w:before="120"/>
      </w:pPr>
    </w:p>
    <w:p>
      <w:pPr>
        <w:pStyle w:val="Heading2"/>
        <w:spacing w:after="80" w:before="240"/>
      </w:pPr>
      <w:r>
        <w:rPr>
          <w:rFonts w:ascii="Arial" w:cs="Arial" w:eastAsia="Arial" w:hAnsi="Arial"/>
          <w:b/>
          <w:bCs/>
          <w:color w:val="40916C"/>
          <w:sz w:val="26"/>
          <w:szCs w:val="26"/>
        </w:rPr>
        <w:t xml:space="preserve">7.3 Priority sequencing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100"/>
        <w:gridCol w:w="1300"/>
        <w:gridCol w:w="4426"/>
      </w:tblGrid>
      <w:tr>
        <w:tc>
          <w:tcPr>
            <w:tcW w:type="dxa" w:w="5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w:t>
            </w:r>
          </w:p>
        </w:tc>
        <w:tc>
          <w:tcPr>
            <w:tcW w:type="dxa" w:w="17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Channel</w:t>
            </w:r>
          </w:p>
        </w:tc>
        <w:tc>
          <w:tcPr>
            <w:tcW w:type="dxa" w:w="11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Start</w:t>
            </w:r>
          </w:p>
        </w:tc>
        <w:tc>
          <w:tcPr>
            <w:tcW w:type="dxa" w:w="1300"/>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right"/>
            </w:pPr>
            <w:r>
              <w:rPr>
                <w:rFonts w:ascii="Arial" w:cs="Arial" w:eastAsia="Arial" w:hAnsi="Arial"/>
                <w:b/>
                <w:bCs/>
                <w:color w:val="FFFFFF"/>
                <w:sz w:val="18"/>
                <w:szCs w:val="18"/>
              </w:rPr>
              <w:t xml:space="preserve">Investment</w:t>
            </w:r>
          </w:p>
        </w:tc>
        <w:tc>
          <w:tcPr>
            <w:tcW w:type="dxa" w:w="4426"/>
            <w:tcBorders>
              <w:top w:val="single" w:color="1B4332" w:sz="1"/>
              <w:left w:val="single" w:color="1B4332" w:sz="1"/>
              <w:bottom w:val="single" w:color="1B4332" w:sz="1"/>
              <w:right w:val="single" w:color="1B4332" w:sz="1"/>
            </w:tcBorders>
            <w:shd w:fill="1B4332"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Rationale</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332"/>
                <w:sz w:val="19"/>
                <w:szCs w:val="19"/>
              </w:rPr>
              <w:t xml:space="preserve">1</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2D3748"/>
                <w:sz w:val="19"/>
                <w:szCs w:val="19"/>
              </w:rPr>
              <w:t xml:space="preserve">Affiliates — Nano/Micro</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Q3 2026</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Commission only</w:t>
            </w:r>
          </w:p>
        </w:tc>
        <w:tc>
          <w:tcPr>
            <w:tcW w:type="dxa" w:w="4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Formalises existing influencer activity. CAC £13–18. Fastest path to incremental NCs at lowest risk.</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B4332"/>
                <w:sz w:val="19"/>
                <w:szCs w:val="19"/>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2D3748"/>
                <w:sz w:val="19"/>
                <w:szCs w:val="19"/>
              </w:rPr>
              <w:t xml:space="preserve">Reddit Phase 1 Test</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Q3 2026</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£4,000</w:t>
            </w:r>
          </w:p>
        </w:tc>
        <w:tc>
          <w:tcPr>
            <w:tcW w:type="dxa" w:w="4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Science landing pages must be live first. Test CAC against £48.46 threshold at week 8.</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332"/>
                <w:sz w:val="19"/>
                <w:szCs w:val="19"/>
              </w:rPr>
              <w:t xml:space="preserve">3</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2D3748"/>
                <w:sz w:val="19"/>
                <w:szCs w:val="19"/>
              </w:rPr>
              <w:t xml:space="preserve">Affiliates — HCP Tier</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Q4 2026</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Onboarding cost</w:t>
            </w:r>
          </w:p>
        </w:tc>
        <w:tc>
          <w:tcPr>
            <w:tcW w:type="dxa" w:w="4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Credential verification and network partnership required. Legal review needed before launch.</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B4332"/>
                <w:sz w:val="19"/>
                <w:szCs w:val="19"/>
              </w:rPr>
              <w:t xml:space="preserve">4</w:t>
            </w:r>
          </w:p>
        </w:tc>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2D3748"/>
                <w:sz w:val="19"/>
                <w:szCs w:val="19"/>
              </w:rPr>
              <w:t xml:space="preserve">Reddit Phase 2 Scale</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Q4 2026</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right"/>
            </w:pPr>
            <w:r>
              <w:rPr>
                <w:rFonts w:ascii="Arial" w:cs="Arial" w:eastAsia="Arial" w:hAnsi="Arial"/>
                <w:b w:val="false"/>
                <w:bCs w:val="false"/>
                <w:color w:val="2D3748"/>
                <w:sz w:val="19"/>
                <w:szCs w:val="19"/>
              </w:rPr>
              <w:t xml:space="preserve">£10,000</w:t>
            </w:r>
          </w:p>
        </w:tc>
        <w:tc>
          <w:tcPr>
            <w:tcW w:type="dxa" w:w="4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Proceeds only if Phase 1 CAC &lt; £48.46. Data-led decision, not default commitment.</w:t>
            </w:r>
          </w:p>
        </w:tc>
      </w:tr>
    </w:tbl>
    <w:p>
      <w:pPr>
        <w:spacing w:after="0" w:before="120"/>
      </w:pPr>
    </w:p>
    <w:p>
      <w:pPr>
        <w:pStyle w:val="Heading2"/>
        <w:spacing w:after="80" w:before="240"/>
      </w:pPr>
      <w:r>
        <w:rPr>
          <w:rFonts w:ascii="Arial" w:cs="Arial" w:eastAsia="Arial" w:hAnsi="Arial"/>
          <w:b/>
          <w:bCs/>
          <w:color w:val="40916C"/>
          <w:sz w:val="26"/>
          <w:szCs w:val="26"/>
        </w:rPr>
        <w:t xml:space="preserve">7.4 Open items</w:t>
      </w:r>
    </w:p>
    <w:p>
      <w:pPr>
        <w:pStyle w:val="ListParagraph"/>
        <w:numPr>
          <w:ilvl w:val="0"/>
          <w:numId w:val="2"/>
        </w:numPr>
        <w:spacing w:after="40" w:before="40"/>
      </w:pPr>
      <w:r>
        <w:rPr>
          <w:rFonts w:ascii="Arial" w:cs="Arial" w:eastAsia="Arial" w:hAnsi="Arial"/>
          <w:color w:val="2D3748"/>
          <w:sz w:val="20"/>
          <w:szCs w:val="20"/>
        </w:rPr>
        <w:t xml:space="preserve">CRM/CRO efficiency gains for 2027 not yet scoped. The conservative channel scenario falls short by ~1,474 NCs — this gap quantifies the minimum efficiency improvement required if new channels underperform.</w:t>
      </w:r>
    </w:p>
    <w:p>
      <w:pPr>
        <w:pStyle w:val="ListParagraph"/>
        <w:numPr>
          <w:ilvl w:val="0"/>
          <w:numId w:val="2"/>
        </w:numPr>
        <w:spacing w:after="40" w:before="40"/>
      </w:pPr>
      <w:r>
        <w:rPr>
          <w:rFonts w:ascii="Arial" w:cs="Arial" w:eastAsia="Arial" w:hAnsi="Arial"/>
          <w:color w:val="2D3748"/>
          <w:sz w:val="20"/>
          <w:szCs w:val="20"/>
        </w:rPr>
        <w:t xml:space="preserve">Amazon UK channel (SNOOZE, DAILY, FOCUS three-SKU launch) excluded from this model. Any NC contribution is additive.</w:t>
      </w:r>
    </w:p>
    <w:p>
      <w:pPr>
        <w:pStyle w:val="ListParagraph"/>
        <w:numPr>
          <w:ilvl w:val="0"/>
          <w:numId w:val="2"/>
        </w:numPr>
        <w:spacing w:after="40" w:before="40"/>
      </w:pPr>
      <w:r>
        <w:rPr>
          <w:rFonts w:ascii="Arial" w:cs="Arial" w:eastAsia="Arial" w:hAnsi="Arial"/>
          <w:color w:val="2D3748"/>
          <w:sz w:val="20"/>
          <w:szCs w:val="20"/>
        </w:rPr>
        <w:t xml:space="preserve">KIDS and Weight Loss launch timing (Q1 and Q2 2027) introduces execution risk. Slippage concentrates revenue pressure in H2 2027.</w:t>
      </w:r>
    </w:p>
    <w:p>
      <w:pPr>
        <w:pStyle w:val="ListParagraph"/>
        <w:numPr>
          <w:ilvl w:val="0"/>
          <w:numId w:val="2"/>
        </w:numPr>
        <w:spacing w:after="40" w:before="40"/>
      </w:pPr>
      <w:r>
        <w:rPr>
          <w:rFonts w:ascii="Arial" w:cs="Arial" w:eastAsia="Arial" w:hAnsi="Arial"/>
          <w:color w:val="2D3748"/>
          <w:sz w:val="20"/>
          <w:szCs w:val="20"/>
        </w:rPr>
        <w:t xml:space="preserve">Reddit Phase 2 decision gate: CAC threshold £48.46, measurement window 8 weeks post-Phase 1 launch.</w:t>
      </w:r>
    </w:p>
    <w:p>
      <w:pPr>
        <w:pStyle w:val="ListParagraph"/>
        <w:numPr>
          <w:ilvl w:val="0"/>
          <w:numId w:val="2"/>
        </w:numPr>
        <w:spacing w:after="40" w:before="40"/>
      </w:pPr>
      <w:r>
        <w:rPr>
          <w:rFonts w:ascii="Arial" w:cs="Arial" w:eastAsia="Arial" w:hAnsi="Arial"/>
          <w:color w:val="2D3748"/>
          <w:sz w:val="20"/>
          <w:szCs w:val="20"/>
        </w:rPr>
        <w:t xml:space="preserve">HCP affiliate programme: legal review of commission structure required under UK CAP/BCAP rules for health product endorsement before launch.</w:t>
      </w:r>
    </w:p>
    <w:p>
      <w:pPr>
        <w:pStyle w:val="ListParagraph"/>
        <w:numPr>
          <w:ilvl w:val="0"/>
          <w:numId w:val="2"/>
        </w:numPr>
        <w:spacing w:after="40" w:before="40"/>
      </w:pPr>
      <w:r>
        <w:rPr>
          <w:rFonts w:ascii="Arial" w:cs="Arial" w:eastAsia="Arial" w:hAnsi="Arial"/>
          <w:color w:val="2D3748"/>
          <w:sz w:val="20"/>
          <w:szCs w:val="20"/>
        </w:rPr>
        <w:t xml:space="preserve">GEO/AEO excluded from this version. Channel requires GA4 configuration to establish baseline traffic indicators before any forecast contribution can be modelled.</w:t>
      </w:r>
    </w:p>
    <w:p>
      <w:pPr>
        <w:spacing w:after="0" w:before="80"/>
      </w:pPr>
    </w:p>
    <w:p>
      <w:pPr>
        <w:pBdr>
          <w:bottom w:val="single" w:color="D1D5DB" w:sz="4" w:space="1"/>
        </w:pBdr>
        <w:spacing w:after="80" w:before="80"/>
      </w:pPr>
    </w:p>
    <w:p>
      <w:pPr>
        <w:spacing w:after="0" w:before="60"/>
      </w:pPr>
    </w:p>
    <w:p>
      <w:pPr>
        <w:spacing w:after="60" w:before="60"/>
      </w:pPr>
      <w:r>
        <w:rPr>
          <w:rFonts w:ascii="Arial" w:cs="Arial" w:eastAsia="Arial" w:hAnsi="Arial"/>
          <w:color w:val="6B7280"/>
          <w:sz w:val="20"/>
          <w:szCs w:val="20"/>
        </w:rPr>
        <w:t xml:space="preserve">Prepared by Personaify for Leapfrog Remedies · June 2026 · Confidential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4332"/>
      <w:sz w:val="36"/>
      <w:szCs w:val="36"/>
    </w:rPr>
  </w:style>
  <w:style w:type="paragraph" w:styleId="Heading2">
    <w:name w:val="Heading 2"/>
    <w:basedOn w:val="Normal"/>
    <w:next w:val="Normal"/>
    <w:qFormat/>
    <w:pPr>
      <w:spacing w:after="80" w:before="240"/>
      <w:outlineLvl w:val="1"/>
    </w:pPr>
    <w:rPr>
      <w:rFonts w:ascii="Arial" w:cs="Arial" w:eastAsia="Arial" w:hAnsi="Arial"/>
      <w:b/>
      <w:bCs/>
      <w:color w:val="40916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2026-06-25T10:58:48.673Z</dcterms:created>
  <dcterms:modified xsi:type="dcterms:W3CDTF">2026-06-25T10:58:48.673Z</dcterms:modified>
</cp:coreProperties>
</file>

<file path=docProps/custom.xml><?xml version="1.0" encoding="utf-8"?>
<Properties xmlns="http://schemas.openxmlformats.org/officeDocument/2006/custom-properties" xmlns:vt="http://schemas.openxmlformats.org/officeDocument/2006/docPropsVTypes"/>
</file>