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91591" w14:textId="1BFD66F3" w:rsidR="000B004F" w:rsidRDefault="00000000">
      <w:pPr>
        <w:spacing w:after="80"/>
        <w:jc w:val="center"/>
      </w:pPr>
      <w:r>
        <w:rPr>
          <w:b/>
          <w:bCs/>
          <w:color w:val="C0392B"/>
          <w:sz w:val="52"/>
          <w:szCs w:val="52"/>
        </w:rPr>
        <w:t>FIRE PROTECTION &amp; EGRESS</w:t>
      </w:r>
    </w:p>
    <w:p w14:paraId="0AED5703" w14:textId="77777777" w:rsidR="000B004F" w:rsidRDefault="00000000">
      <w:pPr>
        <w:spacing w:after="80"/>
        <w:jc w:val="center"/>
      </w:pPr>
      <w:r>
        <w:rPr>
          <w:color w:val="444444"/>
          <w:sz w:val="28"/>
          <w:szCs w:val="28"/>
        </w:rPr>
        <w:t>Technical Standard &amp; Installation Guide</w:t>
      </w:r>
    </w:p>
    <w:p w14:paraId="4E2FC0F7" w14:textId="77777777" w:rsidR="000B004F" w:rsidRDefault="00000000">
      <w:pPr>
        <w:spacing w:after="80"/>
        <w:jc w:val="center"/>
      </w:pPr>
      <w:r>
        <w:rPr>
          <w:color w:val="888888"/>
          <w:sz w:val="20"/>
          <w:szCs w:val="20"/>
        </w:rPr>
        <w:t>Document No: FG-FP-2024 | Revision: 2.1 | Date: March 2024</w:t>
      </w:r>
    </w:p>
    <w:p w14:paraId="190AAA63" w14:textId="77777777" w:rsidR="000B004F" w:rsidRDefault="000B004F">
      <w:pPr>
        <w:pBdr>
          <w:bottom w:val="single" w:sz="12" w:space="4" w:color="C0392B"/>
        </w:pBdr>
        <w:spacing w:after="320"/>
      </w:pPr>
    </w:p>
    <w:p w14:paraId="49374599" w14:textId="77777777" w:rsidR="000B004F" w:rsidRDefault="00000000">
      <w:pPr>
        <w:pStyle w:val="Heading1"/>
      </w:pPr>
      <w:r>
        <w:t>1. SCOPE AND PURPOSE</w:t>
      </w:r>
    </w:p>
    <w:p w14:paraId="6875C9CF" w14:textId="20AF9BE1" w:rsidR="000B004F" w:rsidRDefault="00000000">
      <w:pPr>
        <w:spacing w:after="120"/>
      </w:pPr>
      <w:r>
        <w:t xml:space="preserve">This standard establishes </w:t>
      </w:r>
      <w:r w:rsidR="00857770">
        <w:t xml:space="preserve">the </w:t>
      </w:r>
      <w:r>
        <w:t>minimum requirements for fire protection systems and means of egress in commercial building envelope construction. It applies to all Flynn Group projects involving curtain walls, glazing systems, roofing assemblies, and facade components where fire ratings, compartmentalization, and occupant egress are regulatory requirements.</w:t>
      </w:r>
    </w:p>
    <w:p w14:paraId="09CBF221" w14:textId="77777777" w:rsidR="000B004F" w:rsidRDefault="00000000">
      <w:pPr>
        <w:spacing w:after="120"/>
      </w:pPr>
      <w:r>
        <w:t>All work must comply with the National Building Code of Canada (NBC 2020), applicable provincial fire codes, NFPA 101 Life Safety Code, and local authority having jurisdiction (AHJ) requirements. Where conflicts exist between standards, the more stringent requirement governs.</w:t>
      </w:r>
    </w:p>
    <w:p w14:paraId="70148CFD" w14:textId="77777777" w:rsidR="000B004F" w:rsidRDefault="00000000">
      <w:pPr>
        <w:pStyle w:val="Heading1"/>
      </w:pPr>
      <w:r>
        <w:t>2. REGULATORY FRAMEWORK</w:t>
      </w:r>
    </w:p>
    <w:p w14:paraId="5F71BE2B" w14:textId="77777777" w:rsidR="000B004F" w:rsidRDefault="00000000">
      <w:pPr>
        <w:spacing w:after="120"/>
      </w:pPr>
      <w:r>
        <w:t>Applicable standards and governing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B004F" w14:paraId="4CC0F69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299965FE" w14:textId="77777777" w:rsidR="000B004F" w:rsidRDefault="00000000">
            <w:r>
              <w:rPr>
                <w:b/>
                <w:bCs/>
                <w:color w:val="FFFFFF"/>
                <w:sz w:val="22"/>
                <w:szCs w:val="22"/>
              </w:rPr>
              <w:t>Standard / Code</w:t>
            </w:r>
          </w:p>
        </w:tc>
        <w:tc>
          <w:tcPr>
            <w:tcW w:w="58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7CEA8A1A" w14:textId="77777777" w:rsidR="000B004F" w:rsidRDefault="00000000">
            <w:r>
              <w:rPr>
                <w:b/>
                <w:bCs/>
                <w:color w:val="FFFFFF"/>
                <w:sz w:val="22"/>
                <w:szCs w:val="22"/>
              </w:rPr>
              <w:t>Scope of Application</w:t>
            </w:r>
          </w:p>
        </w:tc>
      </w:tr>
      <w:tr w:rsidR="000B004F" w14:paraId="380D0D8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BFDA8A" w14:textId="77777777" w:rsidR="000B004F" w:rsidRDefault="00000000">
            <w:r>
              <w:rPr>
                <w:b/>
                <w:bCs/>
                <w:sz w:val="22"/>
                <w:szCs w:val="22"/>
              </w:rPr>
              <w:t>NBC 2020 — Division B</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FAD02" w14:textId="77777777" w:rsidR="000B004F" w:rsidRDefault="00000000">
            <w:r>
              <w:rPr>
                <w:sz w:val="22"/>
                <w:szCs w:val="22"/>
              </w:rPr>
              <w:t>Occupancy classifications, fire resistance ratings, exit requirements</w:t>
            </w:r>
          </w:p>
        </w:tc>
      </w:tr>
      <w:tr w:rsidR="000B004F" w14:paraId="6C0CC7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BD74A" w14:textId="77777777" w:rsidR="000B004F" w:rsidRDefault="00000000">
            <w:r>
              <w:rPr>
                <w:b/>
                <w:bCs/>
                <w:sz w:val="22"/>
                <w:szCs w:val="22"/>
              </w:rPr>
              <w:t>Ontario Fire Code O. Reg. 213/07</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F3263" w14:textId="77777777" w:rsidR="000B004F" w:rsidRDefault="00000000">
            <w:r>
              <w:rPr>
                <w:sz w:val="22"/>
                <w:szCs w:val="22"/>
              </w:rPr>
              <w:t>Ongoing fire safety, inspection, maintenance of fire protection systems</w:t>
            </w:r>
          </w:p>
        </w:tc>
      </w:tr>
      <w:tr w:rsidR="000B004F" w14:paraId="74294A0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0C5B6" w14:textId="77777777" w:rsidR="000B004F" w:rsidRDefault="00000000">
            <w:r>
              <w:rPr>
                <w:b/>
                <w:bCs/>
                <w:sz w:val="22"/>
                <w:szCs w:val="22"/>
              </w:rPr>
              <w:t>NFPA 101 Life Safety Code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DA6EA" w14:textId="77777777" w:rsidR="000B004F" w:rsidRDefault="00000000">
            <w:r>
              <w:rPr>
                <w:sz w:val="22"/>
                <w:szCs w:val="22"/>
              </w:rPr>
              <w:t>Means of egress design, travel distances, exit widths</w:t>
            </w:r>
          </w:p>
        </w:tc>
      </w:tr>
      <w:tr w:rsidR="000B004F" w14:paraId="49867E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8F0E3" w14:textId="77777777" w:rsidR="000B004F" w:rsidRDefault="00000000">
            <w:r>
              <w:rPr>
                <w:b/>
                <w:bCs/>
                <w:sz w:val="22"/>
                <w:szCs w:val="22"/>
              </w:rPr>
              <w:t>NFPA 13 / ULC-S537</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E1D4A" w14:textId="77777777" w:rsidR="000B004F" w:rsidRDefault="00000000">
            <w:r>
              <w:rPr>
                <w:sz w:val="22"/>
                <w:szCs w:val="22"/>
              </w:rPr>
              <w:t>Automatic sprinkler system installation and inspection</w:t>
            </w:r>
          </w:p>
        </w:tc>
      </w:tr>
      <w:tr w:rsidR="000B004F" w14:paraId="1A43F06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A4F81F" w14:textId="77777777" w:rsidR="000B004F" w:rsidRDefault="00000000">
            <w:r>
              <w:rPr>
                <w:b/>
                <w:bCs/>
                <w:sz w:val="22"/>
                <w:szCs w:val="22"/>
              </w:rPr>
              <w:t>ULC-S524</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F8592" w14:textId="77777777" w:rsidR="000B004F" w:rsidRDefault="00000000">
            <w:r>
              <w:rPr>
                <w:sz w:val="22"/>
                <w:szCs w:val="22"/>
              </w:rPr>
              <w:t>Fire alarm system installation requirements</w:t>
            </w:r>
          </w:p>
        </w:tc>
      </w:tr>
      <w:tr w:rsidR="000B004F" w14:paraId="1ED5449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997E0" w14:textId="77777777" w:rsidR="000B004F" w:rsidRDefault="00000000">
            <w:r>
              <w:rPr>
                <w:b/>
                <w:bCs/>
                <w:sz w:val="22"/>
                <w:szCs w:val="22"/>
              </w:rPr>
              <w:t>ASTM E119 / CAN/ULC-S101</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42FA9" w14:textId="77777777" w:rsidR="000B004F" w:rsidRDefault="00000000">
            <w:r>
              <w:rPr>
                <w:sz w:val="22"/>
                <w:szCs w:val="22"/>
              </w:rPr>
              <w:t>Standard fire resistance test for assemblies</w:t>
            </w:r>
          </w:p>
        </w:tc>
      </w:tr>
      <w:tr w:rsidR="000B004F" w14:paraId="0B44889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4C7F7" w14:textId="77777777" w:rsidR="000B004F" w:rsidRDefault="00000000">
            <w:r>
              <w:rPr>
                <w:b/>
                <w:bCs/>
                <w:sz w:val="22"/>
                <w:szCs w:val="22"/>
              </w:rPr>
              <w:t>ASTM E84 / CAN/ULC-S102</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845A5" w14:textId="77777777" w:rsidR="000B004F" w:rsidRDefault="00000000">
            <w:r>
              <w:rPr>
                <w:sz w:val="22"/>
                <w:szCs w:val="22"/>
              </w:rPr>
              <w:t>Surface burning characteristics — flame spread and smoke developed</w:t>
            </w:r>
          </w:p>
        </w:tc>
      </w:tr>
    </w:tbl>
    <w:p w14:paraId="5F398EF4" w14:textId="77777777" w:rsidR="000B004F" w:rsidRDefault="000B004F">
      <w:pPr>
        <w:spacing w:after="240"/>
      </w:pPr>
    </w:p>
    <w:p w14:paraId="3E2E0F04" w14:textId="77777777" w:rsidR="000B004F" w:rsidRDefault="00000000">
      <w:pPr>
        <w:pStyle w:val="Heading1"/>
      </w:pPr>
      <w:r>
        <w:t>3. FIRE RESISTANCE RATINGS</w:t>
      </w:r>
    </w:p>
    <w:p w14:paraId="0802E745" w14:textId="77777777" w:rsidR="000B004F" w:rsidRDefault="00000000">
      <w:pPr>
        <w:pStyle w:val="Heading2"/>
      </w:pPr>
      <w:r>
        <w:t>3.1 Exterior Wall Assemblies</w:t>
      </w:r>
    </w:p>
    <w:p w14:paraId="726EFB3C" w14:textId="77777777" w:rsidR="000B004F" w:rsidRDefault="00000000">
      <w:pPr>
        <w:spacing w:after="120"/>
      </w:pPr>
      <w:r>
        <w:lastRenderedPageBreak/>
        <w:t>Exterior wall assemblies forming part of a fire separation must achieve a fire resistance rating as specified in NBC 2020 Table 3.2.3.7. The following minimum ratings apply to building envelope components:</w:t>
      </w:r>
    </w:p>
    <w:p w14:paraId="26A91D57" w14:textId="77777777" w:rsidR="000B004F" w:rsidRDefault="00000000">
      <w:pPr>
        <w:pStyle w:val="ListParagraph"/>
        <w:numPr>
          <w:ilvl w:val="0"/>
          <w:numId w:val="2"/>
        </w:numPr>
      </w:pPr>
      <w:r>
        <w:t>Non-combustible construction, Group A/B occupancies, buildings exceeding 18 m in building height: 2-hour minimum fire resistance rating for exterior walls.</w:t>
      </w:r>
    </w:p>
    <w:p w14:paraId="40D765DA" w14:textId="77777777" w:rsidR="000B004F" w:rsidRDefault="00000000">
      <w:pPr>
        <w:pStyle w:val="ListParagraph"/>
        <w:numPr>
          <w:ilvl w:val="0"/>
          <w:numId w:val="2"/>
        </w:numPr>
      </w:pPr>
      <w:r>
        <w:t>Sprinklered buildings: Rating may be reduced by one rating increment per NBC 2020 Sentence 3.2.2.20(2), subject to AHJ approval.</w:t>
      </w:r>
    </w:p>
    <w:p w14:paraId="226B2E78" w14:textId="77777777" w:rsidR="000B004F" w:rsidRDefault="00000000">
      <w:pPr>
        <w:pStyle w:val="ListParagraph"/>
        <w:numPr>
          <w:ilvl w:val="0"/>
          <w:numId w:val="2"/>
        </w:numPr>
      </w:pPr>
      <w:r>
        <w:t>Curtain wall spandrel assemblies: Minimum 1-hour rating where spandrel panels occur at floor-to-floor locations. Firestop backer required at each floor line.</w:t>
      </w:r>
    </w:p>
    <w:p w14:paraId="04E27602" w14:textId="77777777" w:rsidR="000B004F" w:rsidRDefault="00000000">
      <w:pPr>
        <w:pStyle w:val="ListParagraph"/>
        <w:numPr>
          <w:ilvl w:val="0"/>
          <w:numId w:val="2"/>
        </w:numPr>
      </w:pPr>
      <w:r>
        <w:t>Glazing in fire-rated assemblies: Must be fire-rated glass (wired, ceramic, or intumescent film types) achieving ULC listing for the required rating period.</w:t>
      </w:r>
    </w:p>
    <w:p w14:paraId="7ED5D7FB" w14:textId="77777777" w:rsidR="000B004F" w:rsidRDefault="00000000">
      <w:pPr>
        <w:pStyle w:val="Heading2"/>
      </w:pPr>
      <w:r>
        <w:t>3.2 Roof Assemblies</w:t>
      </w:r>
    </w:p>
    <w:p w14:paraId="6CCBAD4B" w14:textId="77777777" w:rsidR="000B004F" w:rsidRDefault="00000000">
      <w:pPr>
        <w:spacing w:after="120"/>
      </w:pPr>
      <w:r>
        <w:t>Roof assemblies must meet ASTM E108 or ULC-S107 fire classification requirements. The required classification depends on occupancy type and proximity to adjacent structures:</w:t>
      </w:r>
    </w:p>
    <w:p w14:paraId="5CC412DA" w14:textId="77777777" w:rsidR="000B004F" w:rsidRDefault="00000000">
      <w:pPr>
        <w:pStyle w:val="ListParagraph"/>
        <w:numPr>
          <w:ilvl w:val="0"/>
          <w:numId w:val="2"/>
        </w:numPr>
      </w:pPr>
      <w:r>
        <w:t>Class A: Required for all occupancies within 3 m of a property line or adjacent structure. Provides effective protection against severe fire exposure.</w:t>
      </w:r>
    </w:p>
    <w:p w14:paraId="691411BB" w14:textId="77777777" w:rsidR="000B004F" w:rsidRDefault="00000000">
      <w:pPr>
        <w:pStyle w:val="ListParagraph"/>
        <w:numPr>
          <w:ilvl w:val="0"/>
          <w:numId w:val="2"/>
        </w:numPr>
      </w:pPr>
      <w:r>
        <w:t>Class B: Acceptable for industrial occupancies set back greater than 3 m. Provides moderate fire exposure protection.</w:t>
      </w:r>
    </w:p>
    <w:p w14:paraId="41F91949" w14:textId="77777777" w:rsidR="000B004F" w:rsidRDefault="00000000">
      <w:pPr>
        <w:pStyle w:val="ListParagraph"/>
        <w:numPr>
          <w:ilvl w:val="0"/>
          <w:numId w:val="2"/>
        </w:numPr>
      </w:pPr>
      <w:r>
        <w:t>Class C: Minimum acceptable classification for any insured commercial project. Provides light fire exposure protection only.</w:t>
      </w:r>
    </w:p>
    <w:p w14:paraId="0C4BE402" w14:textId="77777777" w:rsidR="000B004F" w:rsidRDefault="00000000">
      <w:pPr>
        <w:spacing w:after="120"/>
      </w:pPr>
      <w:r>
        <w:t>TPO, PVC, and modified bitumen roof membranes may achieve Class A ratings when installed per manufacturer specifications over approved insulation and deck assemblies. Verify FM Approvals listing number prior to material submittal.</w:t>
      </w:r>
    </w:p>
    <w:p w14:paraId="5676D613" w14:textId="77777777" w:rsidR="000B004F" w:rsidRDefault="00000000">
      <w:pPr>
        <w:pStyle w:val="Heading2"/>
      </w:pPr>
      <w:r>
        <w:t>3.3 Firestopping at Penetrations</w:t>
      </w:r>
    </w:p>
    <w:p w14:paraId="27FF7D55" w14:textId="77777777" w:rsidR="000B004F" w:rsidRDefault="00000000">
      <w:pPr>
        <w:spacing w:after="120"/>
      </w:pPr>
      <w:r>
        <w:t>All penetrations through fire-rated assemblies — including mechanical, electrical, plumbing, and structural penetrations — must be firestopped using ULC-listed systems. Key requirements:</w:t>
      </w:r>
    </w:p>
    <w:p w14:paraId="0F77E4F9" w14:textId="77777777" w:rsidR="000B004F" w:rsidRDefault="00000000">
      <w:pPr>
        <w:pStyle w:val="ListParagraph"/>
        <w:numPr>
          <w:ilvl w:val="0"/>
          <w:numId w:val="2"/>
        </w:numPr>
      </w:pPr>
      <w:r>
        <w:t>Firestop system must be tested and listed for the specific penetrant type, annular space, and assembly being penetrated.</w:t>
      </w:r>
    </w:p>
    <w:p w14:paraId="0597D5B0" w14:textId="77777777" w:rsidR="000B004F" w:rsidRDefault="00000000">
      <w:pPr>
        <w:pStyle w:val="ListParagraph"/>
        <w:numPr>
          <w:ilvl w:val="0"/>
          <w:numId w:val="2"/>
        </w:numPr>
      </w:pPr>
      <w:r>
        <w:t>Through-penetration firestop systems (TPFS) must achieve the same or greater F-rating as the assembly rating. T-rating required where combustible penetrants are present.</w:t>
      </w:r>
    </w:p>
    <w:p w14:paraId="2CED8161" w14:textId="77777777" w:rsidR="000B004F" w:rsidRDefault="00000000">
      <w:pPr>
        <w:pStyle w:val="ListParagraph"/>
        <w:numPr>
          <w:ilvl w:val="0"/>
          <w:numId w:val="2"/>
        </w:numPr>
      </w:pPr>
      <w:r>
        <w:t>Linear gaps at curtain wall-to-floor slab interfaces: Install ULC-listed safing insulation (minimum 4 pcf density) with intumescent sealant at interior face. Minimum 4-inch depth required.</w:t>
      </w:r>
    </w:p>
    <w:p w14:paraId="2E8921CF" w14:textId="77777777" w:rsidR="000B004F" w:rsidRDefault="00000000">
      <w:pPr>
        <w:pStyle w:val="ListParagraph"/>
        <w:numPr>
          <w:ilvl w:val="0"/>
          <w:numId w:val="2"/>
        </w:numPr>
      </w:pPr>
      <w:r>
        <w:t>Inspection and documentation: Complete Form FG-FS-001 (Firestop Inspection Record) for each penetration location. Retain records for the life of the building.</w:t>
      </w:r>
    </w:p>
    <w:p w14:paraId="5DE2C52F" w14:textId="77777777" w:rsidR="000B004F" w:rsidRDefault="00000000">
      <w:pPr>
        <w:pStyle w:val="Heading1"/>
      </w:pPr>
      <w:r>
        <w:t>4. MEANS OF EGRESS</w:t>
      </w:r>
    </w:p>
    <w:p w14:paraId="5FB384BF" w14:textId="77777777" w:rsidR="000B004F" w:rsidRDefault="00000000">
      <w:pPr>
        <w:pStyle w:val="Heading2"/>
      </w:pPr>
      <w:r>
        <w:t>4.1 Exit Requirements</w:t>
      </w:r>
    </w:p>
    <w:p w14:paraId="04F88A14" w14:textId="77777777" w:rsidR="000B004F" w:rsidRDefault="00000000">
      <w:pPr>
        <w:spacing w:after="120"/>
      </w:pPr>
      <w:r>
        <w:lastRenderedPageBreak/>
        <w:t>Means of egress must be designed in accordance with NBC 2020 Section 3.4 and NFPA 101 Chapter 7. The following requirements apply to commercial occupancies served by Flynn building envelope systems:</w:t>
      </w:r>
    </w:p>
    <w:p w14:paraId="4DD5C9F4" w14:textId="77777777" w:rsidR="000B004F" w:rsidRDefault="00000000">
      <w:pPr>
        <w:pStyle w:val="ListParagraph"/>
        <w:numPr>
          <w:ilvl w:val="0"/>
          <w:numId w:val="2"/>
        </w:numPr>
      </w:pPr>
      <w:r>
        <w:t>Minimum two exits required for any floor area exceeding 60 m² with an occupant load greater than 60 persons (Group A) or 150 persons (Group B/D).</w:t>
      </w:r>
    </w:p>
    <w:p w14:paraId="1DB16152" w14:textId="77777777" w:rsidR="000B004F" w:rsidRDefault="00000000">
      <w:pPr>
        <w:pStyle w:val="ListParagraph"/>
        <w:numPr>
          <w:ilvl w:val="0"/>
          <w:numId w:val="2"/>
        </w:numPr>
      </w:pPr>
      <w:r>
        <w:t>Exit doors must swing in the direction of travel for occupant loads of 50 or more. Hardware must be operable with a single motion without special knowledge.</w:t>
      </w:r>
    </w:p>
    <w:p w14:paraId="38EF4BCC" w14:textId="77777777" w:rsidR="000B004F" w:rsidRDefault="00000000">
      <w:pPr>
        <w:pStyle w:val="ListParagraph"/>
        <w:numPr>
          <w:ilvl w:val="0"/>
          <w:numId w:val="2"/>
        </w:numPr>
      </w:pPr>
      <w:r>
        <w:t>Panic hardware (push bar type) required on all exit doors serving assembly occupancies with an occupant load exceeding 100 persons.</w:t>
      </w:r>
    </w:p>
    <w:p w14:paraId="4F3BB61D" w14:textId="77777777" w:rsidR="000B004F" w:rsidRDefault="00000000">
      <w:pPr>
        <w:pStyle w:val="ListParagraph"/>
        <w:numPr>
          <w:ilvl w:val="0"/>
          <w:numId w:val="2"/>
        </w:numPr>
      </w:pPr>
      <w:r>
        <w:t>Minimum clear door width: 810 mm for single leaf doors; 1500 mm for double leaf where wheelchair accessibility is required per NBC 2020 Section 3.8.</w:t>
      </w:r>
    </w:p>
    <w:p w14:paraId="40C64AAE" w14:textId="77777777" w:rsidR="000B004F" w:rsidRDefault="00000000">
      <w:pPr>
        <w:pStyle w:val="Heading2"/>
      </w:pPr>
      <w:r>
        <w:t>4.2 Exit Travel Distance</w:t>
      </w:r>
    </w:p>
    <w:p w14:paraId="122BCE61" w14:textId="77777777" w:rsidR="000B004F" w:rsidRDefault="00000000">
      <w:pPr>
        <w:spacing w:after="120"/>
      </w:pPr>
      <w:r>
        <w:t>Maximum allowable exit travel distances measured from the most remote point in a floor area to the nearest exit door: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0B004F" w14:paraId="7ADF00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3599188F" w14:textId="77777777" w:rsidR="000B004F" w:rsidRDefault="00000000">
            <w:r>
              <w:rPr>
                <w:b/>
                <w:bCs/>
                <w:color w:val="FFFFFF"/>
                <w:sz w:val="22"/>
                <w:szCs w:val="22"/>
              </w:rPr>
              <w:t>Occupancy Group</w:t>
            </w:r>
          </w:p>
        </w:tc>
        <w:tc>
          <w:tcPr>
            <w:tcW w:w="3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D4FFE10" w14:textId="77777777" w:rsidR="000B004F" w:rsidRDefault="00000000">
            <w:r>
              <w:rPr>
                <w:b/>
                <w:bCs/>
                <w:color w:val="FFFFFF"/>
                <w:sz w:val="22"/>
                <w:szCs w:val="22"/>
              </w:rPr>
              <w:t>Unsprinklered</w:t>
            </w:r>
          </w:p>
        </w:tc>
        <w:tc>
          <w:tcPr>
            <w:tcW w:w="33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10D29D08" w14:textId="77777777" w:rsidR="000B004F" w:rsidRDefault="00000000">
            <w:r>
              <w:rPr>
                <w:b/>
                <w:bCs/>
                <w:color w:val="FFFFFF"/>
                <w:sz w:val="22"/>
                <w:szCs w:val="22"/>
              </w:rPr>
              <w:t>Sprinklered</w:t>
            </w:r>
          </w:p>
        </w:tc>
      </w:tr>
      <w:tr w:rsidR="000B004F" w14:paraId="73D249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5D5E1" w14:textId="77777777" w:rsidR="000B004F" w:rsidRDefault="00000000">
            <w:r>
              <w:rPr>
                <w:sz w:val="22"/>
                <w:szCs w:val="22"/>
              </w:rPr>
              <w:t>A (Assembly)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B0F34" w14:textId="77777777" w:rsidR="000B004F" w:rsidRDefault="00000000">
            <w:r>
              <w:rPr>
                <w:sz w:val="22"/>
                <w:szCs w:val="22"/>
              </w:rPr>
              <w:t>45 m</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62F809" w14:textId="77777777" w:rsidR="000B004F" w:rsidRDefault="00000000">
            <w:r>
              <w:rPr>
                <w:sz w:val="22"/>
                <w:szCs w:val="22"/>
              </w:rPr>
              <w:t>60 m</w:t>
            </w:r>
          </w:p>
        </w:tc>
      </w:tr>
      <w:tr w:rsidR="000B004F" w14:paraId="1A3487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345F2" w14:textId="77777777" w:rsidR="000B004F" w:rsidRDefault="00000000">
            <w:r>
              <w:rPr>
                <w:sz w:val="22"/>
                <w:szCs w:val="22"/>
              </w:rPr>
              <w:t>B (Care/Detention)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F44A2" w14:textId="77777777" w:rsidR="000B004F" w:rsidRDefault="00000000">
            <w:r>
              <w:rPr>
                <w:sz w:val="22"/>
                <w:szCs w:val="22"/>
              </w:rPr>
              <w:t>30 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8CE06" w14:textId="77777777" w:rsidR="000B004F" w:rsidRDefault="00000000">
            <w:r>
              <w:rPr>
                <w:sz w:val="22"/>
                <w:szCs w:val="22"/>
              </w:rPr>
              <w:t>45 m</w:t>
            </w:r>
          </w:p>
        </w:tc>
      </w:tr>
      <w:tr w:rsidR="000B004F" w14:paraId="62DE76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3E6893" w14:textId="77777777" w:rsidR="000B004F" w:rsidRDefault="00000000">
            <w:r>
              <w:rPr>
                <w:sz w:val="22"/>
                <w:szCs w:val="22"/>
              </w:rPr>
              <w:t>D/E (Business/Mercantile)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3EC903" w14:textId="77777777" w:rsidR="000B004F" w:rsidRDefault="00000000">
            <w:r>
              <w:rPr>
                <w:sz w:val="22"/>
                <w:szCs w:val="22"/>
              </w:rPr>
              <w:t>40 m</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24A6F" w14:textId="77777777" w:rsidR="000B004F" w:rsidRDefault="00000000">
            <w:r>
              <w:rPr>
                <w:sz w:val="22"/>
                <w:szCs w:val="22"/>
              </w:rPr>
              <w:t>60 m</w:t>
            </w:r>
          </w:p>
        </w:tc>
      </w:tr>
      <w:tr w:rsidR="000B004F" w14:paraId="5C6E73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439AE" w14:textId="77777777" w:rsidR="000B004F" w:rsidRDefault="00000000">
            <w:r>
              <w:rPr>
                <w:sz w:val="22"/>
                <w:szCs w:val="22"/>
              </w:rPr>
              <w:t>F (Industrial)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570F9" w14:textId="77777777" w:rsidR="000B004F" w:rsidRDefault="00000000">
            <w:r>
              <w:rPr>
                <w:sz w:val="22"/>
                <w:szCs w:val="22"/>
              </w:rPr>
              <w:t>45 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BD31B" w14:textId="77777777" w:rsidR="000B004F" w:rsidRDefault="00000000">
            <w:r>
              <w:rPr>
                <w:sz w:val="22"/>
                <w:szCs w:val="22"/>
              </w:rPr>
              <w:t>75 m</w:t>
            </w:r>
          </w:p>
        </w:tc>
      </w:tr>
    </w:tbl>
    <w:p w14:paraId="1459590C" w14:textId="77777777" w:rsidR="000B004F" w:rsidRDefault="000B004F">
      <w:pPr>
        <w:spacing w:after="240"/>
      </w:pPr>
    </w:p>
    <w:p w14:paraId="42B9CB9E" w14:textId="77777777" w:rsidR="000B004F" w:rsidRDefault="00000000">
      <w:pPr>
        <w:pStyle w:val="Heading2"/>
      </w:pPr>
      <w:r>
        <w:t>4.3 Emergency Lighting and Exit Signage</w:t>
      </w:r>
    </w:p>
    <w:p w14:paraId="6CC55752" w14:textId="77777777" w:rsidR="000B004F" w:rsidRDefault="00000000">
      <w:pPr>
        <w:spacing w:after="120"/>
      </w:pPr>
      <w:r>
        <w:t>Emergency lighting and exit signage are mandatory in all commercial occupancies and must meet NBC 2020 Section 3.2.7 and CSA C22.1 requirements:</w:t>
      </w:r>
    </w:p>
    <w:p w14:paraId="69B3C658" w14:textId="77777777" w:rsidR="000B004F" w:rsidRDefault="00000000">
      <w:pPr>
        <w:pStyle w:val="ListParagraph"/>
        <w:numPr>
          <w:ilvl w:val="0"/>
          <w:numId w:val="2"/>
        </w:numPr>
      </w:pPr>
      <w:r>
        <w:t>Emergency lighting must provide a minimum 10 lux at floor level along the egress path for a minimum duration of 30 minutes following power failure.</w:t>
      </w:r>
    </w:p>
    <w:p w14:paraId="30CD0AFE" w14:textId="77777777" w:rsidR="000B004F" w:rsidRDefault="00000000">
      <w:pPr>
        <w:pStyle w:val="ListParagraph"/>
        <w:numPr>
          <w:ilvl w:val="0"/>
          <w:numId w:val="2"/>
        </w:numPr>
      </w:pPr>
      <w:r>
        <w:t>Exit signs must be illuminated (internally or externally) to a minimum luminance of 50 candela/m². Battery backup required with minimum 30-minute operation time.</w:t>
      </w:r>
    </w:p>
    <w:p w14:paraId="452B70C3" w14:textId="77777777" w:rsidR="000B004F" w:rsidRDefault="00000000">
      <w:pPr>
        <w:pStyle w:val="ListParagraph"/>
        <w:numPr>
          <w:ilvl w:val="0"/>
          <w:numId w:val="2"/>
        </w:numPr>
      </w:pPr>
      <w:r>
        <w:t>Photoluminescent egress path marking: Required in high-rise buildings exceeding 18 m, installed at floor level along all exit corridors and stairwells per CAN/ULC-S572.</w:t>
      </w:r>
    </w:p>
    <w:p w14:paraId="2E91D56A" w14:textId="77777777" w:rsidR="000B004F" w:rsidRDefault="00000000">
      <w:pPr>
        <w:pStyle w:val="ListParagraph"/>
        <w:numPr>
          <w:ilvl w:val="0"/>
          <w:numId w:val="2"/>
        </w:numPr>
      </w:pPr>
      <w:r>
        <w:t>Testing: Emergency lighting and exit signs must be tested monthly (30 seconds) and annually (30 minutes). Document test records on Form FG-EL-003.</w:t>
      </w:r>
    </w:p>
    <w:p w14:paraId="2BB4FE8E" w14:textId="77777777" w:rsidR="000B004F" w:rsidRDefault="00000000">
      <w:pPr>
        <w:pStyle w:val="Heading1"/>
      </w:pPr>
      <w:r>
        <w:t>5. SPRINKLER AND ALARM SYSTEMS</w:t>
      </w:r>
    </w:p>
    <w:p w14:paraId="59964628" w14:textId="77777777" w:rsidR="000B004F" w:rsidRDefault="00000000">
      <w:pPr>
        <w:pStyle w:val="Heading2"/>
      </w:pPr>
      <w:r>
        <w:t>5.1 Automatic Sprinkler Systems</w:t>
      </w:r>
    </w:p>
    <w:p w14:paraId="750E4BB0" w14:textId="77777777" w:rsidR="000B004F" w:rsidRDefault="00000000">
      <w:pPr>
        <w:spacing w:after="120"/>
      </w:pPr>
      <w:r>
        <w:lastRenderedPageBreak/>
        <w:t>Automatic sprinkler systems shall be designed and installed per NFPA 13 and ULC-S537 by a licensed fire protection contractor. Building envelope contractors must coordinate with the sprinkler contractor to ensure:</w:t>
      </w:r>
    </w:p>
    <w:p w14:paraId="407A9300" w14:textId="77777777" w:rsidR="000B004F" w:rsidRDefault="00000000">
      <w:pPr>
        <w:pStyle w:val="ListParagraph"/>
        <w:numPr>
          <w:ilvl w:val="0"/>
          <w:numId w:val="2"/>
        </w:numPr>
      </w:pPr>
      <w:r>
        <w:t>Soffit and concealed space coverage: Where Flynn-installed ceilings, soffits, or facade cavity spaces exceed 800 mm in depth, concealed-space sprinklers must be incorporated. Notify project fire protection engineer of all concealed space locations.</w:t>
      </w:r>
    </w:p>
    <w:p w14:paraId="39664EC7" w14:textId="77777777" w:rsidR="000B004F" w:rsidRDefault="00000000">
      <w:pPr>
        <w:pStyle w:val="ListParagraph"/>
        <w:numPr>
          <w:ilvl w:val="0"/>
          <w:numId w:val="2"/>
        </w:numPr>
      </w:pPr>
      <w:r>
        <w:t>Thermal barrier continuity: Sprinkler head locations must not compromise the thermal performance of insulated assemblies. Coordinate sleeve penetrations with insulation contractor.</w:t>
      </w:r>
    </w:p>
    <w:p w14:paraId="24E8F1BA" w14:textId="77777777" w:rsidR="000B004F" w:rsidRDefault="00000000">
      <w:pPr>
        <w:pStyle w:val="ListParagraph"/>
        <w:numPr>
          <w:ilvl w:val="0"/>
          <w:numId w:val="2"/>
        </w:numPr>
      </w:pPr>
      <w:r>
        <w:t>Curtain wall spandrel zones: Sprinklers at floor lines behind opaque spandrel panels must be installed before spandrel panel installation is complete. No access panels required if installed per approved sequence.</w:t>
      </w:r>
    </w:p>
    <w:p w14:paraId="178E2059" w14:textId="77777777" w:rsidR="000B004F" w:rsidRDefault="00000000">
      <w:pPr>
        <w:pStyle w:val="ListParagraph"/>
        <w:numPr>
          <w:ilvl w:val="0"/>
          <w:numId w:val="2"/>
        </w:numPr>
      </w:pPr>
      <w:r>
        <w:t>Water supply pressure: Verify minimum 0.07 MPa (10 psi) residual pressure at the most remote sprinkler head. Hydraulic calculations to be reviewed by AHJ.</w:t>
      </w:r>
    </w:p>
    <w:p w14:paraId="427BBD84" w14:textId="77777777" w:rsidR="000B004F" w:rsidRDefault="00000000">
      <w:pPr>
        <w:pStyle w:val="Heading2"/>
      </w:pPr>
      <w:r>
        <w:t>5.2 Fire Alarm Systems</w:t>
      </w:r>
    </w:p>
    <w:p w14:paraId="202239DC" w14:textId="77777777" w:rsidR="000B004F" w:rsidRDefault="00000000">
      <w:pPr>
        <w:spacing w:after="120"/>
      </w:pPr>
      <w:r>
        <w:t>Fire alarm systems must be designed per ULC-S524 and CAN/ULC-S527. Key integration requirements with building envelope systems:</w:t>
      </w:r>
    </w:p>
    <w:p w14:paraId="5C127CA5" w14:textId="77777777" w:rsidR="000B004F" w:rsidRDefault="00000000">
      <w:pPr>
        <w:pStyle w:val="ListParagraph"/>
        <w:numPr>
          <w:ilvl w:val="0"/>
          <w:numId w:val="2"/>
        </w:numPr>
      </w:pPr>
      <w:r>
        <w:t>Smoke detector placement: Smoke detectors must be installed in all plenum spaces formed by Flynn curtain wall or ceiling systems. Spacing per NBC 2020 and manufacturer listings.</w:t>
      </w:r>
    </w:p>
    <w:p w14:paraId="4C44A9F8" w14:textId="77777777" w:rsidR="000B004F" w:rsidRDefault="00000000">
      <w:pPr>
        <w:pStyle w:val="ListParagraph"/>
        <w:numPr>
          <w:ilvl w:val="0"/>
          <w:numId w:val="2"/>
        </w:numPr>
      </w:pPr>
      <w:r>
        <w:t>Heat detectors: Required in spaces where smoke detectors would cause false activations — including parking structures, loading docks, and kitchen exhaust zones adjacent to building envelope penetrations.</w:t>
      </w:r>
    </w:p>
    <w:p w14:paraId="01397BBE" w14:textId="77777777" w:rsidR="000B004F" w:rsidRDefault="00000000">
      <w:pPr>
        <w:pStyle w:val="ListParagraph"/>
        <w:numPr>
          <w:ilvl w:val="0"/>
          <w:numId w:val="2"/>
        </w:numPr>
      </w:pPr>
      <w:r>
        <w:t>Voice communication: High-rise buildings must include a two-way voice communication system in exit stairwells and elevator lobbies. Building envelope contractor to provide rough-in conduit per electrical drawings.</w:t>
      </w:r>
    </w:p>
    <w:p w14:paraId="154CEA0A" w14:textId="77777777" w:rsidR="000B004F" w:rsidRDefault="00000000">
      <w:pPr>
        <w:pStyle w:val="Heading1"/>
      </w:pPr>
      <w:r>
        <w:t>6. INSPECTION, TESTING &amp; DOCUMENTATION</w:t>
      </w:r>
    </w:p>
    <w:p w14:paraId="42BB3615" w14:textId="77777777" w:rsidR="000B004F" w:rsidRDefault="00000000">
      <w:pPr>
        <w:spacing w:after="120"/>
      </w:pPr>
      <w:r>
        <w:t>All fire protection and egress components installed or affected by Flynn Group work are subject to the following inspection and documentation requirements:</w:t>
      </w:r>
    </w:p>
    <w:p w14:paraId="2316AEAB" w14:textId="77777777" w:rsidR="000B004F" w:rsidRDefault="00000000">
      <w:pPr>
        <w:pStyle w:val="ListParagraph"/>
        <w:numPr>
          <w:ilvl w:val="0"/>
          <w:numId w:val="2"/>
        </w:numPr>
      </w:pPr>
      <w:r>
        <w:t>Pre-installation: Complete Form FG-FP-PRE-001 (Pre-Installation Fire Protection Checklist) before commencing any work in fire-rated assemblies.</w:t>
      </w:r>
    </w:p>
    <w:p w14:paraId="383788A0" w14:textId="77777777" w:rsidR="000B004F" w:rsidRDefault="00000000">
      <w:pPr>
        <w:pStyle w:val="ListParagraph"/>
        <w:numPr>
          <w:ilvl w:val="0"/>
          <w:numId w:val="2"/>
        </w:numPr>
      </w:pPr>
      <w:r>
        <w:t>In-progress: Flynn site superintendent to witness and document all firestop installations. Photographs required for each firestop location prior to concealment.</w:t>
      </w:r>
    </w:p>
    <w:p w14:paraId="458125EF" w14:textId="77777777" w:rsidR="000B004F" w:rsidRDefault="00000000">
      <w:pPr>
        <w:pStyle w:val="ListParagraph"/>
        <w:numPr>
          <w:ilvl w:val="0"/>
          <w:numId w:val="2"/>
        </w:numPr>
      </w:pPr>
      <w:r>
        <w:t>Post-installation: Complete Form FG-FP-POST-002 (Post-Installation Compliance Declaration) signed by Flynn project manager and submitted to general contractor.</w:t>
      </w:r>
    </w:p>
    <w:p w14:paraId="06992A6E" w14:textId="77777777" w:rsidR="000B004F" w:rsidRDefault="00000000">
      <w:pPr>
        <w:pStyle w:val="ListParagraph"/>
        <w:numPr>
          <w:ilvl w:val="0"/>
          <w:numId w:val="2"/>
        </w:numPr>
      </w:pPr>
      <w:r>
        <w:t>Third-party inspection: Projects with a construction value exceeding $5M require independent special inspection of all fire-rated assemblies per NBC 2020 Subsection 1.3.4.</w:t>
      </w:r>
    </w:p>
    <w:p w14:paraId="3CFD60F4" w14:textId="77777777" w:rsidR="000B004F" w:rsidRDefault="00000000">
      <w:pPr>
        <w:pStyle w:val="ListParagraph"/>
        <w:numPr>
          <w:ilvl w:val="0"/>
          <w:numId w:val="2"/>
        </w:numPr>
      </w:pPr>
      <w:r>
        <w:lastRenderedPageBreak/>
        <w:t>Deficiency resolution: All deficiencies identified during inspection must be corrected and re-inspected within 5 business days. Document corrections on Form FG-FP-DEF-003.</w:t>
      </w:r>
    </w:p>
    <w:p w14:paraId="5F7D43CF" w14:textId="77777777" w:rsidR="000B004F" w:rsidRDefault="000B004F">
      <w:pPr>
        <w:spacing w:after="240"/>
      </w:pPr>
    </w:p>
    <w:p w14:paraId="639F4DDD" w14:textId="77777777" w:rsidR="000B004F" w:rsidRDefault="00000000">
      <w:pPr>
        <w:pBdr>
          <w:top w:val="single" w:sz="6" w:space="4" w:color="C0392B"/>
        </w:pBdr>
        <w:spacing w:before="240"/>
      </w:pPr>
      <w:r>
        <w:rPr>
          <w:i/>
          <w:iCs/>
          <w:color w:val="888888"/>
          <w:sz w:val="18"/>
          <w:szCs w:val="18"/>
        </w:rPr>
        <w:t>This document is a technical standard for construction guidance only. It does not substitute for project-specific engineering, AHJ review, or legal compliance advice. Always consult the applicable code edition adopted in the project jurisdiction.</w:t>
      </w:r>
    </w:p>
    <w:sectPr w:rsidR="000B004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B6CFA" w14:textId="77777777" w:rsidR="00CB3EFD" w:rsidRDefault="00CB3EFD">
      <w:r>
        <w:separator/>
      </w:r>
    </w:p>
  </w:endnote>
  <w:endnote w:type="continuationSeparator" w:id="0">
    <w:p w14:paraId="5385D89A" w14:textId="77777777" w:rsidR="00CB3EFD" w:rsidRDefault="00CB3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26A2" w14:textId="77777777" w:rsidR="000B004F" w:rsidRDefault="00000000">
    <w:pPr>
      <w:pBdr>
        <w:top w:val="single" w:sz="6" w:space="1" w:color="C0392B"/>
      </w:pBdr>
    </w:pPr>
    <w:r>
      <w:rPr>
        <w:color w:val="888888"/>
        <w:sz w:val="18"/>
        <w:szCs w:val="18"/>
      </w:rPr>
      <w:t>Flynn Group of Companies  |  Confidential — For Internal Use Only  |  Rev. 2.1  |  March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7C791" w14:textId="77777777" w:rsidR="00CB3EFD" w:rsidRDefault="00CB3EFD">
      <w:r>
        <w:separator/>
      </w:r>
    </w:p>
  </w:footnote>
  <w:footnote w:type="continuationSeparator" w:id="0">
    <w:p w14:paraId="613BF8D1" w14:textId="77777777" w:rsidR="00CB3EFD" w:rsidRDefault="00CB3E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16C78" w14:textId="77777777" w:rsidR="000B004F" w:rsidRDefault="00000000">
    <w:pPr>
      <w:pBdr>
        <w:bottom w:val="single" w:sz="6" w:space="1" w:color="C0392B"/>
      </w:pBdr>
    </w:pPr>
    <w:r>
      <w:rPr>
        <w:color w:val="888888"/>
        <w:sz w:val="18"/>
        <w:szCs w:val="18"/>
      </w:rPr>
      <w:t>FIRE PROTECTION &amp; EGRESS TECHNICAL STANDARD  |  FG-FP-2024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31A5"/>
    <w:multiLevelType w:val="hybridMultilevel"/>
    <w:tmpl w:val="7222FF4C"/>
    <w:lvl w:ilvl="0" w:tplc="8E26C730">
      <w:start w:val="1"/>
      <w:numFmt w:val="bullet"/>
      <w:lvlText w:val="●"/>
      <w:lvlJc w:val="left"/>
      <w:pPr>
        <w:ind w:left="720" w:hanging="360"/>
      </w:pPr>
    </w:lvl>
    <w:lvl w:ilvl="1" w:tplc="1766011E">
      <w:start w:val="1"/>
      <w:numFmt w:val="bullet"/>
      <w:lvlText w:val="○"/>
      <w:lvlJc w:val="left"/>
      <w:pPr>
        <w:ind w:left="1440" w:hanging="360"/>
      </w:pPr>
    </w:lvl>
    <w:lvl w:ilvl="2" w:tplc="4C720E98">
      <w:start w:val="1"/>
      <w:numFmt w:val="bullet"/>
      <w:lvlText w:val="■"/>
      <w:lvlJc w:val="left"/>
      <w:pPr>
        <w:ind w:left="2160" w:hanging="360"/>
      </w:pPr>
    </w:lvl>
    <w:lvl w:ilvl="3" w:tplc="5B427E4C">
      <w:start w:val="1"/>
      <w:numFmt w:val="bullet"/>
      <w:lvlText w:val="●"/>
      <w:lvlJc w:val="left"/>
      <w:pPr>
        <w:ind w:left="2880" w:hanging="360"/>
      </w:pPr>
    </w:lvl>
    <w:lvl w:ilvl="4" w:tplc="B958D4C2">
      <w:start w:val="1"/>
      <w:numFmt w:val="bullet"/>
      <w:lvlText w:val="○"/>
      <w:lvlJc w:val="left"/>
      <w:pPr>
        <w:ind w:left="3600" w:hanging="360"/>
      </w:pPr>
    </w:lvl>
    <w:lvl w:ilvl="5" w:tplc="CBC84434">
      <w:start w:val="1"/>
      <w:numFmt w:val="bullet"/>
      <w:lvlText w:val="■"/>
      <w:lvlJc w:val="left"/>
      <w:pPr>
        <w:ind w:left="4320" w:hanging="360"/>
      </w:pPr>
    </w:lvl>
    <w:lvl w:ilvl="6" w:tplc="15D842AE">
      <w:start w:val="1"/>
      <w:numFmt w:val="bullet"/>
      <w:lvlText w:val="●"/>
      <w:lvlJc w:val="left"/>
      <w:pPr>
        <w:ind w:left="5040" w:hanging="360"/>
      </w:pPr>
    </w:lvl>
    <w:lvl w:ilvl="7" w:tplc="9BD6E592">
      <w:start w:val="1"/>
      <w:numFmt w:val="bullet"/>
      <w:lvlText w:val="●"/>
      <w:lvlJc w:val="left"/>
      <w:pPr>
        <w:ind w:left="5760" w:hanging="360"/>
      </w:pPr>
    </w:lvl>
    <w:lvl w:ilvl="8" w:tplc="AEDA5664">
      <w:start w:val="1"/>
      <w:numFmt w:val="bullet"/>
      <w:lvlText w:val="●"/>
      <w:lvlJc w:val="left"/>
      <w:pPr>
        <w:ind w:left="6480" w:hanging="360"/>
      </w:pPr>
    </w:lvl>
  </w:abstractNum>
  <w:abstractNum w:abstractNumId="1" w15:restartNumberingAfterBreak="0">
    <w:nsid w:val="7F734450"/>
    <w:multiLevelType w:val="hybridMultilevel"/>
    <w:tmpl w:val="014E678A"/>
    <w:lvl w:ilvl="0" w:tplc="A880D868">
      <w:start w:val="1"/>
      <w:numFmt w:val="bullet"/>
      <w:lvlText w:val="•"/>
      <w:lvlJc w:val="left"/>
      <w:pPr>
        <w:ind w:left="720" w:hanging="360"/>
      </w:pPr>
    </w:lvl>
    <w:lvl w:ilvl="1" w:tplc="CAE8BC88">
      <w:numFmt w:val="decimal"/>
      <w:lvlText w:val=""/>
      <w:lvlJc w:val="left"/>
    </w:lvl>
    <w:lvl w:ilvl="2" w:tplc="3F7265C6">
      <w:numFmt w:val="decimal"/>
      <w:lvlText w:val=""/>
      <w:lvlJc w:val="left"/>
    </w:lvl>
    <w:lvl w:ilvl="3" w:tplc="B7FE398C">
      <w:numFmt w:val="decimal"/>
      <w:lvlText w:val=""/>
      <w:lvlJc w:val="left"/>
    </w:lvl>
    <w:lvl w:ilvl="4" w:tplc="140A385C">
      <w:numFmt w:val="decimal"/>
      <w:lvlText w:val=""/>
      <w:lvlJc w:val="left"/>
    </w:lvl>
    <w:lvl w:ilvl="5" w:tplc="76E0D1E6">
      <w:numFmt w:val="decimal"/>
      <w:lvlText w:val=""/>
      <w:lvlJc w:val="left"/>
    </w:lvl>
    <w:lvl w:ilvl="6" w:tplc="ECAE8C32">
      <w:numFmt w:val="decimal"/>
      <w:lvlText w:val=""/>
      <w:lvlJc w:val="left"/>
    </w:lvl>
    <w:lvl w:ilvl="7" w:tplc="DB585DCA">
      <w:numFmt w:val="decimal"/>
      <w:lvlText w:val=""/>
      <w:lvlJc w:val="left"/>
    </w:lvl>
    <w:lvl w:ilvl="8" w:tplc="7994A996">
      <w:numFmt w:val="decimal"/>
      <w:lvlText w:val=""/>
      <w:lvlJc w:val="left"/>
    </w:lvl>
  </w:abstractNum>
  <w:num w:numId="1" w16cid:durableId="49427005">
    <w:abstractNumId w:val="0"/>
    <w:lvlOverride w:ilvl="0">
      <w:startOverride w:val="1"/>
    </w:lvlOverride>
  </w:num>
  <w:num w:numId="2" w16cid:durableId="15880737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04F"/>
    <w:rsid w:val="000B004F"/>
    <w:rsid w:val="00857770"/>
    <w:rsid w:val="00AC53AD"/>
    <w:rsid w:val="00CB3E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C7A23"/>
  <w15:docId w15:val="{6241CEE5-B2EA-4C17-B256-587A8CA86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C0392B"/>
      <w:sz w:val="32"/>
      <w:szCs w:val="32"/>
    </w:rPr>
  </w:style>
  <w:style w:type="paragraph" w:styleId="Heading2">
    <w:name w:val="heading 2"/>
    <w:uiPriority w:val="9"/>
    <w:unhideWhenUsed/>
    <w:qFormat/>
    <w:pPr>
      <w:spacing w:before="240" w:after="120"/>
      <w:outlineLvl w:val="1"/>
    </w:pPr>
    <w:rPr>
      <w:b/>
      <w:bCs/>
      <w:color w:val="1A1A1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1345</Words>
  <Characters>7667</Characters>
  <Application>Microsoft Office Word</Application>
  <DocSecurity>0</DocSecurity>
  <Lines>63</Lines>
  <Paragraphs>17</Paragraphs>
  <ScaleCrop>false</ScaleCrop>
  <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Saldanha</cp:lastModifiedBy>
  <cp:revision>2</cp:revision>
  <dcterms:created xsi:type="dcterms:W3CDTF">2026-03-24T14:18:00Z</dcterms:created>
  <dcterms:modified xsi:type="dcterms:W3CDTF">2026-03-24T14:22:00Z</dcterms:modified>
</cp:coreProperties>
</file>