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Roles &amp; Responsibilities: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Our roles will be as follows. Neil Simmons will act as the project owner overseeing the project as a whole and ensuring sprint goals work towards our end game. Tyler D’Spain will act as scrum master overseeing all meetings and meeting tasks between group members. Syed Uddin, Tony McDonald and Matthew Zielke will work in all capacities of the project that are beneficial to its completion, including but not limited to coding, planning, researching, etc.</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System 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Project Iris as this project has been named will be eye tracking software working in unison with an Intel SR 300 Real Sense camera.  The camera will enable the team to utilize depth tracking to work with eye tracking to enable a more accurate reading. The team’s goal is to make this software open source once completed and possibly add features such as mouse movement.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