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Progress: AgentOps</w:t>
      </w:r>
    </w:p>
    <w:p>
      <w:r>
        <w:t xml:space="preserve">Progress update for project guide | 14 October 2026</w:t>
      </w:r>
    </w:p>
    <w:p>
      <w:r>
        <w:t xml:space="preserve">Project aim: Build a system that investigates DevOps incidents by gathering relevant evidence and choosing suitable specialist agents to explain the likely cause.</w:t>
      </w:r>
    </w:p>
    <w:p>
      <w:pPr>
        <w:pStyle w:val="Heading1"/>
      </w:pPr>
      <w:r>
        <w:t xml:space="preserve">Objectives and progress</w:t>
      </w:r>
    </w:p>
    <w:p>
      <w:pPr>
        <w:pStyle w:val="Heading2"/>
      </w:pPr>
      <w:r>
        <w:t xml:space="preserve">1. Study existing incident investigation and automated root cause analysis approaches.</w:t>
      </w:r>
    </w:p>
    <w:p>
      <w:r>
        <w:t xml:space="preserve">Progress: In progress. The project focuses on common challenges such as scattered evidence and investigations that do not adapt to the incident. A written review comparing existing approaches and their limitations still needs to be completed.</w:t>
      </w:r>
    </w:p>
    <w:p>
      <w:pPr>
        <w:pStyle w:val="Heading2"/>
      </w:pPr>
      <w:r>
        <w:t xml:space="preserve">2. Define requirements and scope for an adaptive, evidence-driven system.</w:t>
      </w:r>
    </w:p>
    <w:p>
      <w:r>
        <w:t xml:space="preserve">Progress: Partly covered. The project code and design describe incident input, evidence, investigation status, confidence, and agent roles. These requirements and the project scope still need to be written clearly as a formal section.</w:t>
      </w:r>
    </w:p>
    <w:p>
      <w:pPr>
        <w:pStyle w:val="Heading2"/>
      </w:pPr>
      <w:r>
        <w:t xml:space="preserve">3. Design and develop an adaptive multi-agent architecture.</w:t>
      </w:r>
    </w:p>
    <w:p>
      <w:r>
        <w:t xml:space="preserve">Progress: Implemented. The system has an orchestrator that can choose CI/CD, Kubernetes, and observability agents based on incident context and evidence gaps. It combines their findings into a root cause analysis and remediation suggestions.</w:t>
      </w:r>
    </w:p>
    <w:p>
      <w:pPr>
        <w:pStyle w:val="Heading2"/>
      </w:pPr>
      <w:r>
        <w:t xml:space="preserve">4. Collect and analyze logs, metrics, and traces.</w:t>
      </w:r>
    </w:p>
    <w:p>
      <w:r>
        <w:t xml:space="preserve">Progress: Partly implemented. Simulated incidents include CI/CD, Kubernetes, and observability evidence. The project also has GitHub Actions workflow and job-log collection. Broader connections to live monitoring and tracing tools remain future work.</w:t>
      </w:r>
    </w:p>
    <w:p>
      <w:pPr>
        <w:pStyle w:val="Heading2"/>
      </w:pPr>
      <w:r>
        <w:t xml:space="preserve">5. Evaluate the system using simulated incidents and measurable KPIs.</w:t>
      </w:r>
    </w:p>
    <w:p>
      <w:r>
        <w:t xml:space="preserve">Progress: Framework prepared; evaluation is still needed. The project includes two incidents with ground-truth answers and code to compare adaptive and fixed investigations. It defines measures for root-cause accuracy, evidence coverage, investigation time, and remediation match. Recorded KPI results and a full evaluation report are not yet present; actual remediation success also needs to be measured.</w:t>
      </w:r>
    </w:p>
    <w:p>
      <w:pPr>
        <w:pStyle w:val="Heading1"/>
      </w:pPr>
      <w:r>
        <w:t xml:space="preserve">Next steps</w:t>
      </w:r>
    </w:p>
    <w:p>
      <w:r>
        <w:t xml:space="preserve">• Complete and document the review of existing approaches.</w:t>
      </w:r>
    </w:p>
    <w:p>
      <w:r>
        <w:t xml:space="preserve">• Write the system requirements and scope.</w:t>
      </w:r>
    </w:p>
    <w:p>
      <w:r>
        <w:t xml:space="preserve">• Run the evaluation on the simulated incidents and report the KPI results.</w:t>
      </w:r>
    </w:p>
    <w:p>
      <w:r>
        <w:t xml:space="preserve">• Expand incident scenarios and assess connections to live telemetry and remediation outcomes.</w:t>
      </w:r>
    </w:p>
    <w:p>
      <w:r>
        <w:t xml:space="preserve">Current summary: The core adaptive investigation prototype is in place. The next phase is to document the research and requirements, then run and report a broader evaluation.</w:t>
      </w:r>
    </w:p>
    <w:sectPr>
      <w:pgSz w:w="12240" w:h="15840"/>
      <w:pgMar w:top="720" w:right="900" w:bottom="72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100" w:line="260" w:lineRule="auto"/>
    </w:pPr>
  </w:style>
  <w:style w:type="paragraph" w:styleId="Title">
    <w:name w:val="Title"/>
    <w:basedOn w:val="Normal"/>
    <w:rPr>
      <w:b/>
      <w:sz w:val="34"/>
    </w:rPr>
    <w:pPr>
      <w:spacing w:after="80"/>
    </w:pPr>
  </w:style>
  <w:style w:type="paragraph" w:styleId="Heading1">
    <w:name w:val="heading 1"/>
    <w:basedOn w:val="Normal"/>
    <w:rPr>
      <w:b/>
      <w:color w:val="17365D"/>
      <w:sz w:val="24"/>
    </w:rPr>
    <w:pPr>
      <w:spacing w:before="180" w:after="60"/>
    </w:pPr>
  </w:style>
  <w:style w:type="paragraph" w:styleId="Heading2">
    <w:name w:val="heading 2"/>
    <w:basedOn w:val="Normal"/>
    <w:rPr>
      <w:b/>
      <w:sz w:val="21"/>
    </w:rPr>
    <w:pPr>
      <w:spacing w:before="1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