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5BC3" w14:textId="2892DBE8" w:rsidR="004341EA" w:rsidRDefault="007F2F04">
      <w:r>
        <w:t>Correlation Analysis</w:t>
      </w:r>
    </w:p>
    <w:p w14:paraId="250B14FF" w14:textId="19DE7ACB" w:rsidR="007F2F04" w:rsidRDefault="007F2F04">
      <w:r>
        <w:t xml:space="preserve">Correlation analysis determines the strength between two variables, which are commonly referred to as dependent and independent variable. It is a technique used to filter out variables that do not have a strong or significant relationship with the target variable. The strength of the relationship is defined by a decimal variable. The range of the value is between -1 to +1. Correlation Analysis is a great way to determine the strength and direction of the relationship between the two variables. Higher number of </w:t>
      </w:r>
      <w:proofErr w:type="gramStart"/>
      <w:r>
        <w:t>coefficient</w:t>
      </w:r>
      <w:proofErr w:type="gramEnd"/>
      <w:r>
        <w:t xml:space="preserve"> means that the two variables are positively correlated whereas lower number of coefficient means that the two variables are negatively correlated.</w:t>
      </w:r>
    </w:p>
    <w:p w14:paraId="07198D2D" w14:textId="7D2FBAF4" w:rsidR="007F2F04" w:rsidRDefault="007F2F04">
      <w:r>
        <w:t xml:space="preserve">A common hypothesis we have for our project is </w:t>
      </w:r>
      <w:proofErr w:type="gramStart"/>
      <w:r>
        <w:t>that,</w:t>
      </w:r>
      <w:proofErr w:type="gramEnd"/>
      <w:r>
        <w:t xml:space="preserve"> attributes that rank higher in correlation coefficient will have stronger ability in predicting classification accuracy. Therefore, we use correlation coefficient to rank every attribute and filter out correlation that do not meet the threshold. This helps to reduce a lot of processing power and saves us a lot of time before training our model. The limitation of this analysis is that in the scenario of two independent variables, it cannot determine the causality between the two. In this research, we only identify the correlation between the </w:t>
      </w:r>
      <w:proofErr w:type="spellStart"/>
      <w:r>
        <w:t>utaut</w:t>
      </w:r>
      <w:proofErr w:type="spellEnd"/>
      <w:r>
        <w:t xml:space="preserve"> factors and moderator factors with our target variable to determine strong predictor attributes.</w:t>
      </w:r>
    </w:p>
    <w:p w14:paraId="2E1A6987" w14:textId="3CBA8341" w:rsidR="007F2F04" w:rsidRDefault="007F2F04">
      <w:pPr>
        <w:rPr>
          <w:b/>
          <w:bCs/>
        </w:rPr>
      </w:pPr>
      <w:r>
        <w:rPr>
          <w:b/>
          <w:bCs/>
        </w:rPr>
        <w:t>Pearson Correlation Coefficient</w:t>
      </w:r>
    </w:p>
    <w:p w14:paraId="28540047" w14:textId="4F66CDCE" w:rsidR="007F2F04" w:rsidRDefault="007F2F04" w:rsidP="007F2F04">
      <w:pPr>
        <w:spacing w:line="360" w:lineRule="auto"/>
        <w:rPr>
          <w:rFonts w:eastAsia="Times New Roman" w:cstheme="minorHAnsi"/>
        </w:rPr>
      </w:pPr>
      <w:r>
        <w:t xml:space="preserve">The product movement correlation was first proposed by Francis Galton in 1880s, then later modified by Karl Pearson in 1896, and has since been known as the Pearson product-movement correlation. It </w:t>
      </w:r>
      <w:r w:rsidRPr="007F2F04">
        <w:rPr>
          <w:rFonts w:eastAsia="Times New Roman" w:cstheme="minorHAnsi"/>
        </w:rPr>
        <w:t xml:space="preserve">is a measure that assesses the association between two continuous (or metrical) variables </w:t>
      </w:r>
      <w:sdt>
        <w:sdtPr>
          <w:rPr>
            <w:rFonts w:eastAsia="Times New Roman" w:cstheme="minorHAnsi"/>
          </w:rPr>
          <w:id w:val="839122590"/>
          <w:citation/>
        </w:sdtPr>
        <w:sdtContent>
          <w:r w:rsidRPr="007F2F04">
            <w:rPr>
              <w:rFonts w:eastAsia="Times New Roman" w:cstheme="minorHAnsi"/>
            </w:rPr>
            <w:fldChar w:fldCharType="begin"/>
          </w:r>
          <w:r w:rsidRPr="007F2F04">
            <w:rPr>
              <w:rFonts w:eastAsia="Times New Roman" w:cstheme="minorHAnsi"/>
            </w:rPr>
            <w:instrText xml:space="preserve"> CITATION Sta21 \l 1033 </w:instrText>
          </w:r>
          <w:r w:rsidRPr="007F2F04">
            <w:rPr>
              <w:rFonts w:eastAsia="Times New Roman" w:cstheme="minorHAnsi"/>
            </w:rPr>
            <w:fldChar w:fldCharType="separate"/>
          </w:r>
          <w:r w:rsidRPr="007F2F04">
            <w:rPr>
              <w:rFonts w:eastAsia="Times New Roman" w:cstheme="minorHAnsi"/>
              <w:noProof/>
            </w:rPr>
            <w:t>(Statistic Solutions, n.d.)</w:t>
          </w:r>
          <w:r w:rsidRPr="007F2F04">
            <w:rPr>
              <w:rFonts w:eastAsia="Times New Roman" w:cstheme="minorHAnsi"/>
            </w:rPr>
            <w:fldChar w:fldCharType="end"/>
          </w:r>
        </w:sdtContent>
      </w:sdt>
      <w:r w:rsidRPr="007F2F04">
        <w:rPr>
          <w:rFonts w:eastAsia="Times New Roman" w:cstheme="minorHAnsi"/>
        </w:rPr>
        <w:t xml:space="preserve">. </w:t>
      </w:r>
    </w:p>
    <w:p w14:paraId="0968467A" w14:textId="77777777" w:rsidR="0052071D" w:rsidRPr="003F23D6" w:rsidRDefault="0052071D" w:rsidP="0052071D">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Below </w:t>
      </w:r>
      <w:r w:rsidRPr="003F23D6">
        <w:rPr>
          <w:rFonts w:ascii="Times New Roman" w:eastAsia="Times New Roman" w:hAnsi="Times New Roman" w:cs="Times New Roman"/>
          <w:sz w:val="24"/>
          <w:szCs w:val="24"/>
        </w:rPr>
        <w:t xml:space="preserve"> is</w:t>
      </w:r>
      <w:proofErr w:type="gramEnd"/>
      <w:r w:rsidRPr="003F2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formula for Pearson’s Correlation</w:t>
      </w:r>
    </w:p>
    <w:p w14:paraId="006463CE" w14:textId="77777777" w:rsidR="0052071D" w:rsidRDefault="0052071D" w:rsidP="0052071D">
      <w:pPr>
        <w:keepNext/>
        <w:spacing w:line="360" w:lineRule="auto"/>
        <w:jc w:val="center"/>
      </w:pPr>
      <w:r w:rsidRPr="003F23D6">
        <w:rPr>
          <w:rFonts w:ascii="Times New Roman" w:eastAsia="Times New Roman" w:hAnsi="Times New Roman" w:cs="Times New Roman"/>
          <w:noProof/>
          <w:sz w:val="24"/>
          <w:szCs w:val="24"/>
        </w:rPr>
        <w:drawing>
          <wp:inline distT="0" distB="0" distL="0" distR="0" wp14:anchorId="0615AAC1" wp14:editId="08445BE6">
            <wp:extent cx="1866900" cy="746760"/>
            <wp:effectExtent l="19050" t="19050" r="19050" b="15240"/>
            <wp:docPr id="14" name="image1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4.png" descr="Diagram&#10;&#10;Description automatically generated"/>
                    <pic:cNvPicPr preferRelativeResize="0"/>
                  </pic:nvPicPr>
                  <pic:blipFill>
                    <a:blip r:embed="rId5"/>
                    <a:srcRect/>
                    <a:stretch>
                      <a:fillRect/>
                    </a:stretch>
                  </pic:blipFill>
                  <pic:spPr>
                    <a:xfrm>
                      <a:off x="0" y="0"/>
                      <a:ext cx="1866900" cy="746760"/>
                    </a:xfrm>
                    <a:prstGeom prst="rect">
                      <a:avLst/>
                    </a:prstGeom>
                    <a:ln>
                      <a:solidFill>
                        <a:schemeClr val="tx1"/>
                      </a:solidFill>
                    </a:ln>
                  </pic:spPr>
                </pic:pic>
              </a:graphicData>
            </a:graphic>
          </wp:inline>
        </w:drawing>
      </w:r>
    </w:p>
    <w:p w14:paraId="26559321" w14:textId="77777777" w:rsidR="0052071D" w:rsidRPr="00B93E3E" w:rsidRDefault="0052071D" w:rsidP="0052071D">
      <w:pPr>
        <w:pStyle w:val="Caption"/>
        <w:jc w:val="center"/>
        <w:rPr>
          <w:rFonts w:ascii="Times New Roman" w:eastAsia="Times New Roman" w:hAnsi="Times New Roman"/>
          <w:color w:val="auto"/>
          <w:sz w:val="24"/>
          <w:szCs w:val="24"/>
        </w:rPr>
      </w:pPr>
      <w:bookmarkStart w:id="0" w:name="_Toc80962531"/>
      <w:r w:rsidRPr="00B93E3E">
        <w:rPr>
          <w:color w:val="auto"/>
        </w:rPr>
        <w:t xml:space="preserve">Figure </w:t>
      </w:r>
      <w:r>
        <w:rPr>
          <w:color w:val="auto"/>
        </w:rPr>
        <w:fldChar w:fldCharType="begin"/>
      </w:r>
      <w:r>
        <w:rPr>
          <w:color w:val="auto"/>
        </w:rPr>
        <w:instrText xml:space="preserve"> STYLEREF 2 \s </w:instrText>
      </w:r>
      <w:r>
        <w:rPr>
          <w:color w:val="auto"/>
        </w:rPr>
        <w:fldChar w:fldCharType="separate"/>
      </w:r>
      <w:r>
        <w:rPr>
          <w:noProof/>
          <w:color w:val="auto"/>
        </w:rPr>
        <w:t>4.2</w:t>
      </w:r>
      <w:r>
        <w:rPr>
          <w:color w:val="auto"/>
        </w:rPr>
        <w:fldChar w:fldCharType="end"/>
      </w:r>
      <w:r>
        <w:rPr>
          <w:color w:val="auto"/>
        </w:rPr>
        <w:t>.</w:t>
      </w:r>
      <w:r>
        <w:rPr>
          <w:color w:val="auto"/>
        </w:rPr>
        <w:fldChar w:fldCharType="begin"/>
      </w:r>
      <w:r>
        <w:rPr>
          <w:color w:val="auto"/>
        </w:rPr>
        <w:instrText xml:space="preserve"> SEQ Figure \* ARABIC \s 2 </w:instrText>
      </w:r>
      <w:r>
        <w:rPr>
          <w:color w:val="auto"/>
        </w:rPr>
        <w:fldChar w:fldCharType="separate"/>
      </w:r>
      <w:r>
        <w:rPr>
          <w:noProof/>
          <w:color w:val="auto"/>
        </w:rPr>
        <w:t>1</w:t>
      </w:r>
      <w:r>
        <w:rPr>
          <w:color w:val="auto"/>
        </w:rPr>
        <w:fldChar w:fldCharType="end"/>
      </w:r>
      <w:r w:rsidRPr="00B93E3E">
        <w:rPr>
          <w:color w:val="auto"/>
        </w:rPr>
        <w:t xml:space="preserve"> Pearson's Correlation Formula</w:t>
      </w:r>
      <w:bookmarkEnd w:id="0"/>
    </w:p>
    <w:p w14:paraId="3BFA22CB" w14:textId="77777777" w:rsidR="0052071D" w:rsidRDefault="0052071D" w:rsidP="005207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correlation values for Pearson’s correlation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between -1 and 1. The closer the value to -1 or 1, the stronger the association. Positive values </w:t>
      </w:r>
      <w:proofErr w:type="gramStart"/>
      <w:r>
        <w:rPr>
          <w:rFonts w:ascii="Times New Roman" w:eastAsia="Times New Roman" w:hAnsi="Times New Roman" w:cs="Times New Roman"/>
          <w:sz w:val="24"/>
          <w:szCs w:val="24"/>
        </w:rPr>
        <w:t>represents</w:t>
      </w:r>
      <w:proofErr w:type="gramEnd"/>
      <w:r>
        <w:rPr>
          <w:rFonts w:ascii="Times New Roman" w:eastAsia="Times New Roman" w:hAnsi="Times New Roman" w:cs="Times New Roman"/>
          <w:sz w:val="24"/>
          <w:szCs w:val="24"/>
        </w:rPr>
        <w:t xml:space="preserve"> positive relationship, whereas negative values represents negative relationship.</w:t>
      </w:r>
    </w:p>
    <w:p w14:paraId="5A4A1FC4" w14:textId="6A77C195" w:rsidR="007F2F04" w:rsidRPr="0052071D" w:rsidRDefault="0052071D" w:rsidP="0052071D">
      <w:pPr>
        <w:spacing w:line="360" w:lineRule="auto"/>
        <w:rPr>
          <w:rFonts w:eastAsia="Times New Roman" w:cstheme="minorHAnsi"/>
        </w:rPr>
      </w:pPr>
      <w:r>
        <w:rPr>
          <w:rFonts w:eastAsia="Times New Roman" w:cstheme="minorHAnsi"/>
        </w:rPr>
        <w:t xml:space="preserve">Since Pearson’s Correlation determine linear relationship, therefore linear form </w:t>
      </w:r>
      <w:proofErr w:type="gramStart"/>
      <w:r>
        <w:rPr>
          <w:rFonts w:eastAsia="Times New Roman" w:cstheme="minorHAnsi"/>
        </w:rPr>
        <w:t>is considered to be</w:t>
      </w:r>
      <w:proofErr w:type="gramEnd"/>
      <w:r>
        <w:rPr>
          <w:rFonts w:eastAsia="Times New Roman" w:cstheme="minorHAnsi"/>
        </w:rPr>
        <w:t xml:space="preserve"> analyzed among the variables. For correlation among UTAUT Factors, the independent attributes come from itself and moderated Variables. In this case, the relationship is identified based on direction, form, strength of the dispersion of data points between the two parameters. However, </w:t>
      </w:r>
      <w:proofErr w:type="spellStart"/>
      <w:r>
        <w:rPr>
          <w:rFonts w:eastAsia="Times New Roman" w:cstheme="minorHAnsi"/>
        </w:rPr>
        <w:t>pearson’s</w:t>
      </w:r>
      <w:proofErr w:type="spellEnd"/>
      <w:r>
        <w:rPr>
          <w:rFonts w:eastAsia="Times New Roman" w:cstheme="minorHAnsi"/>
        </w:rPr>
        <w:t xml:space="preserve"> correlation is commonly used for continuous variables. As UTAUT Factors are scaled variables, the result from </w:t>
      </w:r>
      <w:r>
        <w:rPr>
          <w:rFonts w:eastAsia="Times New Roman" w:cstheme="minorHAnsi"/>
        </w:rPr>
        <w:lastRenderedPageBreak/>
        <w:t>Pearson’s correlation coefficient is not as significant. Nevertheless, we can try and compare the results with other correlation coefficient.</w:t>
      </w:r>
    </w:p>
    <w:p w14:paraId="2E36DF69" w14:textId="0F4A620D" w:rsidR="007F2F04" w:rsidRDefault="007F2F04">
      <w:pPr>
        <w:rPr>
          <w:b/>
          <w:bCs/>
        </w:rPr>
      </w:pPr>
      <w:r>
        <w:rPr>
          <w:b/>
          <w:bCs/>
        </w:rPr>
        <w:t>Spearman Correlation Coefficient</w:t>
      </w:r>
    </w:p>
    <w:p w14:paraId="33A035EF" w14:textId="77777777" w:rsidR="0052071D" w:rsidRDefault="0052071D">
      <w:pPr>
        <w:rPr>
          <w:b/>
          <w:bCs/>
        </w:rPr>
      </w:pPr>
    </w:p>
    <w:p w14:paraId="5EEC2DFF" w14:textId="47551CA9" w:rsidR="0052071D" w:rsidRDefault="0052071D">
      <w:pPr>
        <w:rPr>
          <w:b/>
          <w:bCs/>
        </w:rPr>
      </w:pPr>
      <w:r>
        <w:rPr>
          <w:b/>
          <w:bCs/>
        </w:rPr>
        <w:t>Results</w:t>
      </w:r>
    </w:p>
    <w:p w14:paraId="2739666C" w14:textId="4A6A899A" w:rsidR="0052071D" w:rsidRDefault="0052071D">
      <w:pPr>
        <w:rPr>
          <w:b/>
          <w:bCs/>
        </w:rPr>
      </w:pPr>
      <w:r>
        <w:rPr>
          <w:b/>
          <w:bCs/>
        </w:rPr>
        <w:t>Correlation network Graph</w:t>
      </w:r>
    </w:p>
    <w:p w14:paraId="742DA5E5" w14:textId="77777777" w:rsidR="0052071D" w:rsidRPr="0052071D" w:rsidRDefault="0052071D"/>
    <w:sectPr w:rsidR="0052071D" w:rsidRPr="00520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04"/>
    <w:rsid w:val="0001489F"/>
    <w:rsid w:val="000477E9"/>
    <w:rsid w:val="00191107"/>
    <w:rsid w:val="002017F3"/>
    <w:rsid w:val="00396CDA"/>
    <w:rsid w:val="004341EA"/>
    <w:rsid w:val="0052071D"/>
    <w:rsid w:val="005B0708"/>
    <w:rsid w:val="006D01B7"/>
    <w:rsid w:val="007F2F04"/>
    <w:rsid w:val="00A81BC9"/>
    <w:rsid w:val="00B14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3D19"/>
  <w15:chartTrackingRefBased/>
  <w15:docId w15:val="{B982E9BD-27E1-4F8B-A240-C5960097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2071D"/>
    <w:pPr>
      <w:spacing w:after="0" w:line="240" w:lineRule="auto"/>
    </w:pPr>
    <w:rPr>
      <w:rFonts w:ascii="Calibri" w:eastAsia="SimSun" w:hAnsi="Calibri" w:cs="Times New Roman"/>
      <w:b/>
      <w:bCs/>
      <w:color w:val="4F81BD"/>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Sta21</b:Tag>
    <b:SourceType>InternetSite</b:SourceType>
    <b:Guid>{3CB05921-9CBC-41D4-AA03-16B5C4651561}</b:Guid>
    <b:Title>Correlation (Pearson, Kendall, Spearman) - Statistics Solutions</b:Title>
    <b:Author>
      <b:Author>
        <b:Corporate>Statistic Solutions</b:Corporate>
      </b:Author>
    </b:Author>
    <b:YearAccessed>2021</b:YearAccessed>
    <b:MonthAccessed>8</b:MonthAccessed>
    <b:DayAccessed>27</b:DayAccessed>
    <b:URL>https://www.statisticssolutions.com/free-resources/directory-of-statistical-analyses/correlation-pearson-kendall-spearman/?__cf_chl_jschl_tk__=pmd_RBESGwtrUtIyBe8BeRhTjJt_VTeQM4bXf3Xx3Kh1Ntk-1630039371-0-gqNtZGzNAjujcnBszQcR</b:URL>
    <b:RefOrder>2</b:RefOrder>
  </b:Source>
</b:Sources>
</file>

<file path=customXml/itemProps1.xml><?xml version="1.0" encoding="utf-8"?>
<ds:datastoreItem xmlns:ds="http://schemas.openxmlformats.org/officeDocument/2006/customXml" ds:itemID="{BB9027E7-F7E9-48F3-80E7-A40EC1FE9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 EN</dc:creator>
  <cp:keywords/>
  <dc:description/>
  <cp:lastModifiedBy>TAN XI EN</cp:lastModifiedBy>
  <cp:revision>1</cp:revision>
  <dcterms:created xsi:type="dcterms:W3CDTF">2022-01-19T10:44:00Z</dcterms:created>
  <dcterms:modified xsi:type="dcterms:W3CDTF">2022-01-19T11:09:00Z</dcterms:modified>
</cp:coreProperties>
</file>