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45A97" w14:textId="77777777" w:rsidR="00A23404" w:rsidRDefault="00A23404">
      <w:pPr>
        <w:spacing w:before="1000" w:after="200"/>
      </w:pPr>
    </w:p>
    <w:p w14:paraId="40E43430" w14:textId="77777777" w:rsidR="00A23404" w:rsidRDefault="00000000">
      <w:pPr>
        <w:spacing w:after="160"/>
        <w:jc w:val="center"/>
      </w:pPr>
      <w:r>
        <w:rPr>
          <w:b/>
          <w:bCs/>
          <w:color w:val="1B2A4A"/>
          <w:sz w:val="52"/>
          <w:szCs w:val="52"/>
        </w:rPr>
        <w:t>Livrable Éthique</w:t>
      </w:r>
    </w:p>
    <w:p w14:paraId="0DB2ED7B" w14:textId="77777777" w:rsidR="00A23404" w:rsidRDefault="00000000">
      <w:pPr>
        <w:spacing w:after="400"/>
        <w:jc w:val="center"/>
      </w:pPr>
      <w:r>
        <w:rPr>
          <w:color w:val="2A7B7C"/>
          <w:sz w:val="28"/>
          <w:szCs w:val="28"/>
        </w:rPr>
        <w:t>Projet IA – HumanForYou</w:t>
      </w:r>
    </w:p>
    <w:p w14:paraId="244D4B92" w14:textId="77777777" w:rsidR="00A23404" w:rsidRDefault="00000000">
      <w:pPr>
        <w:spacing w:after="80"/>
        <w:jc w:val="center"/>
      </w:pPr>
      <w:r>
        <w:rPr>
          <w:i/>
          <w:iCs/>
          <w:color w:val="6B7280"/>
          <w:sz w:val="22"/>
          <w:szCs w:val="22"/>
        </w:rPr>
        <w:t>Démarche éthique intégrée au projet de prédiction d’attrition RH</w:t>
      </w:r>
    </w:p>
    <w:p w14:paraId="4458E93E" w14:textId="77777777" w:rsidR="00A23404" w:rsidRDefault="00000000">
      <w:pPr>
        <w:spacing w:after="600"/>
        <w:jc w:val="center"/>
      </w:pPr>
      <w:r>
        <w:rPr>
          <w:b/>
          <w:bCs/>
          <w:color w:val="E07B39"/>
        </w:rPr>
        <w:t>Cas d’étude : La direction demande d’utiliser le modèle pour licencier préventivement</w:t>
      </w:r>
    </w:p>
    <w:p w14:paraId="751FDA12" w14:textId="21646527" w:rsidR="00B52166" w:rsidRDefault="00000000" w:rsidP="00B52166">
      <w:pPr>
        <w:spacing w:after="200"/>
        <w:jc w:val="center"/>
        <w:rPr>
          <w:color w:val="6B7280"/>
          <w:sz w:val="18"/>
          <w:szCs w:val="18"/>
        </w:rPr>
      </w:pPr>
      <w:r>
        <w:rPr>
          <w:color w:val="6B7280"/>
          <w:sz w:val="18"/>
          <w:szCs w:val="18"/>
        </w:rPr>
        <w:t>PGE A4 FISA – Bloc Intelligence Artificielle</w:t>
      </w:r>
    </w:p>
    <w:p w14:paraId="62D158A5" w14:textId="5E624FA1" w:rsidR="00B52166" w:rsidRDefault="00B52166" w:rsidP="00B52166">
      <w:pPr>
        <w:spacing w:after="200"/>
        <w:jc w:val="center"/>
        <w:rPr>
          <w:color w:val="6B7280"/>
          <w:sz w:val="18"/>
          <w:szCs w:val="18"/>
        </w:rPr>
      </w:pPr>
      <w:r>
        <w:rPr>
          <w:color w:val="6B7280"/>
          <w:sz w:val="18"/>
          <w:szCs w:val="18"/>
        </w:rPr>
        <w:t>Nejma MOUALHI</w:t>
      </w:r>
      <w:r>
        <w:rPr>
          <w:color w:val="6B7280"/>
          <w:sz w:val="18"/>
          <w:szCs w:val="18"/>
        </w:rPr>
        <w:tab/>
      </w:r>
      <w:r>
        <w:rPr>
          <w:color w:val="6B7280"/>
          <w:sz w:val="18"/>
          <w:szCs w:val="18"/>
        </w:rPr>
        <w:tab/>
        <w:t>Nicolas TAING</w:t>
      </w:r>
      <w:r>
        <w:rPr>
          <w:color w:val="6B7280"/>
          <w:sz w:val="18"/>
          <w:szCs w:val="18"/>
        </w:rPr>
        <w:tab/>
      </w:r>
      <w:r>
        <w:rPr>
          <w:color w:val="6B7280"/>
          <w:sz w:val="18"/>
          <w:szCs w:val="18"/>
        </w:rPr>
        <w:tab/>
        <w:t>Brieuc OLIVIERI</w:t>
      </w:r>
    </w:p>
    <w:p w14:paraId="7C95B39E" w14:textId="77777777" w:rsidR="00B52166" w:rsidRDefault="00B52166">
      <w:pPr>
        <w:rPr>
          <w:color w:val="6B7280"/>
          <w:sz w:val="18"/>
          <w:szCs w:val="18"/>
        </w:rPr>
      </w:pPr>
      <w:r>
        <w:rPr>
          <w:color w:val="6B7280"/>
          <w:sz w:val="18"/>
          <w:szCs w:val="18"/>
        </w:rPr>
        <w:br w:type="page"/>
      </w:r>
    </w:p>
    <w:sdt>
      <w:sdtPr>
        <w:id w:val="1356382329"/>
        <w:docPartObj>
          <w:docPartGallery w:val="Table of Contents"/>
          <w:docPartUnique/>
        </w:docPartObj>
      </w:sdtPr>
      <w:sdtEndPr>
        <w:rPr>
          <w:rFonts w:ascii="Arial" w:eastAsia="Arial" w:hAnsi="Arial" w:cs="Arial"/>
          <w:b/>
          <w:bCs/>
          <w:color w:val="1F2937"/>
          <w:sz w:val="20"/>
          <w:szCs w:val="20"/>
        </w:rPr>
      </w:sdtEndPr>
      <w:sdtContent>
        <w:p w14:paraId="755F98D6" w14:textId="052CB558" w:rsidR="00B52166" w:rsidRDefault="00B52166">
          <w:pPr>
            <w:pStyle w:val="En-ttedetabledesmatires"/>
          </w:pPr>
          <w:r>
            <w:t>Table des matières</w:t>
          </w:r>
        </w:p>
        <w:p w14:paraId="10EA5F0C" w14:textId="06F9495F" w:rsidR="00B52166" w:rsidRDefault="00B52166">
          <w:pPr>
            <w:pStyle w:val="TM1"/>
            <w:tabs>
              <w:tab w:val="right" w:leader="dot" w:pos="9628"/>
            </w:tabs>
            <w:rPr>
              <w:noProof/>
            </w:rPr>
          </w:pPr>
          <w:r>
            <w:fldChar w:fldCharType="begin"/>
          </w:r>
          <w:r>
            <w:instrText xml:space="preserve"> TOC \o "1-3" \h \z \u </w:instrText>
          </w:r>
          <w:r>
            <w:fldChar w:fldCharType="separate"/>
          </w:r>
          <w:hyperlink w:anchor="_Toc226447622" w:history="1">
            <w:r w:rsidRPr="006B2477">
              <w:rPr>
                <w:rStyle w:val="Lienhypertexte"/>
                <w:noProof/>
              </w:rPr>
              <w:t>1. Introduction et contexte</w:t>
            </w:r>
            <w:r>
              <w:rPr>
                <w:noProof/>
                <w:webHidden/>
              </w:rPr>
              <w:tab/>
            </w:r>
            <w:r>
              <w:rPr>
                <w:noProof/>
                <w:webHidden/>
              </w:rPr>
              <w:fldChar w:fldCharType="begin"/>
            </w:r>
            <w:r>
              <w:rPr>
                <w:noProof/>
                <w:webHidden/>
              </w:rPr>
              <w:instrText xml:space="preserve"> PAGEREF _Toc226447622 \h </w:instrText>
            </w:r>
            <w:r>
              <w:rPr>
                <w:noProof/>
                <w:webHidden/>
              </w:rPr>
            </w:r>
            <w:r>
              <w:rPr>
                <w:noProof/>
                <w:webHidden/>
              </w:rPr>
              <w:fldChar w:fldCharType="separate"/>
            </w:r>
            <w:r>
              <w:rPr>
                <w:noProof/>
                <w:webHidden/>
              </w:rPr>
              <w:t>3</w:t>
            </w:r>
            <w:r>
              <w:rPr>
                <w:noProof/>
                <w:webHidden/>
              </w:rPr>
              <w:fldChar w:fldCharType="end"/>
            </w:r>
          </w:hyperlink>
        </w:p>
        <w:p w14:paraId="0A4CFC65" w14:textId="7205FDB2" w:rsidR="00B52166" w:rsidRDefault="00B52166">
          <w:pPr>
            <w:pStyle w:val="TM1"/>
            <w:tabs>
              <w:tab w:val="right" w:leader="dot" w:pos="9628"/>
            </w:tabs>
            <w:rPr>
              <w:noProof/>
            </w:rPr>
          </w:pPr>
          <w:hyperlink w:anchor="_Toc226447623" w:history="1">
            <w:r w:rsidRPr="006B2477">
              <w:rPr>
                <w:rStyle w:val="Lienhypertexte"/>
                <w:noProof/>
              </w:rPr>
              <w:t>2. Cas d’étude éthique : la demande de licenciement préventif</w:t>
            </w:r>
            <w:r>
              <w:rPr>
                <w:noProof/>
                <w:webHidden/>
              </w:rPr>
              <w:tab/>
            </w:r>
            <w:r>
              <w:rPr>
                <w:noProof/>
                <w:webHidden/>
              </w:rPr>
              <w:fldChar w:fldCharType="begin"/>
            </w:r>
            <w:r>
              <w:rPr>
                <w:noProof/>
                <w:webHidden/>
              </w:rPr>
              <w:instrText xml:space="preserve"> PAGEREF _Toc226447623 \h </w:instrText>
            </w:r>
            <w:r>
              <w:rPr>
                <w:noProof/>
                <w:webHidden/>
              </w:rPr>
            </w:r>
            <w:r>
              <w:rPr>
                <w:noProof/>
                <w:webHidden/>
              </w:rPr>
              <w:fldChar w:fldCharType="separate"/>
            </w:r>
            <w:r>
              <w:rPr>
                <w:noProof/>
                <w:webHidden/>
              </w:rPr>
              <w:t>3</w:t>
            </w:r>
            <w:r>
              <w:rPr>
                <w:noProof/>
                <w:webHidden/>
              </w:rPr>
              <w:fldChar w:fldCharType="end"/>
            </w:r>
          </w:hyperlink>
        </w:p>
        <w:p w14:paraId="467B6889" w14:textId="10B641BF" w:rsidR="00B52166" w:rsidRDefault="00B52166">
          <w:pPr>
            <w:pStyle w:val="TM2"/>
            <w:tabs>
              <w:tab w:val="right" w:leader="dot" w:pos="9628"/>
            </w:tabs>
            <w:rPr>
              <w:noProof/>
            </w:rPr>
          </w:pPr>
          <w:hyperlink w:anchor="_Toc226447624" w:history="1">
            <w:r w:rsidRPr="006B2477">
              <w:rPr>
                <w:rStyle w:val="Lienhypertexte"/>
                <w:noProof/>
              </w:rPr>
              <w:t>2.1 Situation</w:t>
            </w:r>
            <w:r>
              <w:rPr>
                <w:noProof/>
                <w:webHidden/>
              </w:rPr>
              <w:tab/>
            </w:r>
            <w:r>
              <w:rPr>
                <w:noProof/>
                <w:webHidden/>
              </w:rPr>
              <w:fldChar w:fldCharType="begin"/>
            </w:r>
            <w:r>
              <w:rPr>
                <w:noProof/>
                <w:webHidden/>
              </w:rPr>
              <w:instrText xml:space="preserve"> PAGEREF _Toc226447624 \h </w:instrText>
            </w:r>
            <w:r>
              <w:rPr>
                <w:noProof/>
                <w:webHidden/>
              </w:rPr>
            </w:r>
            <w:r>
              <w:rPr>
                <w:noProof/>
                <w:webHidden/>
              </w:rPr>
              <w:fldChar w:fldCharType="separate"/>
            </w:r>
            <w:r>
              <w:rPr>
                <w:noProof/>
                <w:webHidden/>
              </w:rPr>
              <w:t>3</w:t>
            </w:r>
            <w:r>
              <w:rPr>
                <w:noProof/>
                <w:webHidden/>
              </w:rPr>
              <w:fldChar w:fldCharType="end"/>
            </w:r>
          </w:hyperlink>
        </w:p>
        <w:p w14:paraId="0766324E" w14:textId="4619D27A" w:rsidR="00B52166" w:rsidRDefault="00B52166">
          <w:pPr>
            <w:pStyle w:val="TM2"/>
            <w:tabs>
              <w:tab w:val="right" w:leader="dot" w:pos="9628"/>
            </w:tabs>
            <w:rPr>
              <w:noProof/>
            </w:rPr>
          </w:pPr>
          <w:hyperlink w:anchor="_Toc226447625" w:history="1">
            <w:r w:rsidRPr="006B2477">
              <w:rPr>
                <w:rStyle w:val="Lienhypertexte"/>
                <w:noProof/>
              </w:rPr>
              <w:t>2.2 Solutions envisagées</w:t>
            </w:r>
            <w:r>
              <w:rPr>
                <w:noProof/>
                <w:webHidden/>
              </w:rPr>
              <w:tab/>
            </w:r>
            <w:r>
              <w:rPr>
                <w:noProof/>
                <w:webHidden/>
              </w:rPr>
              <w:fldChar w:fldCharType="begin"/>
            </w:r>
            <w:r>
              <w:rPr>
                <w:noProof/>
                <w:webHidden/>
              </w:rPr>
              <w:instrText xml:space="preserve"> PAGEREF _Toc226447625 \h </w:instrText>
            </w:r>
            <w:r>
              <w:rPr>
                <w:noProof/>
                <w:webHidden/>
              </w:rPr>
            </w:r>
            <w:r>
              <w:rPr>
                <w:noProof/>
                <w:webHidden/>
              </w:rPr>
              <w:fldChar w:fldCharType="separate"/>
            </w:r>
            <w:r>
              <w:rPr>
                <w:noProof/>
                <w:webHidden/>
              </w:rPr>
              <w:t>3</w:t>
            </w:r>
            <w:r>
              <w:rPr>
                <w:noProof/>
                <w:webHidden/>
              </w:rPr>
              <w:fldChar w:fldCharType="end"/>
            </w:r>
          </w:hyperlink>
        </w:p>
        <w:p w14:paraId="76A48857" w14:textId="5C0BFA95" w:rsidR="00B52166" w:rsidRDefault="00B52166">
          <w:pPr>
            <w:pStyle w:val="TM2"/>
            <w:tabs>
              <w:tab w:val="right" w:leader="dot" w:pos="9628"/>
            </w:tabs>
            <w:rPr>
              <w:noProof/>
            </w:rPr>
          </w:pPr>
          <w:hyperlink w:anchor="_Toc226447626" w:history="1">
            <w:r w:rsidRPr="006B2477">
              <w:rPr>
                <w:rStyle w:val="Lienhypertexte"/>
                <w:noProof/>
              </w:rPr>
              <w:t>2.3 Parties prenantes</w:t>
            </w:r>
            <w:r>
              <w:rPr>
                <w:noProof/>
                <w:webHidden/>
              </w:rPr>
              <w:tab/>
            </w:r>
            <w:r>
              <w:rPr>
                <w:noProof/>
                <w:webHidden/>
              </w:rPr>
              <w:fldChar w:fldCharType="begin"/>
            </w:r>
            <w:r>
              <w:rPr>
                <w:noProof/>
                <w:webHidden/>
              </w:rPr>
              <w:instrText xml:space="preserve"> PAGEREF _Toc226447626 \h </w:instrText>
            </w:r>
            <w:r>
              <w:rPr>
                <w:noProof/>
                <w:webHidden/>
              </w:rPr>
            </w:r>
            <w:r>
              <w:rPr>
                <w:noProof/>
                <w:webHidden/>
              </w:rPr>
              <w:fldChar w:fldCharType="separate"/>
            </w:r>
            <w:r>
              <w:rPr>
                <w:noProof/>
                <w:webHidden/>
              </w:rPr>
              <w:t>3</w:t>
            </w:r>
            <w:r>
              <w:rPr>
                <w:noProof/>
                <w:webHidden/>
              </w:rPr>
              <w:fldChar w:fldCharType="end"/>
            </w:r>
          </w:hyperlink>
        </w:p>
        <w:p w14:paraId="210F5FAD" w14:textId="565AF3D4" w:rsidR="00B52166" w:rsidRDefault="00B52166">
          <w:pPr>
            <w:pStyle w:val="TM2"/>
            <w:tabs>
              <w:tab w:val="right" w:leader="dot" w:pos="9628"/>
            </w:tabs>
            <w:rPr>
              <w:noProof/>
            </w:rPr>
          </w:pPr>
          <w:hyperlink w:anchor="_Toc226447627" w:history="1">
            <w:r w:rsidRPr="006B2477">
              <w:rPr>
                <w:rStyle w:val="Lienhypertexte"/>
                <w:noProof/>
              </w:rPr>
              <w:t>2.4 Filtre éthique</w:t>
            </w:r>
            <w:r>
              <w:rPr>
                <w:noProof/>
                <w:webHidden/>
              </w:rPr>
              <w:tab/>
            </w:r>
            <w:r>
              <w:rPr>
                <w:noProof/>
                <w:webHidden/>
              </w:rPr>
              <w:fldChar w:fldCharType="begin"/>
            </w:r>
            <w:r>
              <w:rPr>
                <w:noProof/>
                <w:webHidden/>
              </w:rPr>
              <w:instrText xml:space="preserve"> PAGEREF _Toc226447627 \h </w:instrText>
            </w:r>
            <w:r>
              <w:rPr>
                <w:noProof/>
                <w:webHidden/>
              </w:rPr>
            </w:r>
            <w:r>
              <w:rPr>
                <w:noProof/>
                <w:webHidden/>
              </w:rPr>
              <w:fldChar w:fldCharType="separate"/>
            </w:r>
            <w:r>
              <w:rPr>
                <w:noProof/>
                <w:webHidden/>
              </w:rPr>
              <w:t>4</w:t>
            </w:r>
            <w:r>
              <w:rPr>
                <w:noProof/>
                <w:webHidden/>
              </w:rPr>
              <w:fldChar w:fldCharType="end"/>
            </w:r>
          </w:hyperlink>
        </w:p>
        <w:p w14:paraId="65D6433E" w14:textId="5B83FEC3" w:rsidR="00B52166" w:rsidRDefault="00B52166">
          <w:pPr>
            <w:pStyle w:val="TM2"/>
            <w:tabs>
              <w:tab w:val="right" w:leader="dot" w:pos="9628"/>
            </w:tabs>
            <w:rPr>
              <w:noProof/>
            </w:rPr>
          </w:pPr>
          <w:hyperlink w:anchor="_Toc226447628" w:history="1">
            <w:r w:rsidRPr="006B2477">
              <w:rPr>
                <w:rStyle w:val="Lienhypertexte"/>
                <w:noProof/>
              </w:rPr>
              <w:t>2.5 Décision d’équipe</w:t>
            </w:r>
            <w:r>
              <w:rPr>
                <w:noProof/>
                <w:webHidden/>
              </w:rPr>
              <w:tab/>
            </w:r>
            <w:r>
              <w:rPr>
                <w:noProof/>
                <w:webHidden/>
              </w:rPr>
              <w:fldChar w:fldCharType="begin"/>
            </w:r>
            <w:r>
              <w:rPr>
                <w:noProof/>
                <w:webHidden/>
              </w:rPr>
              <w:instrText xml:space="preserve"> PAGEREF _Toc226447628 \h </w:instrText>
            </w:r>
            <w:r>
              <w:rPr>
                <w:noProof/>
                <w:webHidden/>
              </w:rPr>
            </w:r>
            <w:r>
              <w:rPr>
                <w:noProof/>
                <w:webHidden/>
              </w:rPr>
              <w:fldChar w:fldCharType="separate"/>
            </w:r>
            <w:r>
              <w:rPr>
                <w:noProof/>
                <w:webHidden/>
              </w:rPr>
              <w:t>4</w:t>
            </w:r>
            <w:r>
              <w:rPr>
                <w:noProof/>
                <w:webHidden/>
              </w:rPr>
              <w:fldChar w:fldCharType="end"/>
            </w:r>
          </w:hyperlink>
        </w:p>
        <w:p w14:paraId="67DE81BB" w14:textId="0829D28A" w:rsidR="00B52166" w:rsidRDefault="00B52166">
          <w:pPr>
            <w:pStyle w:val="TM1"/>
            <w:tabs>
              <w:tab w:val="right" w:leader="dot" w:pos="9628"/>
            </w:tabs>
            <w:rPr>
              <w:noProof/>
            </w:rPr>
          </w:pPr>
          <w:hyperlink w:anchor="_Toc226447629" w:history="1">
            <w:r w:rsidRPr="006B2477">
              <w:rPr>
                <w:rStyle w:val="Lienhypertexte"/>
                <w:noProof/>
              </w:rPr>
              <w:t>3. Les 7 exigences EU appliquées au projet</w:t>
            </w:r>
            <w:r>
              <w:rPr>
                <w:noProof/>
                <w:webHidden/>
              </w:rPr>
              <w:tab/>
            </w:r>
            <w:r>
              <w:rPr>
                <w:noProof/>
                <w:webHidden/>
              </w:rPr>
              <w:fldChar w:fldCharType="begin"/>
            </w:r>
            <w:r>
              <w:rPr>
                <w:noProof/>
                <w:webHidden/>
              </w:rPr>
              <w:instrText xml:space="preserve"> PAGEREF _Toc226447629 \h </w:instrText>
            </w:r>
            <w:r>
              <w:rPr>
                <w:noProof/>
                <w:webHidden/>
              </w:rPr>
            </w:r>
            <w:r>
              <w:rPr>
                <w:noProof/>
                <w:webHidden/>
              </w:rPr>
              <w:fldChar w:fldCharType="separate"/>
            </w:r>
            <w:r>
              <w:rPr>
                <w:noProof/>
                <w:webHidden/>
              </w:rPr>
              <w:t>4</w:t>
            </w:r>
            <w:r>
              <w:rPr>
                <w:noProof/>
                <w:webHidden/>
              </w:rPr>
              <w:fldChar w:fldCharType="end"/>
            </w:r>
          </w:hyperlink>
        </w:p>
        <w:p w14:paraId="5E23C576" w14:textId="63D4B6F6" w:rsidR="00B52166" w:rsidRDefault="00B52166">
          <w:pPr>
            <w:pStyle w:val="TM1"/>
            <w:tabs>
              <w:tab w:val="right" w:leader="dot" w:pos="9628"/>
            </w:tabs>
            <w:rPr>
              <w:noProof/>
            </w:rPr>
          </w:pPr>
          <w:hyperlink w:anchor="_Toc226447630" w:history="1">
            <w:r w:rsidRPr="006B2477">
              <w:rPr>
                <w:rStyle w:val="Lienhypertexte"/>
                <w:noProof/>
              </w:rPr>
              <w:t>4. Points de vigilance par phase du projet</w:t>
            </w:r>
            <w:r>
              <w:rPr>
                <w:noProof/>
                <w:webHidden/>
              </w:rPr>
              <w:tab/>
            </w:r>
            <w:r>
              <w:rPr>
                <w:noProof/>
                <w:webHidden/>
              </w:rPr>
              <w:fldChar w:fldCharType="begin"/>
            </w:r>
            <w:r>
              <w:rPr>
                <w:noProof/>
                <w:webHidden/>
              </w:rPr>
              <w:instrText xml:space="preserve"> PAGEREF _Toc226447630 \h </w:instrText>
            </w:r>
            <w:r>
              <w:rPr>
                <w:noProof/>
                <w:webHidden/>
              </w:rPr>
            </w:r>
            <w:r>
              <w:rPr>
                <w:noProof/>
                <w:webHidden/>
              </w:rPr>
              <w:fldChar w:fldCharType="separate"/>
            </w:r>
            <w:r>
              <w:rPr>
                <w:noProof/>
                <w:webHidden/>
              </w:rPr>
              <w:t>6</w:t>
            </w:r>
            <w:r>
              <w:rPr>
                <w:noProof/>
                <w:webHidden/>
              </w:rPr>
              <w:fldChar w:fldCharType="end"/>
            </w:r>
          </w:hyperlink>
        </w:p>
        <w:p w14:paraId="1D5B3A9A" w14:textId="141C5F04" w:rsidR="00B52166" w:rsidRDefault="00B52166">
          <w:pPr>
            <w:pStyle w:val="TM1"/>
            <w:tabs>
              <w:tab w:val="right" w:leader="dot" w:pos="9628"/>
            </w:tabs>
            <w:rPr>
              <w:noProof/>
            </w:rPr>
          </w:pPr>
          <w:hyperlink w:anchor="_Toc226447631" w:history="1">
            <w:r w:rsidRPr="006B2477">
              <w:rPr>
                <w:rStyle w:val="Lienhypertexte"/>
                <w:noProof/>
              </w:rPr>
              <w:t>5. Références</w:t>
            </w:r>
            <w:r>
              <w:rPr>
                <w:noProof/>
                <w:webHidden/>
              </w:rPr>
              <w:tab/>
            </w:r>
            <w:r>
              <w:rPr>
                <w:noProof/>
                <w:webHidden/>
              </w:rPr>
              <w:fldChar w:fldCharType="begin"/>
            </w:r>
            <w:r>
              <w:rPr>
                <w:noProof/>
                <w:webHidden/>
              </w:rPr>
              <w:instrText xml:space="preserve"> PAGEREF _Toc226447631 \h </w:instrText>
            </w:r>
            <w:r>
              <w:rPr>
                <w:noProof/>
                <w:webHidden/>
              </w:rPr>
            </w:r>
            <w:r>
              <w:rPr>
                <w:noProof/>
                <w:webHidden/>
              </w:rPr>
              <w:fldChar w:fldCharType="separate"/>
            </w:r>
            <w:r>
              <w:rPr>
                <w:noProof/>
                <w:webHidden/>
              </w:rPr>
              <w:t>6</w:t>
            </w:r>
            <w:r>
              <w:rPr>
                <w:noProof/>
                <w:webHidden/>
              </w:rPr>
              <w:fldChar w:fldCharType="end"/>
            </w:r>
          </w:hyperlink>
        </w:p>
        <w:p w14:paraId="6F773543" w14:textId="1F75CC56" w:rsidR="00B52166" w:rsidRDefault="00B52166">
          <w:r>
            <w:rPr>
              <w:b/>
              <w:bCs/>
            </w:rPr>
            <w:fldChar w:fldCharType="end"/>
          </w:r>
        </w:p>
      </w:sdtContent>
    </w:sdt>
    <w:p w14:paraId="3EA1C07D" w14:textId="77777777" w:rsidR="00B52166" w:rsidRPr="00B52166" w:rsidRDefault="00B52166" w:rsidP="00B52166">
      <w:pPr>
        <w:spacing w:after="200"/>
        <w:jc w:val="center"/>
        <w:rPr>
          <w:color w:val="6B7280"/>
          <w:sz w:val="18"/>
          <w:szCs w:val="18"/>
        </w:rPr>
      </w:pPr>
    </w:p>
    <w:p w14:paraId="3EA71279" w14:textId="77777777" w:rsidR="00A23404" w:rsidRDefault="00000000">
      <w:r>
        <w:br w:type="page"/>
      </w:r>
    </w:p>
    <w:p w14:paraId="2A7C8114" w14:textId="77777777" w:rsidR="00A23404" w:rsidRDefault="00000000">
      <w:pPr>
        <w:pStyle w:val="Titre1"/>
        <w:shd w:val="clear" w:color="auto" w:fill="1B2A4A"/>
        <w:ind w:left="100" w:right="100"/>
      </w:pPr>
      <w:bookmarkStart w:id="0" w:name="_Toc226447622"/>
      <w:r>
        <w:lastRenderedPageBreak/>
        <w:t>1. Introduction et contexte</w:t>
      </w:r>
      <w:bookmarkEnd w:id="0"/>
    </w:p>
    <w:p w14:paraId="05709CEF" w14:textId="77777777" w:rsidR="00A23404" w:rsidRDefault="00000000">
      <w:pPr>
        <w:spacing w:before="60" w:after="60" w:line="276" w:lineRule="auto"/>
        <w:jc w:val="both"/>
      </w:pPr>
      <w:r>
        <w:t xml:space="preserve">HumanForYou est une entreprise pharmaceutique indienne d’environ 4 000 employés, confrontée à un taux d’attrition annuel de 15 %. Elle nous a mandé pour </w:t>
      </w:r>
      <w:r>
        <w:rPr>
          <w:b/>
          <w:bCs/>
        </w:rPr>
        <w:t>identifier les facteurs d’attrition et proposer un modèle prédictif</w:t>
      </w:r>
      <w:r>
        <w:t xml:space="preserve"> permettant d’orienter des actions de fidélisation.</w:t>
      </w:r>
    </w:p>
    <w:p w14:paraId="4C4126EF" w14:textId="77777777" w:rsidR="00A23404" w:rsidRDefault="00000000">
      <w:pPr>
        <w:spacing w:before="60" w:after="60" w:line="276" w:lineRule="auto"/>
        <w:jc w:val="both"/>
      </w:pPr>
      <w:r>
        <w:t>Ce projet manipule des données RH sensibles : âge, genre, statut marital, salaire, évaluations de performance, horaires de badgeage, satisfaction au travail. La nature de ces données et les usages possibles du modèle rendent une démarche éthique rigoureuse indispensable, depuis la préparation des données jusqu’aux recommandations finales.</w:t>
      </w:r>
    </w:p>
    <w:p w14:paraId="7A7F7BCF" w14:textId="77777777" w:rsidR="00A23404" w:rsidRDefault="00000000">
      <w:pPr>
        <w:spacing w:before="60" w:after="60" w:line="276" w:lineRule="auto"/>
        <w:jc w:val="both"/>
      </w:pPr>
      <w:r>
        <w:t xml:space="preserve">Ce document présente les décisions prises en équipe à chaque étape du projet, évaluées au regard des </w:t>
      </w:r>
      <w:r>
        <w:rPr>
          <w:b/>
          <w:bCs/>
        </w:rPr>
        <w:t>7 exigences de la Commission Européenne pour une IA digne de confiance</w:t>
      </w:r>
      <w:r>
        <w:t>, et enrichies par l’analyse d’un cas d’étude éthique concret.</w:t>
      </w:r>
    </w:p>
    <w:p w14:paraId="10632BC3" w14:textId="77777777" w:rsidR="00A23404" w:rsidRDefault="00000000">
      <w:pPr>
        <w:pStyle w:val="Titre1"/>
        <w:shd w:val="clear" w:color="auto" w:fill="1B2A4A"/>
        <w:ind w:left="100" w:right="100"/>
      </w:pPr>
      <w:bookmarkStart w:id="1" w:name="_Toc226447623"/>
      <w:r>
        <w:t>2. Cas d’étude éthique : la demande de licenciement préventif</w:t>
      </w:r>
      <w:bookmarkEnd w:id="1"/>
    </w:p>
    <w:p w14:paraId="47928F70" w14:textId="77777777" w:rsidR="00A23404" w:rsidRDefault="00000000">
      <w:pPr>
        <w:spacing w:before="60" w:after="60" w:line="276" w:lineRule="auto"/>
        <w:jc w:val="both"/>
      </w:pPr>
      <w:r>
        <w:t xml:space="preserve">Au cours du projet, nous avons identifié une situation éthique majeure susceptible de survenir lors de la livraison du modèle. Elle a fait l’objet d’une délibération formelle en équipe selon la méthodologie de </w:t>
      </w:r>
      <w:r>
        <w:rPr>
          <w:b/>
          <w:bCs/>
          <w:color w:val="1B2A4A"/>
        </w:rPr>
        <w:t>Benoit (2005)</w:t>
      </w:r>
      <w:r>
        <w:t xml:space="preserve"> et </w:t>
      </w:r>
      <w:r>
        <w:rPr>
          <w:b/>
          <w:bCs/>
          <w:color w:val="1B2A4A"/>
        </w:rPr>
        <w:t>Legault (2005)</w:t>
      </w:r>
      <w:r>
        <w:t>.</w:t>
      </w:r>
    </w:p>
    <w:p w14:paraId="5C958CFC" w14:textId="77777777" w:rsidR="00A23404" w:rsidRDefault="00000000">
      <w:pPr>
        <w:pStyle w:val="Titre2"/>
        <w:pBdr>
          <w:bottom w:val="single" w:sz="4" w:space="2" w:color="2A7B7C"/>
        </w:pBdr>
      </w:pPr>
      <w:bookmarkStart w:id="2" w:name="_Toc226447624"/>
      <w:r>
        <w:t>2.1 Situation</w:t>
      </w:r>
      <w:bookmarkEnd w:id="2"/>
    </w:p>
    <w:p w14:paraId="704E7C75" w14:textId="77777777" w:rsidR="00A23404" w:rsidRDefault="00000000">
      <w:pPr>
        <w:spacing w:before="60" w:after="60" w:line="276" w:lineRule="auto"/>
        <w:jc w:val="both"/>
      </w:pPr>
      <w:r>
        <w:t xml:space="preserve">La direction de HumanForYou demande d’utiliser le modèle de prédiction d’attrition pour </w:t>
      </w:r>
      <w:r>
        <w:rPr>
          <w:b/>
          <w:bCs/>
        </w:rPr>
        <w:t>cibler et licencier préventivement les employés identifiés comme susceptibles de partir</w:t>
      </w:r>
      <w:r>
        <w:t>. L’objectif initial du projet, améliorer la rétention, serait ainsi inversé : au lieu d’agir sur les leviers de fidélisation, on éliminerait les personnes avant leur départ supposé.</w:t>
      </w:r>
    </w:p>
    <w:p w14:paraId="0E097756" w14:textId="77777777" w:rsidR="00A23404" w:rsidRDefault="00000000">
      <w:pPr>
        <w:pStyle w:val="Titre2"/>
        <w:pBdr>
          <w:bottom w:val="single" w:sz="4" w:space="2" w:color="2A7B7C"/>
        </w:pBdr>
      </w:pPr>
      <w:bookmarkStart w:id="3" w:name="_Toc226447625"/>
      <w:r>
        <w:t>2.2 Solutions envisagées</w:t>
      </w:r>
      <w:bookmarkEnd w:id="3"/>
    </w:p>
    <w:p w14:paraId="1C33E833" w14:textId="77777777" w:rsidR="00A23404" w:rsidRDefault="00000000">
      <w:pPr>
        <w:spacing w:before="60" w:after="60" w:line="276" w:lineRule="auto"/>
        <w:jc w:val="both"/>
      </w:pPr>
      <w:r>
        <w:rPr>
          <w:i/>
          <w:iCs/>
          <w:color w:val="6B7280"/>
        </w:rPr>
        <w:t>Toutes les options ont été listées sans jugement a priori.</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130"/>
      </w:tblGrid>
      <w:tr w:rsidR="00A23404" w14:paraId="371E110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07B39"/>
            <w:tcMar>
              <w:top w:w="80" w:type="dxa"/>
              <w:left w:w="80" w:type="dxa"/>
              <w:bottom w:w="80" w:type="dxa"/>
              <w:right w:w="80" w:type="dxa"/>
            </w:tcMar>
            <w:vAlign w:val="center"/>
          </w:tcPr>
          <w:p w14:paraId="0E5FAAB9" w14:textId="77777777" w:rsidR="00A23404" w:rsidRDefault="00000000">
            <w:pPr>
              <w:spacing w:before="20" w:after="20"/>
              <w:jc w:val="center"/>
            </w:pPr>
            <w:r>
              <w:rPr>
                <w:b/>
                <w:bCs/>
                <w:color w:val="FFFFFF"/>
                <w:sz w:val="18"/>
                <w:szCs w:val="18"/>
              </w:rPr>
              <w:t>S1</w:t>
            </w:r>
          </w:p>
        </w:tc>
        <w:tc>
          <w:tcPr>
            <w:tcW w:w="83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60" w:type="dxa"/>
              <w:bottom w:w="80" w:type="dxa"/>
              <w:right w:w="120" w:type="dxa"/>
            </w:tcMar>
          </w:tcPr>
          <w:p w14:paraId="0725258C" w14:textId="77777777" w:rsidR="00A23404" w:rsidRDefault="00000000">
            <w:pPr>
              <w:spacing w:before="40" w:after="40"/>
            </w:pPr>
            <w:r>
              <w:rPr>
                <w:sz w:val="19"/>
                <w:szCs w:val="19"/>
              </w:rPr>
              <w:t>Fournir les prédictions à la direction pour licencier les employés ciblés.</w:t>
            </w:r>
          </w:p>
        </w:tc>
      </w:tr>
    </w:tbl>
    <w:p w14:paraId="177FF09E" w14:textId="77777777" w:rsidR="00A23404" w:rsidRDefault="00A23404">
      <w:pPr>
        <w:spacing w:before="4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5"/>
        <w:gridCol w:w="8131"/>
      </w:tblGrid>
      <w:tr w:rsidR="00A23404" w14:paraId="7246CE6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C0392B"/>
            <w:tcMar>
              <w:top w:w="80" w:type="dxa"/>
              <w:left w:w="80" w:type="dxa"/>
              <w:bottom w:w="80" w:type="dxa"/>
              <w:right w:w="80" w:type="dxa"/>
            </w:tcMar>
            <w:vAlign w:val="center"/>
          </w:tcPr>
          <w:p w14:paraId="223EA448" w14:textId="77777777" w:rsidR="00A23404" w:rsidRDefault="00000000">
            <w:pPr>
              <w:spacing w:before="20" w:after="20"/>
              <w:jc w:val="center"/>
            </w:pPr>
            <w:r>
              <w:rPr>
                <w:b/>
                <w:bCs/>
                <w:color w:val="FFFFFF"/>
                <w:sz w:val="18"/>
                <w:szCs w:val="18"/>
              </w:rPr>
              <w:t>S2</w:t>
            </w:r>
          </w:p>
        </w:tc>
        <w:tc>
          <w:tcPr>
            <w:tcW w:w="83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60" w:type="dxa"/>
              <w:bottom w:w="80" w:type="dxa"/>
              <w:right w:w="120" w:type="dxa"/>
            </w:tcMar>
          </w:tcPr>
          <w:p w14:paraId="5831318D" w14:textId="77777777" w:rsidR="00A23404" w:rsidRDefault="00000000">
            <w:pPr>
              <w:spacing w:before="40" w:after="40"/>
            </w:pPr>
            <w:r>
              <w:rPr>
                <w:sz w:val="19"/>
                <w:szCs w:val="19"/>
              </w:rPr>
              <w:t>Refuser catégoriquement de livrer les résultats.</w:t>
            </w:r>
          </w:p>
        </w:tc>
      </w:tr>
    </w:tbl>
    <w:p w14:paraId="216A347E" w14:textId="77777777" w:rsidR="00A23404" w:rsidRDefault="00A23404">
      <w:pPr>
        <w:spacing w:before="4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130"/>
      </w:tblGrid>
      <w:tr w:rsidR="00A23404" w14:paraId="124A00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80" w:type="dxa"/>
              <w:bottom w:w="80" w:type="dxa"/>
              <w:right w:w="80" w:type="dxa"/>
            </w:tcMar>
            <w:vAlign w:val="center"/>
          </w:tcPr>
          <w:p w14:paraId="026C9A39" w14:textId="77777777" w:rsidR="00A23404" w:rsidRDefault="00000000">
            <w:pPr>
              <w:spacing w:before="20" w:after="20"/>
              <w:jc w:val="center"/>
            </w:pPr>
            <w:r>
              <w:rPr>
                <w:b/>
                <w:bCs/>
                <w:color w:val="FFFFFF"/>
                <w:sz w:val="18"/>
                <w:szCs w:val="18"/>
              </w:rPr>
              <w:t>S3</w:t>
            </w:r>
          </w:p>
        </w:tc>
        <w:tc>
          <w:tcPr>
            <w:tcW w:w="83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60" w:type="dxa"/>
              <w:bottom w:w="80" w:type="dxa"/>
              <w:right w:w="120" w:type="dxa"/>
            </w:tcMar>
          </w:tcPr>
          <w:p w14:paraId="1B652505" w14:textId="77777777" w:rsidR="00A23404" w:rsidRDefault="00000000">
            <w:pPr>
              <w:spacing w:before="40" w:after="40"/>
            </w:pPr>
            <w:r>
              <w:rPr>
                <w:sz w:val="19"/>
                <w:szCs w:val="19"/>
              </w:rPr>
              <w:t>Livrer uniquement avec un cadre écrit formalisant les usages autorisés.</w:t>
            </w:r>
          </w:p>
        </w:tc>
      </w:tr>
    </w:tbl>
    <w:p w14:paraId="3BEF8A12" w14:textId="77777777" w:rsidR="00A23404" w:rsidRDefault="00A23404">
      <w:pPr>
        <w:spacing w:before="4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130"/>
      </w:tblGrid>
      <w:tr w:rsidR="00A23404" w14:paraId="095D51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A7A4A"/>
            <w:tcMar>
              <w:top w:w="80" w:type="dxa"/>
              <w:left w:w="80" w:type="dxa"/>
              <w:bottom w:w="80" w:type="dxa"/>
              <w:right w:w="80" w:type="dxa"/>
            </w:tcMar>
            <w:vAlign w:val="center"/>
          </w:tcPr>
          <w:p w14:paraId="6F90AE9A" w14:textId="77777777" w:rsidR="00A23404" w:rsidRDefault="00000000">
            <w:pPr>
              <w:spacing w:before="20" w:after="20"/>
              <w:jc w:val="center"/>
            </w:pPr>
            <w:r>
              <w:rPr>
                <w:b/>
                <w:bCs/>
                <w:color w:val="FFFFFF"/>
                <w:sz w:val="18"/>
                <w:szCs w:val="18"/>
              </w:rPr>
              <w:t>S4</w:t>
            </w:r>
          </w:p>
        </w:tc>
        <w:tc>
          <w:tcPr>
            <w:tcW w:w="83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60" w:type="dxa"/>
              <w:bottom w:w="80" w:type="dxa"/>
              <w:right w:w="120" w:type="dxa"/>
            </w:tcMar>
          </w:tcPr>
          <w:p w14:paraId="1C873086" w14:textId="77777777" w:rsidR="00A23404" w:rsidRDefault="00000000">
            <w:pPr>
              <w:spacing w:before="40" w:after="40"/>
            </w:pPr>
            <w:r>
              <w:rPr>
                <w:sz w:val="19"/>
                <w:szCs w:val="19"/>
              </w:rPr>
              <w:t>Utiliser le modèle exclusivement pour des actions de rétention (salaire, formation, management).</w:t>
            </w:r>
          </w:p>
        </w:tc>
      </w:tr>
    </w:tbl>
    <w:p w14:paraId="5C173BF9" w14:textId="77777777" w:rsidR="00A23404" w:rsidRDefault="00A23404">
      <w:pPr>
        <w:spacing w:before="4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6"/>
        <w:gridCol w:w="8130"/>
      </w:tblGrid>
      <w:tr w:rsidR="00A23404" w14:paraId="7AE6F78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80" w:type="dxa"/>
              <w:bottom w:w="80" w:type="dxa"/>
              <w:right w:w="80" w:type="dxa"/>
            </w:tcMar>
            <w:vAlign w:val="center"/>
          </w:tcPr>
          <w:p w14:paraId="0264A2E4" w14:textId="77777777" w:rsidR="00A23404" w:rsidRDefault="00000000">
            <w:pPr>
              <w:spacing w:before="20" w:after="20"/>
              <w:jc w:val="center"/>
            </w:pPr>
            <w:r>
              <w:rPr>
                <w:b/>
                <w:bCs/>
                <w:color w:val="FFFFFF"/>
                <w:sz w:val="18"/>
                <w:szCs w:val="18"/>
              </w:rPr>
              <w:t>S5</w:t>
            </w:r>
          </w:p>
        </w:tc>
        <w:tc>
          <w:tcPr>
            <w:tcW w:w="83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60" w:type="dxa"/>
              <w:bottom w:w="80" w:type="dxa"/>
              <w:right w:w="120" w:type="dxa"/>
            </w:tcMar>
          </w:tcPr>
          <w:p w14:paraId="69C9B9BA" w14:textId="77777777" w:rsidR="00A23404" w:rsidRDefault="00000000">
            <w:pPr>
              <w:spacing w:before="40" w:after="40"/>
            </w:pPr>
            <w:r>
              <w:rPr>
                <w:sz w:val="19"/>
                <w:szCs w:val="19"/>
              </w:rPr>
              <w:t>Proposer un audit indépendant du modèle avant toute utilisation opérationnelle.</w:t>
            </w:r>
          </w:p>
        </w:tc>
      </w:tr>
    </w:tbl>
    <w:p w14:paraId="09B3CB0C" w14:textId="77777777" w:rsidR="00A23404" w:rsidRDefault="00A23404">
      <w:pPr>
        <w:spacing w:before="40"/>
      </w:pPr>
    </w:p>
    <w:p w14:paraId="2E8E9DFA" w14:textId="77777777" w:rsidR="00B52166" w:rsidRDefault="00B52166">
      <w:pPr>
        <w:pStyle w:val="Titre2"/>
        <w:pBdr>
          <w:bottom w:val="single" w:sz="4" w:space="2" w:color="2A7B7C"/>
        </w:pBdr>
      </w:pPr>
      <w:bookmarkStart w:id="4" w:name="_Toc226447626"/>
    </w:p>
    <w:p w14:paraId="6B472712" w14:textId="77777777" w:rsidR="00B52166" w:rsidRDefault="00B52166">
      <w:pPr>
        <w:pStyle w:val="Titre2"/>
        <w:pBdr>
          <w:bottom w:val="single" w:sz="4" w:space="2" w:color="2A7B7C"/>
        </w:pBdr>
      </w:pPr>
    </w:p>
    <w:p w14:paraId="1C53FD6A" w14:textId="77777777" w:rsidR="00B52166" w:rsidRDefault="00B52166">
      <w:pPr>
        <w:pStyle w:val="Titre2"/>
        <w:pBdr>
          <w:bottom w:val="single" w:sz="4" w:space="2" w:color="2A7B7C"/>
        </w:pBdr>
      </w:pPr>
    </w:p>
    <w:p w14:paraId="39CB88E9" w14:textId="77777777" w:rsidR="00B52166" w:rsidRDefault="00B52166">
      <w:pPr>
        <w:pStyle w:val="Titre2"/>
        <w:pBdr>
          <w:bottom w:val="single" w:sz="4" w:space="2" w:color="2A7B7C"/>
        </w:pBdr>
      </w:pPr>
    </w:p>
    <w:p w14:paraId="2FEF7566" w14:textId="77777777" w:rsidR="00B52166" w:rsidRDefault="00B52166">
      <w:pPr>
        <w:pStyle w:val="Titre2"/>
        <w:pBdr>
          <w:bottom w:val="single" w:sz="4" w:space="2" w:color="2A7B7C"/>
        </w:pBdr>
      </w:pPr>
    </w:p>
    <w:p w14:paraId="58673EE8" w14:textId="77777777" w:rsidR="00B52166" w:rsidRDefault="00B52166">
      <w:pPr>
        <w:pStyle w:val="Titre2"/>
        <w:pBdr>
          <w:bottom w:val="single" w:sz="4" w:space="2" w:color="2A7B7C"/>
        </w:pBdr>
      </w:pPr>
    </w:p>
    <w:p w14:paraId="71AD1F2A" w14:textId="77777777" w:rsidR="00B52166" w:rsidRDefault="00B52166">
      <w:pPr>
        <w:pStyle w:val="Titre2"/>
        <w:pBdr>
          <w:bottom w:val="single" w:sz="4" w:space="2" w:color="2A7B7C"/>
        </w:pBdr>
      </w:pPr>
    </w:p>
    <w:p w14:paraId="51813159" w14:textId="0BE52AF1" w:rsidR="00A23404" w:rsidRDefault="00000000">
      <w:pPr>
        <w:pStyle w:val="Titre2"/>
        <w:pBdr>
          <w:bottom w:val="single" w:sz="4" w:space="2" w:color="2A7B7C"/>
        </w:pBdr>
      </w:pPr>
      <w:r>
        <w:lastRenderedPageBreak/>
        <w:t>2.3 Parties prenantes</w:t>
      </w:r>
      <w:bookmarkEnd w:id="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16"/>
      </w:tblGrid>
      <w:tr w:rsidR="00A23404" w14:paraId="678441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644F00B1" w14:textId="77777777" w:rsidR="00A23404" w:rsidRDefault="00000000">
            <w:pPr>
              <w:spacing w:before="40" w:after="40"/>
            </w:pPr>
            <w:r>
              <w:rPr>
                <w:b/>
                <w:bCs/>
                <w:color w:val="FFFFFF"/>
                <w:sz w:val="19"/>
                <w:szCs w:val="19"/>
              </w:rPr>
              <w:t>Partie prenante</w:t>
            </w:r>
          </w:p>
        </w:tc>
        <w:tc>
          <w:tcPr>
            <w:tcW w:w="551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45DA6C94" w14:textId="77777777" w:rsidR="00A23404" w:rsidRDefault="00000000">
            <w:pPr>
              <w:spacing w:before="40" w:after="40"/>
            </w:pPr>
            <w:r>
              <w:rPr>
                <w:b/>
                <w:bCs/>
                <w:color w:val="FFFFFF"/>
                <w:sz w:val="19"/>
                <w:szCs w:val="19"/>
              </w:rPr>
              <w:t>Intérêt en jeu</w:t>
            </w:r>
          </w:p>
        </w:tc>
      </w:tr>
      <w:tr w:rsidR="00A23404" w14:paraId="4716EF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946FD" w14:textId="77777777" w:rsidR="00A23404" w:rsidRDefault="00000000">
            <w:pPr>
              <w:spacing w:before="30" w:after="30"/>
            </w:pPr>
            <w:r>
              <w:rPr>
                <w:b/>
                <w:bCs/>
                <w:color w:val="1B2A4A"/>
                <w:sz w:val="19"/>
                <w:szCs w:val="19"/>
              </w:rPr>
              <w:t>Équipe data science</w:t>
            </w:r>
          </w:p>
        </w:tc>
        <w:tc>
          <w:tcPr>
            <w:tcW w:w="5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53DF6" w14:textId="77777777" w:rsidR="00A23404" w:rsidRDefault="00000000">
            <w:pPr>
              <w:spacing w:before="30" w:after="30"/>
            </w:pPr>
            <w:r>
              <w:rPr>
                <w:sz w:val="19"/>
                <w:szCs w:val="19"/>
              </w:rPr>
              <w:t>Responsable de l’usage de ses livrables : ne peut pas se défausser sur le client.</w:t>
            </w:r>
          </w:p>
        </w:tc>
      </w:tr>
      <w:tr w:rsidR="00A23404" w14:paraId="7AAF4D9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55E8C8CD" w14:textId="77777777" w:rsidR="00A23404" w:rsidRDefault="00000000">
            <w:pPr>
              <w:spacing w:before="30" w:after="30"/>
            </w:pPr>
            <w:r>
              <w:rPr>
                <w:b/>
                <w:bCs/>
                <w:color w:val="1B2A4A"/>
                <w:sz w:val="19"/>
                <w:szCs w:val="19"/>
              </w:rPr>
              <w:t>Direction HumanForYou</w:t>
            </w:r>
          </w:p>
        </w:tc>
        <w:tc>
          <w:tcPr>
            <w:tcW w:w="55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5E6C4566" w14:textId="77777777" w:rsidR="00A23404" w:rsidRDefault="00000000">
            <w:pPr>
              <w:spacing w:before="30" w:after="30"/>
            </w:pPr>
            <w:r>
              <w:rPr>
                <w:sz w:val="19"/>
                <w:szCs w:val="19"/>
              </w:rPr>
              <w:t>Cherche à réduire les coûts d’attrition ; peut être tentée par des solutions rapides.</w:t>
            </w:r>
          </w:p>
        </w:tc>
      </w:tr>
      <w:tr w:rsidR="00A23404" w14:paraId="09257C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09D81" w14:textId="77777777" w:rsidR="00A23404" w:rsidRDefault="00000000">
            <w:pPr>
              <w:spacing w:before="30" w:after="30"/>
            </w:pPr>
            <w:r>
              <w:rPr>
                <w:b/>
                <w:bCs/>
                <w:color w:val="1B2A4A"/>
                <w:sz w:val="19"/>
                <w:szCs w:val="19"/>
              </w:rPr>
              <w:t>Employés ciblés par le modèle</w:t>
            </w:r>
          </w:p>
        </w:tc>
        <w:tc>
          <w:tcPr>
            <w:tcW w:w="5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73D3F" w14:textId="77777777" w:rsidR="00A23404" w:rsidRDefault="00000000">
            <w:pPr>
              <w:spacing w:before="30" w:after="30"/>
            </w:pPr>
            <w:r>
              <w:rPr>
                <w:sz w:val="19"/>
                <w:szCs w:val="19"/>
              </w:rPr>
              <w:t>Risquent un licenciement injustifié si le modèle fait une erreur (faux positifs).</w:t>
            </w:r>
          </w:p>
        </w:tc>
      </w:tr>
      <w:tr w:rsidR="00A23404" w14:paraId="628076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7E25C91C" w14:textId="77777777" w:rsidR="00A23404" w:rsidRDefault="00000000">
            <w:pPr>
              <w:spacing w:before="30" w:after="30"/>
            </w:pPr>
            <w:r>
              <w:rPr>
                <w:b/>
                <w:bCs/>
                <w:color w:val="1B2A4A"/>
                <w:sz w:val="19"/>
                <w:szCs w:val="19"/>
              </w:rPr>
              <w:t>Service RH</w:t>
            </w:r>
          </w:p>
        </w:tc>
        <w:tc>
          <w:tcPr>
            <w:tcW w:w="55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AA12120" w14:textId="77777777" w:rsidR="00A23404" w:rsidRDefault="00000000">
            <w:pPr>
              <w:spacing w:before="30" w:after="30"/>
            </w:pPr>
            <w:r>
              <w:rPr>
                <w:sz w:val="19"/>
                <w:szCs w:val="19"/>
              </w:rPr>
              <w:t>Garant des procédures disciplinaires et de la légalité des décisions.</w:t>
            </w:r>
          </w:p>
        </w:tc>
      </w:tr>
      <w:tr w:rsidR="00A23404" w14:paraId="1D38E7F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FCD76" w14:textId="77777777" w:rsidR="00A23404" w:rsidRDefault="00000000">
            <w:pPr>
              <w:spacing w:before="30" w:after="30"/>
            </w:pPr>
            <w:r>
              <w:rPr>
                <w:b/>
                <w:bCs/>
                <w:color w:val="1B2A4A"/>
                <w:sz w:val="19"/>
                <w:szCs w:val="19"/>
              </w:rPr>
              <w:t>Représentants du personnel</w:t>
            </w:r>
          </w:p>
        </w:tc>
        <w:tc>
          <w:tcPr>
            <w:tcW w:w="55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A1809" w14:textId="77777777" w:rsidR="00A23404" w:rsidRDefault="00000000">
            <w:pPr>
              <w:spacing w:before="30" w:after="30"/>
            </w:pPr>
            <w:r>
              <w:rPr>
                <w:sz w:val="19"/>
                <w:szCs w:val="19"/>
              </w:rPr>
              <w:t>Protecteurs des droits des salariés face à un outil algorithmique.</w:t>
            </w:r>
          </w:p>
        </w:tc>
      </w:tr>
      <w:tr w:rsidR="00A23404" w14:paraId="6D868AA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2B27A847" w14:textId="77777777" w:rsidR="00A23404" w:rsidRDefault="00000000">
            <w:pPr>
              <w:spacing w:before="30" w:after="30"/>
            </w:pPr>
            <w:r>
              <w:rPr>
                <w:b/>
                <w:bCs/>
                <w:color w:val="1B2A4A"/>
                <w:sz w:val="19"/>
                <w:szCs w:val="19"/>
              </w:rPr>
              <w:t>Futurs candidats</w:t>
            </w:r>
          </w:p>
        </w:tc>
        <w:tc>
          <w:tcPr>
            <w:tcW w:w="55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2B6F7274" w14:textId="77777777" w:rsidR="00A23404" w:rsidRDefault="00000000">
            <w:pPr>
              <w:spacing w:before="30" w:after="30"/>
            </w:pPr>
            <w:r>
              <w:rPr>
                <w:sz w:val="19"/>
                <w:szCs w:val="19"/>
              </w:rPr>
              <w:t>L’image employeur de HumanForYou est directement impactée.</w:t>
            </w:r>
          </w:p>
        </w:tc>
      </w:tr>
    </w:tbl>
    <w:p w14:paraId="5D812F0F" w14:textId="77777777" w:rsidR="00A23404" w:rsidRDefault="00A23404">
      <w:pPr>
        <w:spacing w:before="120"/>
      </w:pPr>
    </w:p>
    <w:p w14:paraId="3FF733EE" w14:textId="77777777" w:rsidR="00A23404" w:rsidRDefault="00000000">
      <w:pPr>
        <w:pStyle w:val="Titre2"/>
        <w:pBdr>
          <w:bottom w:val="single" w:sz="4" w:space="2" w:color="2A7B7C"/>
        </w:pBdr>
      </w:pPr>
      <w:bookmarkStart w:id="5" w:name="_Toc226447627"/>
      <w:r>
        <w:t>2.4 Filtre éthique</w:t>
      </w:r>
      <w:bookmarkEnd w:id="5"/>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300"/>
        <w:gridCol w:w="2516"/>
      </w:tblGrid>
      <w:tr w:rsidR="00A23404" w14:paraId="0E470CE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0990175E" w14:textId="77777777" w:rsidR="00A23404" w:rsidRDefault="00000000">
            <w:pPr>
              <w:spacing w:before="40" w:after="40"/>
            </w:pPr>
            <w:r>
              <w:rPr>
                <w:b/>
                <w:bCs/>
                <w:color w:val="FFFFFF"/>
                <w:sz w:val="19"/>
                <w:szCs w:val="19"/>
              </w:rPr>
              <w:t>Critère</w:t>
            </w:r>
          </w:p>
        </w:tc>
        <w:tc>
          <w:tcPr>
            <w:tcW w:w="2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7DD25D2" w14:textId="77777777" w:rsidR="00A23404" w:rsidRDefault="00000000">
            <w:pPr>
              <w:spacing w:before="40" w:after="40"/>
            </w:pPr>
            <w:r>
              <w:rPr>
                <w:b/>
                <w:bCs/>
                <w:color w:val="FFFFFF"/>
                <w:sz w:val="19"/>
                <w:szCs w:val="19"/>
              </w:rPr>
              <w:t>S1 – Licencier</w:t>
            </w:r>
          </w:p>
        </w:tc>
        <w:tc>
          <w:tcPr>
            <w:tcW w:w="251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7A00DDB9" w14:textId="77777777" w:rsidR="00A23404" w:rsidRDefault="00000000">
            <w:pPr>
              <w:spacing w:before="40" w:after="40"/>
            </w:pPr>
            <w:r>
              <w:rPr>
                <w:b/>
                <w:bCs/>
                <w:color w:val="FFFFFF"/>
                <w:sz w:val="19"/>
                <w:szCs w:val="19"/>
              </w:rPr>
              <w:t>S4 – Retenir</w:t>
            </w:r>
          </w:p>
        </w:tc>
      </w:tr>
      <w:tr w:rsidR="00A23404" w14:paraId="57279D4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6B5C9" w14:textId="77777777" w:rsidR="00A23404" w:rsidRDefault="00000000">
            <w:pPr>
              <w:spacing w:before="30" w:after="30"/>
            </w:pPr>
            <w:r>
              <w:rPr>
                <w:b/>
                <w:bCs/>
                <w:color w:val="1B2A4A"/>
                <w:sz w:val="19"/>
                <w:szCs w:val="19"/>
              </w:rPr>
              <w:t>Respecte les personnes ?</w:t>
            </w:r>
          </w:p>
        </w:tc>
        <w:tc>
          <w:tcPr>
            <w:tcW w:w="23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2038BEE2" w14:textId="77777777" w:rsidR="00A23404" w:rsidRDefault="00000000">
            <w:pPr>
              <w:spacing w:before="30" w:after="30"/>
            </w:pPr>
            <w:r>
              <w:rPr>
                <w:color w:val="C0392B"/>
                <w:sz w:val="19"/>
                <w:szCs w:val="19"/>
              </w:rPr>
              <w:t>Non : sanctionne une intention supposée</w:t>
            </w:r>
          </w:p>
        </w:tc>
        <w:tc>
          <w:tcPr>
            <w:tcW w:w="251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3BFF95EE" w14:textId="77777777" w:rsidR="00A23404" w:rsidRDefault="00000000">
            <w:pPr>
              <w:spacing w:before="30" w:after="30"/>
            </w:pPr>
            <w:r>
              <w:rPr>
                <w:color w:val="1A7A4A"/>
                <w:sz w:val="19"/>
                <w:szCs w:val="19"/>
              </w:rPr>
              <w:t>Oui : place l’humain au centre</w:t>
            </w:r>
          </w:p>
        </w:tc>
      </w:tr>
      <w:tr w:rsidR="00A23404" w14:paraId="7E1A391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25C9BA7C" w14:textId="77777777" w:rsidR="00A23404" w:rsidRDefault="00000000">
            <w:pPr>
              <w:spacing w:before="30" w:after="30"/>
            </w:pPr>
            <w:r>
              <w:rPr>
                <w:b/>
                <w:bCs/>
                <w:color w:val="1B2A4A"/>
                <w:sz w:val="19"/>
                <w:szCs w:val="19"/>
              </w:rPr>
              <w:t>Est transparent ?</w:t>
            </w:r>
          </w:p>
        </w:tc>
        <w:tc>
          <w:tcPr>
            <w:tcW w:w="2300" w:type="dxa"/>
            <w:tcBorders>
              <w:top w:val="single" w:sz="1" w:space="0" w:color="CCCCCC"/>
              <w:left w:val="single" w:sz="1" w:space="0" w:color="CCCCCC"/>
              <w:bottom w:val="single" w:sz="1" w:space="0" w:color="CCCCCC"/>
              <w:right w:val="single" w:sz="1" w:space="0" w:color="CCCCCC"/>
            </w:tcBorders>
            <w:shd w:val="clear" w:color="auto" w:fill="FFE8E5"/>
            <w:tcMar>
              <w:top w:w="80" w:type="dxa"/>
              <w:left w:w="120" w:type="dxa"/>
              <w:bottom w:w="80" w:type="dxa"/>
              <w:right w:w="120" w:type="dxa"/>
            </w:tcMar>
          </w:tcPr>
          <w:p w14:paraId="4703ED08" w14:textId="77777777" w:rsidR="00A23404" w:rsidRDefault="00000000">
            <w:pPr>
              <w:spacing w:before="30" w:after="30"/>
            </w:pPr>
            <w:r>
              <w:rPr>
                <w:color w:val="C0392B"/>
                <w:sz w:val="19"/>
                <w:szCs w:val="19"/>
              </w:rPr>
              <w:t>Non : employés non informés</w:t>
            </w:r>
          </w:p>
        </w:tc>
        <w:tc>
          <w:tcPr>
            <w:tcW w:w="2516" w:type="dxa"/>
            <w:tcBorders>
              <w:top w:val="single" w:sz="1" w:space="0" w:color="CCCCCC"/>
              <w:left w:val="single" w:sz="1" w:space="0" w:color="CCCCCC"/>
              <w:bottom w:val="single" w:sz="1" w:space="0" w:color="CCCCCC"/>
              <w:right w:val="single" w:sz="1" w:space="0" w:color="CCCCCC"/>
            </w:tcBorders>
            <w:shd w:val="clear" w:color="auto" w:fill="E8FFF0"/>
            <w:tcMar>
              <w:top w:w="80" w:type="dxa"/>
              <w:left w:w="120" w:type="dxa"/>
              <w:bottom w:w="80" w:type="dxa"/>
              <w:right w:w="120" w:type="dxa"/>
            </w:tcMar>
          </w:tcPr>
          <w:p w14:paraId="7CA91868" w14:textId="77777777" w:rsidR="00A23404" w:rsidRDefault="00000000">
            <w:pPr>
              <w:spacing w:before="30" w:after="30"/>
            </w:pPr>
            <w:r>
              <w:rPr>
                <w:color w:val="1A7A4A"/>
                <w:sz w:val="19"/>
                <w:szCs w:val="19"/>
              </w:rPr>
              <w:t>Oui : usage assumé et documenté</w:t>
            </w:r>
          </w:p>
        </w:tc>
      </w:tr>
      <w:tr w:rsidR="00A23404" w14:paraId="3BAA0F6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924D" w14:textId="77777777" w:rsidR="00A23404" w:rsidRDefault="00000000">
            <w:pPr>
              <w:spacing w:before="30" w:after="30"/>
            </w:pPr>
            <w:r>
              <w:rPr>
                <w:b/>
                <w:bCs/>
                <w:color w:val="1B2A4A"/>
                <w:sz w:val="19"/>
                <w:szCs w:val="19"/>
              </w:rPr>
              <w:t>Respecte la loi ?</w:t>
            </w:r>
          </w:p>
        </w:tc>
        <w:tc>
          <w:tcPr>
            <w:tcW w:w="23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30556C50" w14:textId="77777777" w:rsidR="00A23404" w:rsidRDefault="00000000">
            <w:pPr>
              <w:spacing w:before="30" w:after="30"/>
            </w:pPr>
            <w:r>
              <w:rPr>
                <w:color w:val="C0392B"/>
                <w:sz w:val="19"/>
                <w:szCs w:val="19"/>
              </w:rPr>
              <w:t>Douteux : RGPD art. 22, droit social</w:t>
            </w:r>
          </w:p>
        </w:tc>
        <w:tc>
          <w:tcPr>
            <w:tcW w:w="251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82918D2" w14:textId="77777777" w:rsidR="00A23404" w:rsidRDefault="00000000">
            <w:pPr>
              <w:spacing w:before="30" w:after="30"/>
            </w:pPr>
            <w:r>
              <w:rPr>
                <w:color w:val="1A7A4A"/>
                <w:sz w:val="19"/>
                <w:szCs w:val="19"/>
              </w:rPr>
              <w:t>Oui : conformité totale</w:t>
            </w:r>
          </w:p>
        </w:tc>
      </w:tr>
      <w:tr w:rsidR="00A23404" w14:paraId="7CD4BE7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61C9C9C" w14:textId="77777777" w:rsidR="00A23404" w:rsidRDefault="00000000">
            <w:pPr>
              <w:spacing w:before="30" w:after="30"/>
            </w:pPr>
            <w:r>
              <w:rPr>
                <w:b/>
                <w:bCs/>
                <w:color w:val="1B2A4A"/>
                <w:sz w:val="19"/>
                <w:szCs w:val="19"/>
              </w:rPr>
              <w:t>Est bienveillant ?</w:t>
            </w:r>
          </w:p>
        </w:tc>
        <w:tc>
          <w:tcPr>
            <w:tcW w:w="2300" w:type="dxa"/>
            <w:tcBorders>
              <w:top w:val="single" w:sz="1" w:space="0" w:color="CCCCCC"/>
              <w:left w:val="single" w:sz="1" w:space="0" w:color="CCCCCC"/>
              <w:bottom w:val="single" w:sz="1" w:space="0" w:color="CCCCCC"/>
              <w:right w:val="single" w:sz="1" w:space="0" w:color="CCCCCC"/>
            </w:tcBorders>
            <w:shd w:val="clear" w:color="auto" w:fill="FFE8E5"/>
            <w:tcMar>
              <w:top w:w="80" w:type="dxa"/>
              <w:left w:w="120" w:type="dxa"/>
              <w:bottom w:w="80" w:type="dxa"/>
              <w:right w:w="120" w:type="dxa"/>
            </w:tcMar>
          </w:tcPr>
          <w:p w14:paraId="12B0D222" w14:textId="77777777" w:rsidR="00A23404" w:rsidRDefault="00000000">
            <w:pPr>
              <w:spacing w:before="30" w:after="30"/>
            </w:pPr>
            <w:r>
              <w:rPr>
                <w:color w:val="C0392B"/>
                <w:sz w:val="19"/>
                <w:szCs w:val="19"/>
              </w:rPr>
              <w:t>Non : pénalise des innocents potentiels</w:t>
            </w:r>
          </w:p>
        </w:tc>
        <w:tc>
          <w:tcPr>
            <w:tcW w:w="2516" w:type="dxa"/>
            <w:tcBorders>
              <w:top w:val="single" w:sz="1" w:space="0" w:color="CCCCCC"/>
              <w:left w:val="single" w:sz="1" w:space="0" w:color="CCCCCC"/>
              <w:bottom w:val="single" w:sz="1" w:space="0" w:color="CCCCCC"/>
              <w:right w:val="single" w:sz="1" w:space="0" w:color="CCCCCC"/>
            </w:tcBorders>
            <w:shd w:val="clear" w:color="auto" w:fill="E8FFF0"/>
            <w:tcMar>
              <w:top w:w="80" w:type="dxa"/>
              <w:left w:w="120" w:type="dxa"/>
              <w:bottom w:w="80" w:type="dxa"/>
              <w:right w:w="120" w:type="dxa"/>
            </w:tcMar>
          </w:tcPr>
          <w:p w14:paraId="247A2471" w14:textId="77777777" w:rsidR="00A23404" w:rsidRDefault="00000000">
            <w:pPr>
              <w:spacing w:before="30" w:after="30"/>
            </w:pPr>
            <w:r>
              <w:rPr>
                <w:color w:val="1A7A4A"/>
                <w:sz w:val="19"/>
                <w:szCs w:val="19"/>
              </w:rPr>
              <w:t>Oui : améliore les conditions</w:t>
            </w:r>
          </w:p>
        </w:tc>
      </w:tr>
      <w:tr w:rsidR="00A23404" w14:paraId="1A66D10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BDD03" w14:textId="77777777" w:rsidR="00A23404" w:rsidRDefault="00000000">
            <w:pPr>
              <w:spacing w:before="30" w:after="30"/>
            </w:pPr>
            <w:r>
              <w:rPr>
                <w:b/>
                <w:bCs/>
                <w:color w:val="1B2A4A"/>
                <w:sz w:val="19"/>
                <w:szCs w:val="19"/>
              </w:rPr>
              <w:t>Contribue à la justice ?</w:t>
            </w:r>
          </w:p>
        </w:tc>
        <w:tc>
          <w:tcPr>
            <w:tcW w:w="2300" w:type="dxa"/>
            <w:tcBorders>
              <w:top w:val="single" w:sz="1" w:space="0" w:color="CCCCCC"/>
              <w:left w:val="single" w:sz="1" w:space="0" w:color="CCCCCC"/>
              <w:bottom w:val="single" w:sz="1" w:space="0" w:color="CCCCCC"/>
              <w:right w:val="single" w:sz="1" w:space="0" w:color="CCCCCC"/>
            </w:tcBorders>
            <w:shd w:val="clear" w:color="auto" w:fill="FFF0EE"/>
            <w:tcMar>
              <w:top w:w="80" w:type="dxa"/>
              <w:left w:w="120" w:type="dxa"/>
              <w:bottom w:w="80" w:type="dxa"/>
              <w:right w:w="120" w:type="dxa"/>
            </w:tcMar>
          </w:tcPr>
          <w:p w14:paraId="5E7A6047" w14:textId="77777777" w:rsidR="00A23404" w:rsidRDefault="00000000">
            <w:pPr>
              <w:spacing w:before="30" w:after="30"/>
            </w:pPr>
            <w:r>
              <w:rPr>
                <w:color w:val="C0392B"/>
                <w:sz w:val="19"/>
                <w:szCs w:val="19"/>
              </w:rPr>
              <w:t>Non : inégalité de traitement</w:t>
            </w:r>
          </w:p>
        </w:tc>
        <w:tc>
          <w:tcPr>
            <w:tcW w:w="2516"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7CC79BC" w14:textId="77777777" w:rsidR="00A23404" w:rsidRDefault="00000000">
            <w:pPr>
              <w:spacing w:before="30" w:after="30"/>
            </w:pPr>
            <w:r>
              <w:rPr>
                <w:color w:val="1A7A4A"/>
                <w:sz w:val="19"/>
                <w:szCs w:val="19"/>
              </w:rPr>
              <w:t>Oui : équité renforcée</w:t>
            </w:r>
          </w:p>
        </w:tc>
      </w:tr>
      <w:tr w:rsidR="00A23404" w14:paraId="4E3C7DC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756DC811" w14:textId="77777777" w:rsidR="00A23404" w:rsidRDefault="00000000">
            <w:pPr>
              <w:spacing w:before="30" w:after="30"/>
            </w:pPr>
            <w:r>
              <w:rPr>
                <w:b/>
                <w:bCs/>
                <w:color w:val="1B2A4A"/>
                <w:sz w:val="19"/>
                <w:szCs w:val="19"/>
              </w:rPr>
              <w:t>Est en accord avec la conscience ?</w:t>
            </w:r>
          </w:p>
        </w:tc>
        <w:tc>
          <w:tcPr>
            <w:tcW w:w="2300" w:type="dxa"/>
            <w:tcBorders>
              <w:top w:val="single" w:sz="1" w:space="0" w:color="CCCCCC"/>
              <w:left w:val="single" w:sz="1" w:space="0" w:color="CCCCCC"/>
              <w:bottom w:val="single" w:sz="1" w:space="0" w:color="CCCCCC"/>
              <w:right w:val="single" w:sz="1" w:space="0" w:color="CCCCCC"/>
            </w:tcBorders>
            <w:shd w:val="clear" w:color="auto" w:fill="FFE8E5"/>
            <w:tcMar>
              <w:top w:w="80" w:type="dxa"/>
              <w:left w:w="120" w:type="dxa"/>
              <w:bottom w:w="80" w:type="dxa"/>
              <w:right w:w="120" w:type="dxa"/>
            </w:tcMar>
          </w:tcPr>
          <w:p w14:paraId="0FA11BCE" w14:textId="77777777" w:rsidR="00A23404" w:rsidRDefault="00000000">
            <w:pPr>
              <w:spacing w:before="30" w:after="30"/>
            </w:pPr>
            <w:r>
              <w:rPr>
                <w:color w:val="C0392B"/>
                <w:sz w:val="19"/>
                <w:szCs w:val="19"/>
              </w:rPr>
              <w:t>Non : refus unanime de l’équipe</w:t>
            </w:r>
          </w:p>
        </w:tc>
        <w:tc>
          <w:tcPr>
            <w:tcW w:w="2516" w:type="dxa"/>
            <w:tcBorders>
              <w:top w:val="single" w:sz="1" w:space="0" w:color="CCCCCC"/>
              <w:left w:val="single" w:sz="1" w:space="0" w:color="CCCCCC"/>
              <w:bottom w:val="single" w:sz="1" w:space="0" w:color="CCCCCC"/>
              <w:right w:val="single" w:sz="1" w:space="0" w:color="CCCCCC"/>
            </w:tcBorders>
            <w:shd w:val="clear" w:color="auto" w:fill="E8FFF0"/>
            <w:tcMar>
              <w:top w:w="80" w:type="dxa"/>
              <w:left w:w="120" w:type="dxa"/>
              <w:bottom w:w="80" w:type="dxa"/>
              <w:right w:w="120" w:type="dxa"/>
            </w:tcMar>
          </w:tcPr>
          <w:p w14:paraId="32B46968" w14:textId="77777777" w:rsidR="00A23404" w:rsidRDefault="00000000">
            <w:pPr>
              <w:spacing w:before="30" w:after="30"/>
            </w:pPr>
            <w:r>
              <w:rPr>
                <w:color w:val="1A7A4A"/>
                <w:sz w:val="19"/>
                <w:szCs w:val="19"/>
              </w:rPr>
              <w:t>Oui : consensus</w:t>
            </w:r>
          </w:p>
        </w:tc>
      </w:tr>
    </w:tbl>
    <w:p w14:paraId="01B1B0E2" w14:textId="77777777" w:rsidR="00A23404" w:rsidRDefault="00A23404">
      <w:pPr>
        <w:spacing w:before="120"/>
      </w:pPr>
    </w:p>
    <w:p w14:paraId="18DB7810" w14:textId="77777777" w:rsidR="00A23404" w:rsidRDefault="00000000">
      <w:pPr>
        <w:pStyle w:val="Titre2"/>
        <w:pBdr>
          <w:bottom w:val="single" w:sz="4" w:space="2" w:color="2A7B7C"/>
        </w:pBdr>
      </w:pPr>
      <w:bookmarkStart w:id="6" w:name="_Toc226447628"/>
      <w:r>
        <w:t>2.5 Décision d’équipe</w:t>
      </w:r>
      <w:bookmarkEnd w:id="6"/>
    </w:p>
    <w:p w14:paraId="3699CCDD" w14:textId="77777777" w:rsidR="00A23404" w:rsidRDefault="00000000">
      <w:pPr>
        <w:spacing w:before="60" w:after="60" w:line="276" w:lineRule="auto"/>
        <w:jc w:val="both"/>
      </w:pPr>
      <w:r>
        <w:t xml:space="preserve">Après délibération collégiale (Morel, 2012) : </w:t>
      </w:r>
      <w:r>
        <w:rPr>
          <w:b/>
          <w:bCs/>
          <w:color w:val="C0392B"/>
        </w:rPr>
        <w:t>NO GO sur S1</w:t>
      </w:r>
      <w:r>
        <w:t xml:space="preserve">. La direction ne peut pas utiliser le modèle pour licencier. Le modèle est livré comme un </w:t>
      </w:r>
      <w:r>
        <w:rPr>
          <w:b/>
          <w:bCs/>
          <w:color w:val="1A7A4A"/>
        </w:rPr>
        <w:t>outil d’aide à la décision RH orienté rétention</w:t>
      </w:r>
      <w:r>
        <w:t>, avec un cadre écrit formalisant les usages autorisés (S3 + S4).</w:t>
      </w:r>
    </w:p>
    <w:p w14:paraId="45551CF7" w14:textId="53EAF79B" w:rsidR="00B52166" w:rsidRDefault="00000000">
      <w:pPr>
        <w:spacing w:before="60" w:after="60" w:line="276" w:lineRule="auto"/>
        <w:jc w:val="both"/>
        <w:rPr>
          <w:i/>
          <w:iCs/>
          <w:color w:val="6B7280"/>
        </w:rPr>
      </w:pPr>
      <w:r>
        <w:rPr>
          <w:i/>
          <w:iCs/>
          <w:color w:val="6B7280"/>
        </w:rPr>
        <w:t>Test d’empathie conclusif : si nous étions employés de HumanForYou, nous n’accepterions pas d’être licenciés sur la base d’une probabilité algorithmique sans avoir pu nous exprimer.</w:t>
      </w:r>
    </w:p>
    <w:p w14:paraId="7829D524" w14:textId="77777777" w:rsidR="00B52166" w:rsidRDefault="00B52166">
      <w:pPr>
        <w:rPr>
          <w:i/>
          <w:iCs/>
          <w:color w:val="6B7280"/>
        </w:rPr>
      </w:pPr>
      <w:r>
        <w:rPr>
          <w:i/>
          <w:iCs/>
          <w:color w:val="6B7280"/>
        </w:rPr>
        <w:br w:type="page"/>
      </w:r>
    </w:p>
    <w:p w14:paraId="577F9103" w14:textId="77777777" w:rsidR="00A23404" w:rsidRDefault="00A23404">
      <w:pPr>
        <w:spacing w:before="60" w:after="60" w:line="276" w:lineRule="auto"/>
        <w:jc w:val="both"/>
      </w:pPr>
    </w:p>
    <w:p w14:paraId="0DD1C91A" w14:textId="77777777" w:rsidR="00A23404" w:rsidRDefault="00000000">
      <w:pPr>
        <w:pStyle w:val="Titre1"/>
        <w:shd w:val="clear" w:color="auto" w:fill="1B2A4A"/>
        <w:ind w:left="100" w:right="100"/>
      </w:pPr>
      <w:bookmarkStart w:id="7" w:name="_Toc226447629"/>
      <w:r>
        <w:t>3. Les 7 exigences EU appliquées au projet</w:t>
      </w:r>
      <w:bookmarkEnd w:id="7"/>
    </w:p>
    <w:p w14:paraId="441C983A" w14:textId="77777777" w:rsidR="00A23404" w:rsidRDefault="00000000">
      <w:pPr>
        <w:spacing w:before="60" w:after="60" w:line="276" w:lineRule="auto"/>
        <w:jc w:val="both"/>
      </w:pPr>
      <w:r>
        <w:rPr>
          <w:i/>
          <w:iCs/>
          <w:color w:val="6B7280"/>
        </w:rPr>
        <w:t>Pour chaque exigence, nous détaillons les décisions concrètes prises dans le projet.</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44F8E1CD"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1808C23D" w14:textId="77777777" w:rsidR="00A23404" w:rsidRDefault="00000000">
            <w:pPr>
              <w:spacing w:before="20" w:after="20"/>
              <w:jc w:val="center"/>
            </w:pPr>
            <w:r>
              <w:rPr>
                <w:b/>
                <w:bCs/>
                <w:color w:val="FFFFFF"/>
                <w:sz w:val="22"/>
                <w:szCs w:val="22"/>
              </w:rPr>
              <w:t>1</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2310577B" w14:textId="77777777" w:rsidR="00A23404" w:rsidRDefault="00000000">
            <w:pPr>
              <w:spacing w:before="20" w:after="20"/>
            </w:pPr>
            <w:r>
              <w:rPr>
                <w:b/>
                <w:bCs/>
                <w:color w:val="1B2A4A"/>
              </w:rPr>
              <w:t>Respect de l’autonomie humaine</w:t>
            </w:r>
          </w:p>
        </w:tc>
      </w:tr>
      <w:tr w:rsidR="00A23404" w14:paraId="2461288E"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1AFB4054" w14:textId="77777777" w:rsidR="00A23404" w:rsidRDefault="00000000">
            <w:pPr>
              <w:spacing w:before="20" w:after="20"/>
            </w:pPr>
            <w:r>
              <w:rPr>
                <w:b/>
                <w:bCs/>
                <w:color w:val="2A7B7C"/>
                <w:sz w:val="18"/>
                <w:szCs w:val="18"/>
              </w:rPr>
              <w:t>Choix 12</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F9B9A" w14:textId="77777777" w:rsidR="00A23404" w:rsidRDefault="00000000">
            <w:pPr>
              <w:spacing w:before="20" w:after="20"/>
            </w:pPr>
            <w:r>
              <w:rPr>
                <w:color w:val="374151"/>
                <w:sz w:val="18"/>
                <w:szCs w:val="18"/>
              </w:rPr>
              <w:t>Le modèle est un outil d’aide à la décision, pas un système de décision automatique. Un responsable RH humain interprète chaque prédiction avant toute action.</w:t>
            </w:r>
          </w:p>
        </w:tc>
      </w:tr>
      <w:tr w:rsidR="00A23404" w14:paraId="0EBEDCC8"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3E5D9F9C" w14:textId="77777777" w:rsidR="00A23404" w:rsidRDefault="00000000">
            <w:pPr>
              <w:spacing w:before="20" w:after="20"/>
            </w:pPr>
            <w:r>
              <w:rPr>
                <w:b/>
                <w:bCs/>
                <w:color w:val="2A7B7C"/>
                <w:sz w:val="18"/>
                <w:szCs w:val="18"/>
              </w:rPr>
              <w:t>Choix 11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C0FD37" w14:textId="77777777" w:rsidR="00A23404" w:rsidRDefault="00000000">
            <w:pPr>
              <w:spacing w:before="20" w:after="20"/>
            </w:pPr>
            <w:r>
              <w:rPr>
                <w:color w:val="374151"/>
                <w:sz w:val="18"/>
                <w:szCs w:val="18"/>
              </w:rPr>
              <w:t>SHAP permet à la direction et aux employés de comprendre et de contester les prédictions. Aucune décision RH ne repose uniquement sur la sortie du modèle.</w:t>
            </w:r>
          </w:p>
        </w:tc>
      </w:tr>
    </w:tbl>
    <w:p w14:paraId="4B28A82B"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42A3CFB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71C84658" w14:textId="77777777" w:rsidR="00A23404" w:rsidRDefault="00000000">
            <w:pPr>
              <w:spacing w:before="20" w:after="20"/>
              <w:jc w:val="center"/>
            </w:pPr>
            <w:r>
              <w:rPr>
                <w:b/>
                <w:bCs/>
                <w:color w:val="FFFFFF"/>
                <w:sz w:val="22"/>
                <w:szCs w:val="22"/>
              </w:rPr>
              <w:t>2</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2B3F9E2C" w14:textId="77777777" w:rsidR="00A23404" w:rsidRDefault="00000000">
            <w:pPr>
              <w:spacing w:before="20" w:after="20"/>
            </w:pPr>
            <w:r>
              <w:rPr>
                <w:b/>
                <w:bCs/>
                <w:color w:val="1B2A4A"/>
              </w:rPr>
              <w:t>Robustesse technique et sécurité</w:t>
            </w:r>
          </w:p>
        </w:tc>
      </w:tr>
      <w:tr w:rsidR="00A23404" w14:paraId="06B474D4"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2165194B" w14:textId="77777777" w:rsidR="00A23404" w:rsidRDefault="00000000">
            <w:pPr>
              <w:spacing w:before="20" w:after="20"/>
            </w:pPr>
            <w:r>
              <w:rPr>
                <w:b/>
                <w:bCs/>
                <w:color w:val="2A7B7C"/>
                <w:sz w:val="18"/>
                <w:szCs w:val="18"/>
              </w:rPr>
              <w:t>Choix 9</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81C5A" w14:textId="77777777" w:rsidR="00A23404" w:rsidRDefault="00000000">
            <w:pPr>
              <w:spacing w:before="20" w:after="20"/>
            </w:pPr>
            <w:r>
              <w:rPr>
                <w:color w:val="374151"/>
                <w:sz w:val="18"/>
                <w:szCs w:val="18"/>
              </w:rPr>
              <w:t>Validation croisée stratifiée en 5 folds : les performances ne dépendent pas d’un découpage particulier du jeu de données.</w:t>
            </w:r>
          </w:p>
        </w:tc>
      </w:tr>
      <w:tr w:rsidR="00A23404" w14:paraId="250C7B2C"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53F28B1B" w14:textId="77777777" w:rsidR="00A23404" w:rsidRDefault="00000000">
            <w:pPr>
              <w:spacing w:before="20" w:after="20"/>
            </w:pPr>
            <w:r>
              <w:rPr>
                <w:b/>
                <w:bCs/>
                <w:color w:val="2A7B7C"/>
                <w:sz w:val="18"/>
                <w:szCs w:val="18"/>
              </w:rPr>
              <w:t>Choix 10</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CF7D74" w14:textId="77777777" w:rsidR="00A23404" w:rsidRDefault="00000000">
            <w:pPr>
              <w:spacing w:before="20" w:after="20"/>
            </w:pPr>
            <w:r>
              <w:rPr>
                <w:color w:val="374151"/>
                <w:sz w:val="18"/>
                <w:szCs w:val="18"/>
              </w:rPr>
              <w:t>Optimisation des hyperparamatres via RandomizedSearchCV pour éviter le sur-apprentissage et garantir la généralisation du modèle.</w:t>
            </w:r>
          </w:p>
        </w:tc>
      </w:tr>
      <w:tr w:rsidR="00A23404" w14:paraId="7EDABB6E"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6ADE0B04" w14:textId="77777777" w:rsidR="00A23404" w:rsidRDefault="00000000">
            <w:pPr>
              <w:spacing w:before="20" w:after="20"/>
            </w:pPr>
            <w:r>
              <w:rPr>
                <w:b/>
                <w:bCs/>
                <w:color w:val="2A7B7C"/>
                <w:sz w:val="18"/>
                <w:szCs w:val="18"/>
              </w:rPr>
              <w:t>Choix 3</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5995F5" w14:textId="77777777" w:rsidR="00A23404" w:rsidRDefault="00000000">
            <w:pPr>
              <w:spacing w:before="20" w:after="20"/>
            </w:pPr>
            <w:r>
              <w:rPr>
                <w:color w:val="374151"/>
                <w:sz w:val="18"/>
                <w:szCs w:val="18"/>
              </w:rPr>
              <w:t>Gestion explicite du déséquilibre des classes (84 / 16) via class_weight=‘balanced’ : le modèle ne se contente pas de tout prédire « reste ».</w:t>
            </w:r>
          </w:p>
        </w:tc>
      </w:tr>
    </w:tbl>
    <w:p w14:paraId="28556C97"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4265EB3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7033999F" w14:textId="77777777" w:rsidR="00A23404" w:rsidRDefault="00000000">
            <w:pPr>
              <w:spacing w:before="20" w:after="20"/>
              <w:jc w:val="center"/>
            </w:pPr>
            <w:r>
              <w:rPr>
                <w:b/>
                <w:bCs/>
                <w:color w:val="FFFFFF"/>
                <w:sz w:val="22"/>
                <w:szCs w:val="22"/>
              </w:rPr>
              <w:t>3</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06994E85" w14:textId="77777777" w:rsidR="00A23404" w:rsidRDefault="00000000">
            <w:pPr>
              <w:spacing w:before="20" w:after="20"/>
            </w:pPr>
            <w:r>
              <w:rPr>
                <w:b/>
                <w:bCs/>
                <w:color w:val="1B2A4A"/>
              </w:rPr>
              <w:t>Confidentialité et gouvernance des données</w:t>
            </w:r>
          </w:p>
        </w:tc>
      </w:tr>
      <w:tr w:rsidR="00A23404" w14:paraId="61FE0880"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5AFD0E25" w14:textId="77777777" w:rsidR="00A23404" w:rsidRDefault="00000000">
            <w:pPr>
              <w:spacing w:before="20" w:after="20"/>
            </w:pPr>
            <w:r>
              <w:rPr>
                <w:b/>
                <w:bCs/>
                <w:color w:val="2A7B7C"/>
                <w:sz w:val="18"/>
                <w:szCs w:val="18"/>
              </w:rPr>
              <w:t>Choix 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147CA1" w14:textId="77777777" w:rsidR="00A23404" w:rsidRDefault="00000000">
            <w:pPr>
              <w:spacing w:before="20" w:after="20"/>
            </w:pPr>
            <w:r>
              <w:rPr>
                <w:color w:val="374151"/>
                <w:sz w:val="18"/>
                <w:szCs w:val="18"/>
              </w:rPr>
              <w:t>5 sources utilisées : données RH générales, enquête satisfaction, évaluation manager (JobInvolvement, PerformanceRating), badgeage entrée/sortie. Toutes anonymisées via EmployeeID. Point de vigilance : PerformanceRating ne contient que les valeurs 3 et 4 — biais d’évaluation probable (les managers évitent les notes basses). Variable conservée mais signalée.</w:t>
            </w:r>
          </w:p>
        </w:tc>
      </w:tr>
      <w:tr w:rsidR="00A23404" w14:paraId="3BF6111F"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6998F26F" w14:textId="77777777" w:rsidR="00A23404" w:rsidRDefault="00000000">
            <w:pPr>
              <w:spacing w:before="20" w:after="20"/>
            </w:pPr>
            <w:r>
              <w:rPr>
                <w:b/>
                <w:bCs/>
                <w:color w:val="2A7B7C"/>
                <w:sz w:val="18"/>
                <w:szCs w:val="18"/>
              </w:rPr>
              <w:t>Choix 4</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987A8" w14:textId="77777777" w:rsidR="00A23404" w:rsidRDefault="00000000">
            <w:pPr>
              <w:spacing w:before="20" w:after="20"/>
            </w:pPr>
            <w:r>
              <w:rPr>
                <w:color w:val="374151"/>
                <w:sz w:val="18"/>
                <w:szCs w:val="18"/>
              </w:rPr>
              <w:t>Les données de badgeage sont agrégées en 5 indicateurs annuels. Aucun horaire individuel par jour n’est conservé dans le modèle final : la surveillance granulaire est explicitement exclue.</w:t>
            </w:r>
          </w:p>
        </w:tc>
      </w:tr>
      <w:tr w:rsidR="00A23404" w14:paraId="4DC3AAED"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69FBAAF9" w14:textId="77777777" w:rsidR="00A23404" w:rsidRDefault="00000000">
            <w:pPr>
              <w:spacing w:before="20" w:after="20"/>
            </w:pPr>
            <w:r>
              <w:rPr>
                <w:b/>
                <w:bCs/>
                <w:color w:val="2A7B7C"/>
                <w:sz w:val="18"/>
                <w:szCs w:val="18"/>
              </w:rPr>
              <w:t>Cas d’étude</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B150E" w14:textId="77777777" w:rsidR="00A23404" w:rsidRDefault="00000000">
            <w:pPr>
              <w:spacing w:before="20" w:after="20"/>
            </w:pPr>
            <w:r>
              <w:rPr>
                <w:color w:val="374151"/>
                <w:sz w:val="18"/>
                <w:szCs w:val="18"/>
              </w:rPr>
              <w:t>L’usage des données est limité à la finalité déclarée : analyse de rétention. Toute réutilisation à des fins disciplinaires constitue un détournement de finalité (RGPD art. 5.1.b).</w:t>
            </w:r>
          </w:p>
        </w:tc>
      </w:tr>
    </w:tbl>
    <w:p w14:paraId="66813537"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731F54D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05E36722" w14:textId="77777777" w:rsidR="00A23404" w:rsidRDefault="00000000">
            <w:pPr>
              <w:spacing w:before="20" w:after="20"/>
              <w:jc w:val="center"/>
            </w:pPr>
            <w:r>
              <w:rPr>
                <w:b/>
                <w:bCs/>
                <w:color w:val="FFFFFF"/>
                <w:sz w:val="22"/>
                <w:szCs w:val="22"/>
              </w:rPr>
              <w:t>4</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7FF84942" w14:textId="77777777" w:rsidR="00A23404" w:rsidRDefault="00000000">
            <w:pPr>
              <w:spacing w:before="20" w:after="20"/>
            </w:pPr>
            <w:r>
              <w:rPr>
                <w:b/>
                <w:bCs/>
                <w:color w:val="1B2A4A"/>
              </w:rPr>
              <w:t>Transparence</w:t>
            </w:r>
          </w:p>
        </w:tc>
      </w:tr>
      <w:tr w:rsidR="00A23404" w14:paraId="7B1A326B"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1407DE6F" w14:textId="77777777" w:rsidR="00A23404" w:rsidRDefault="00000000">
            <w:pPr>
              <w:spacing w:before="20" w:after="20"/>
            </w:pPr>
            <w:r>
              <w:rPr>
                <w:b/>
                <w:bCs/>
                <w:color w:val="2A7B7C"/>
                <w:sz w:val="18"/>
                <w:szCs w:val="18"/>
              </w:rPr>
              <w:t>Choix 11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ECFFB3" w14:textId="77777777" w:rsidR="00A23404" w:rsidRDefault="00000000">
            <w:pPr>
              <w:spacing w:before="20" w:after="20"/>
            </w:pPr>
            <w:r>
              <w:rPr>
                <w:color w:val="374151"/>
                <w:sz w:val="18"/>
                <w:szCs w:val="18"/>
              </w:rPr>
              <w:t>SHAP est utilisé pour expliquer les prédictions du Random Forest. Un modèle boîte noire ne suffit pas pour une décision RH : la direction doit pouvoir comprendre les facteurs qui influencent chaque prédiction.</w:t>
            </w:r>
          </w:p>
        </w:tc>
      </w:tr>
      <w:tr w:rsidR="00A23404" w14:paraId="77EBFB1E"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370D1C25" w14:textId="77777777" w:rsidR="00A23404" w:rsidRDefault="00000000">
            <w:pPr>
              <w:spacing w:before="20" w:after="20"/>
            </w:pPr>
            <w:r>
              <w:rPr>
                <w:b/>
                <w:bCs/>
                <w:color w:val="2A7B7C"/>
                <w:sz w:val="18"/>
                <w:szCs w:val="18"/>
              </w:rPr>
              <w:t>Choix 7</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FD993A" w14:textId="77777777" w:rsidR="00A23404" w:rsidRDefault="00000000">
            <w:pPr>
              <w:spacing w:before="20" w:after="20"/>
            </w:pPr>
            <w:r>
              <w:rPr>
                <w:color w:val="374151"/>
                <w:sz w:val="18"/>
                <w:szCs w:val="18"/>
              </w:rPr>
              <w:t>Le choix progressif des algorithmes (du plus simple au plus performant) permet de comparer l’interprétabilité et la performance, et de justifier chaque décision de modélisation.</w:t>
            </w:r>
          </w:p>
        </w:tc>
      </w:tr>
    </w:tbl>
    <w:p w14:paraId="330D9ED1"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0A5A72A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2C928793" w14:textId="77777777" w:rsidR="00A23404" w:rsidRDefault="00000000">
            <w:pPr>
              <w:spacing w:before="20" w:after="20"/>
              <w:jc w:val="center"/>
            </w:pPr>
            <w:r>
              <w:rPr>
                <w:b/>
                <w:bCs/>
                <w:color w:val="FFFFFF"/>
                <w:sz w:val="22"/>
                <w:szCs w:val="22"/>
              </w:rPr>
              <w:t>5</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0C67EF77" w14:textId="77777777" w:rsidR="00A23404" w:rsidRDefault="00000000">
            <w:pPr>
              <w:spacing w:before="20" w:after="20"/>
            </w:pPr>
            <w:r>
              <w:rPr>
                <w:b/>
                <w:bCs/>
                <w:color w:val="1B2A4A"/>
              </w:rPr>
              <w:t>Diversité, non-discrimination et équité</w:t>
            </w:r>
          </w:p>
        </w:tc>
      </w:tr>
      <w:tr w:rsidR="00A23404" w14:paraId="24FD4C2F"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4AEC98DA" w14:textId="77777777" w:rsidR="00A23404" w:rsidRDefault="00000000">
            <w:pPr>
              <w:spacing w:before="20" w:after="20"/>
            </w:pPr>
            <w:r>
              <w:rPr>
                <w:b/>
                <w:bCs/>
                <w:color w:val="2A7B7C"/>
                <w:sz w:val="18"/>
                <w:szCs w:val="18"/>
              </w:rPr>
              <w:t>Choix 5</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B0C187" w14:textId="77777777" w:rsidR="00A23404" w:rsidRDefault="00000000">
            <w:pPr>
              <w:spacing w:before="20" w:after="20"/>
            </w:pPr>
            <w:r>
              <w:rPr>
                <w:color w:val="374151"/>
                <w:sz w:val="18"/>
                <w:szCs w:val="18"/>
              </w:rPr>
              <w:t>Gender est conservé dans le modèle car il peut refléter une réalité structurelle d’attrition. Mais SHAP est utilisé pour vérifier qu’il n’influence pas excessivement les prédictions. En cas de biais détecté, la variable sera exclue.</w:t>
            </w:r>
          </w:p>
        </w:tc>
      </w:tr>
      <w:tr w:rsidR="00A23404" w14:paraId="758C8FF7"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24606F88" w14:textId="77777777" w:rsidR="00A23404" w:rsidRDefault="00000000">
            <w:pPr>
              <w:spacing w:before="20" w:after="20"/>
            </w:pPr>
            <w:r>
              <w:rPr>
                <w:b/>
                <w:bCs/>
                <w:color w:val="2A7B7C"/>
                <w:sz w:val="18"/>
                <w:szCs w:val="18"/>
              </w:rPr>
              <w:t>Choix 11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A380AF" w14:textId="77777777" w:rsidR="00A23404" w:rsidRDefault="00000000">
            <w:pPr>
              <w:spacing w:before="20" w:after="20"/>
            </w:pPr>
            <w:r>
              <w:rPr>
                <w:color w:val="374151"/>
                <w:sz w:val="18"/>
                <w:szCs w:val="18"/>
              </w:rPr>
              <w:t>SHAP permet de détecter si le genre, le statut marital ou l’âge influencent de façon disproportionnée les prédictions, ce qui signalerait un biais algorithmique à corriger avant livraison.</w:t>
            </w:r>
          </w:p>
        </w:tc>
      </w:tr>
      <w:tr w:rsidR="00A23404" w14:paraId="55BE8358"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2C7BE121" w14:textId="77777777" w:rsidR="00A23404" w:rsidRDefault="00000000">
            <w:pPr>
              <w:spacing w:before="20" w:after="20"/>
            </w:pPr>
            <w:r>
              <w:rPr>
                <w:b/>
                <w:bCs/>
                <w:color w:val="2A7B7C"/>
                <w:sz w:val="18"/>
                <w:szCs w:val="18"/>
              </w:rPr>
              <w:t>Choix 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788622" w14:textId="77777777" w:rsidR="00A23404" w:rsidRDefault="00000000">
            <w:pPr>
              <w:spacing w:before="20" w:after="20"/>
            </w:pPr>
            <w:r>
              <w:rPr>
                <w:color w:val="374151"/>
                <w:sz w:val="18"/>
                <w:szCs w:val="18"/>
              </w:rPr>
              <w:t>PerformanceRating ne varie pas (uniquement 3 et 4) : cette variable ne différencie pas les employés et reflète un biais systématique des managers. Son influence réelle sur le modèle sera vérifiée via SHAP.</w:t>
            </w:r>
          </w:p>
        </w:tc>
      </w:tr>
    </w:tbl>
    <w:p w14:paraId="08C19B44"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1224E8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066E4072" w14:textId="77777777" w:rsidR="00A23404" w:rsidRDefault="00000000">
            <w:pPr>
              <w:spacing w:before="20" w:after="20"/>
              <w:jc w:val="center"/>
            </w:pPr>
            <w:r>
              <w:rPr>
                <w:b/>
                <w:bCs/>
                <w:color w:val="FFFFFF"/>
                <w:sz w:val="22"/>
                <w:szCs w:val="22"/>
              </w:rPr>
              <w:t>6</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4EAB067E" w14:textId="77777777" w:rsidR="00A23404" w:rsidRDefault="00000000">
            <w:pPr>
              <w:spacing w:before="20" w:after="20"/>
            </w:pPr>
            <w:r>
              <w:rPr>
                <w:b/>
                <w:bCs/>
                <w:color w:val="1B2A4A"/>
              </w:rPr>
              <w:t>Bien-être environnemental et sociétal</w:t>
            </w:r>
          </w:p>
        </w:tc>
      </w:tr>
      <w:tr w:rsidR="00A23404" w14:paraId="44EF6108"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2CFD9F64" w14:textId="77777777" w:rsidR="00A23404" w:rsidRDefault="00000000">
            <w:pPr>
              <w:spacing w:before="20" w:after="20"/>
            </w:pPr>
            <w:r>
              <w:rPr>
                <w:b/>
                <w:bCs/>
                <w:color w:val="2A7B7C"/>
                <w:sz w:val="18"/>
                <w:szCs w:val="18"/>
              </w:rPr>
              <w:t>Choix 12</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88191" w14:textId="77777777" w:rsidR="00A23404" w:rsidRDefault="00000000">
            <w:pPr>
              <w:spacing w:before="20" w:after="20"/>
            </w:pPr>
            <w:r>
              <w:rPr>
                <w:color w:val="374151"/>
                <w:sz w:val="18"/>
                <w:szCs w:val="18"/>
              </w:rPr>
              <w:t>Les recommandations finales portent sur des actions d’amélioration des conditions de travail : salaire, formation, management, équilibre vie pro/perso. Le modèle sert à identifier les leviers d’action, pas à accélérer les départs.</w:t>
            </w:r>
          </w:p>
        </w:tc>
      </w:tr>
      <w:tr w:rsidR="00A23404" w14:paraId="29C0A692"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2E6A4314" w14:textId="77777777" w:rsidR="00A23404" w:rsidRDefault="00000000">
            <w:pPr>
              <w:spacing w:before="20" w:after="20"/>
            </w:pPr>
            <w:r>
              <w:rPr>
                <w:b/>
                <w:bCs/>
                <w:color w:val="2A7B7C"/>
                <w:sz w:val="18"/>
                <w:szCs w:val="18"/>
              </w:rPr>
              <w:t>Cas d’étude</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9C2192" w14:textId="77777777" w:rsidR="00A23404" w:rsidRDefault="00000000">
            <w:pPr>
              <w:spacing w:before="20" w:after="20"/>
            </w:pPr>
            <w:r>
              <w:rPr>
                <w:color w:val="374151"/>
                <w:sz w:val="18"/>
                <w:szCs w:val="18"/>
              </w:rPr>
              <w:t>Autoriser un licenciement préventif algorithmique détériorerait le climat social, génèrerait de la méfiance envers l’IA, et pourrait fragiliser des employés déjà vulnérables.</w:t>
            </w:r>
          </w:p>
        </w:tc>
      </w:tr>
    </w:tbl>
    <w:p w14:paraId="5EC30248" w14:textId="77777777" w:rsidR="00A23404" w:rsidRDefault="00A23404">
      <w:pPr>
        <w:spacing w:before="10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00"/>
        <w:gridCol w:w="7416"/>
      </w:tblGrid>
      <w:tr w:rsidR="00A23404" w14:paraId="4A239E3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2A7B7C"/>
            <w:tcMar>
              <w:top w:w="80" w:type="dxa"/>
              <w:left w:w="60" w:type="dxa"/>
              <w:bottom w:w="80" w:type="dxa"/>
              <w:right w:w="60" w:type="dxa"/>
            </w:tcMar>
            <w:vAlign w:val="center"/>
          </w:tcPr>
          <w:p w14:paraId="7A3B7CCA" w14:textId="77777777" w:rsidR="00A23404" w:rsidRDefault="00000000">
            <w:pPr>
              <w:spacing w:before="20" w:after="20"/>
              <w:jc w:val="center"/>
            </w:pPr>
            <w:r>
              <w:rPr>
                <w:b/>
                <w:bCs/>
                <w:color w:val="FFFFFF"/>
                <w:sz w:val="22"/>
                <w:szCs w:val="22"/>
              </w:rPr>
              <w:t>7</w:t>
            </w:r>
          </w:p>
        </w:tc>
        <w:tc>
          <w:tcPr>
            <w:tcW w:w="8516" w:type="dxa"/>
            <w:gridSpan w:val="2"/>
            <w:tcBorders>
              <w:top w:val="single" w:sz="1" w:space="0" w:color="CCCCCC"/>
              <w:left w:val="single" w:sz="1" w:space="0" w:color="CCCCCC"/>
              <w:bottom w:val="single" w:sz="1" w:space="0" w:color="CCCCCC"/>
              <w:right w:val="single" w:sz="1" w:space="0" w:color="CCCCCC"/>
            </w:tcBorders>
            <w:shd w:val="clear" w:color="auto" w:fill="EAF4F4"/>
            <w:tcMar>
              <w:top w:w="80" w:type="dxa"/>
              <w:left w:w="160" w:type="dxa"/>
              <w:bottom w:w="80" w:type="dxa"/>
              <w:right w:w="120" w:type="dxa"/>
            </w:tcMar>
          </w:tcPr>
          <w:p w14:paraId="572F3C28" w14:textId="77777777" w:rsidR="00A23404" w:rsidRDefault="00000000">
            <w:pPr>
              <w:spacing w:before="20" w:after="20"/>
            </w:pPr>
            <w:r>
              <w:rPr>
                <w:b/>
                <w:bCs/>
                <w:color w:val="1B2A4A"/>
              </w:rPr>
              <w:t>Responsabilité</w:t>
            </w:r>
          </w:p>
        </w:tc>
      </w:tr>
      <w:tr w:rsidR="00A23404" w14:paraId="0124F8D5"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5379ECCA" w14:textId="77777777" w:rsidR="00A23404" w:rsidRDefault="00000000">
            <w:pPr>
              <w:spacing w:before="20" w:after="20"/>
            </w:pPr>
            <w:r>
              <w:rPr>
                <w:b/>
                <w:bCs/>
                <w:color w:val="2A7B7C"/>
                <w:sz w:val="18"/>
                <w:szCs w:val="18"/>
              </w:rPr>
              <w:t>Choix 12</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DD36F" w14:textId="77777777" w:rsidR="00A23404" w:rsidRDefault="00000000">
            <w:pPr>
              <w:spacing w:before="20" w:after="20"/>
            </w:pPr>
            <w:r>
              <w:rPr>
                <w:color w:val="374151"/>
                <w:sz w:val="18"/>
                <w:szCs w:val="18"/>
              </w:rPr>
              <w:t>L’équipe data science est responsable de l’usage de ses livrables. Nous documentons explicitement les usages autorisés et interdits du modèle, et nous refusons toute application contraire à ces principes.</w:t>
            </w:r>
          </w:p>
        </w:tc>
      </w:tr>
      <w:tr w:rsidR="00A23404" w14:paraId="0B90C45C"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026ABD01" w14:textId="77777777" w:rsidR="00A23404" w:rsidRDefault="00000000">
            <w:pPr>
              <w:spacing w:before="20" w:after="20"/>
            </w:pPr>
            <w:r>
              <w:rPr>
                <w:b/>
                <w:bCs/>
                <w:color w:val="2A7B7C"/>
                <w:sz w:val="18"/>
                <w:szCs w:val="18"/>
              </w:rPr>
              <w:t>Choix 11</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E176A0" w14:textId="77777777" w:rsidR="00A23404" w:rsidRDefault="00000000">
            <w:pPr>
              <w:spacing w:before="20" w:after="20"/>
            </w:pPr>
            <w:r>
              <w:rPr>
                <w:color w:val="374151"/>
                <w:sz w:val="18"/>
                <w:szCs w:val="18"/>
              </w:rPr>
              <w:t>La traçabilité des décisions est garantie par SHAP : chaque prédiction peut être expliquée et auditée a posteriori.</w:t>
            </w:r>
          </w:p>
        </w:tc>
      </w:tr>
      <w:tr w:rsidR="00A23404" w14:paraId="3FFFCFB7" w14:textId="77777777">
        <w:tblPrEx>
          <w:tblCellMar>
            <w:top w:w="0" w:type="dxa"/>
            <w:bottom w:w="0" w:type="dxa"/>
          </w:tblCellMar>
        </w:tblPrEx>
        <w:tc>
          <w:tcPr>
            <w:tcW w:w="1600" w:type="dxa"/>
            <w:gridSpan w:val="2"/>
            <w:tcBorders>
              <w:top w:val="single" w:sz="1" w:space="0" w:color="CCCCCC"/>
              <w:left w:val="single" w:sz="1" w:space="0" w:color="CCCCCC"/>
              <w:bottom w:val="single" w:sz="1" w:space="0" w:color="CCCCCC"/>
              <w:right w:val="single" w:sz="1" w:space="0" w:color="CCCCCC"/>
            </w:tcBorders>
            <w:shd w:val="clear" w:color="auto" w:fill="F5FAFA"/>
            <w:tcMar>
              <w:top w:w="60" w:type="dxa"/>
              <w:left w:w="120" w:type="dxa"/>
              <w:bottom w:w="60" w:type="dxa"/>
              <w:right w:w="120" w:type="dxa"/>
            </w:tcMar>
          </w:tcPr>
          <w:p w14:paraId="4BC9BBB0" w14:textId="77777777" w:rsidR="00A23404" w:rsidRDefault="00000000">
            <w:pPr>
              <w:spacing w:before="20" w:after="20"/>
            </w:pPr>
            <w:r>
              <w:rPr>
                <w:b/>
                <w:bCs/>
                <w:color w:val="2A7B7C"/>
                <w:sz w:val="18"/>
                <w:szCs w:val="18"/>
              </w:rPr>
              <w:t>Cas d’étude</w:t>
            </w:r>
          </w:p>
        </w:tc>
        <w:tc>
          <w:tcPr>
            <w:tcW w:w="741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2269B" w14:textId="77777777" w:rsidR="00A23404" w:rsidRDefault="00000000">
            <w:pPr>
              <w:spacing w:before="20" w:after="20"/>
            </w:pPr>
            <w:r>
              <w:rPr>
                <w:color w:val="374151"/>
                <w:sz w:val="18"/>
                <w:szCs w:val="18"/>
              </w:rPr>
              <w:t>Exécuter une demande contraire à l’éthique au motif d’obéissance hiérarchique n’est pas une défense recevable. L’équipe assume collectivement ses choix.</w:t>
            </w:r>
          </w:p>
        </w:tc>
      </w:tr>
    </w:tbl>
    <w:p w14:paraId="0063699C" w14:textId="1DAE1105" w:rsidR="00B52166" w:rsidRDefault="00B52166">
      <w:pPr>
        <w:pBdr>
          <w:bottom w:val="single" w:sz="3" w:space="1" w:color="D1D5DB"/>
        </w:pBdr>
        <w:spacing w:before="100" w:after="100"/>
      </w:pPr>
    </w:p>
    <w:p w14:paraId="39CFAE14" w14:textId="77777777" w:rsidR="00B52166" w:rsidRDefault="00B52166">
      <w:r>
        <w:br w:type="page"/>
      </w:r>
    </w:p>
    <w:p w14:paraId="00D74477" w14:textId="77777777" w:rsidR="00A23404" w:rsidRDefault="00000000">
      <w:pPr>
        <w:pStyle w:val="Titre1"/>
        <w:shd w:val="clear" w:color="auto" w:fill="1B2A4A"/>
        <w:ind w:left="100" w:right="100"/>
      </w:pPr>
      <w:bookmarkStart w:id="8" w:name="_Toc226447630"/>
      <w:r>
        <w:lastRenderedPageBreak/>
        <w:t>4. Points de vigilance par phase du projet</w:t>
      </w:r>
      <w:bookmarkEnd w:id="8"/>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016"/>
      </w:tblGrid>
      <w:tr w:rsidR="00A23404" w14:paraId="3A828EC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D6A44F3" w14:textId="77777777" w:rsidR="00A23404" w:rsidRDefault="00000000">
            <w:pPr>
              <w:spacing w:before="40" w:after="40"/>
            </w:pPr>
            <w:r>
              <w:rPr>
                <w:b/>
                <w:bCs/>
                <w:color w:val="FFFFFF"/>
                <w:sz w:val="19"/>
                <w:szCs w:val="19"/>
              </w:rPr>
              <w:t>Phase</w:t>
            </w:r>
          </w:p>
        </w:tc>
        <w:tc>
          <w:tcPr>
            <w:tcW w:w="3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0E3FD93" w14:textId="77777777" w:rsidR="00A23404" w:rsidRDefault="00000000">
            <w:pPr>
              <w:spacing w:before="40" w:after="40"/>
            </w:pPr>
            <w:r>
              <w:rPr>
                <w:b/>
                <w:bCs/>
                <w:color w:val="FFFFFF"/>
                <w:sz w:val="19"/>
                <w:szCs w:val="19"/>
              </w:rPr>
              <w:t>Point de vigilance</w:t>
            </w:r>
          </w:p>
        </w:tc>
        <w:tc>
          <w:tcPr>
            <w:tcW w:w="3016"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5583C0A6" w14:textId="77777777" w:rsidR="00A23404" w:rsidRDefault="00000000">
            <w:pPr>
              <w:spacing w:before="40" w:after="40"/>
            </w:pPr>
            <w:r>
              <w:rPr>
                <w:b/>
                <w:bCs/>
                <w:color w:val="FFFFFF"/>
                <w:sz w:val="19"/>
                <w:szCs w:val="19"/>
              </w:rPr>
              <w:t>Décision prise</w:t>
            </w:r>
          </w:p>
        </w:tc>
      </w:tr>
      <w:tr w:rsidR="00A23404" w14:paraId="51E6446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B2B8D" w14:textId="77777777" w:rsidR="00A23404" w:rsidRDefault="00000000">
            <w:pPr>
              <w:spacing w:before="30" w:after="30"/>
            </w:pPr>
            <w:r>
              <w:rPr>
                <w:b/>
                <w:bCs/>
                <w:color w:val="2A7B7C"/>
                <w:sz w:val="19"/>
                <w:szCs w:val="19"/>
              </w:rPr>
              <w:t>Préparation des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B284DB" w14:textId="77777777" w:rsidR="00A23404" w:rsidRDefault="00000000">
            <w:pPr>
              <w:spacing w:before="30" w:after="30"/>
            </w:pPr>
            <w:r>
              <w:rPr>
                <w:sz w:val="19"/>
                <w:szCs w:val="19"/>
              </w:rPr>
              <w:t>Variables sensibles : Gender, Age, MaritalStatus</w:t>
            </w:r>
          </w:p>
        </w:tc>
        <w:tc>
          <w:tcPr>
            <w:tcW w:w="3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FAE15" w14:textId="77777777" w:rsidR="00A23404" w:rsidRDefault="00000000">
            <w:pPr>
              <w:spacing w:before="30" w:after="30"/>
            </w:pPr>
            <w:r>
              <w:rPr>
                <w:color w:val="1A7A4A"/>
                <w:sz w:val="19"/>
                <w:szCs w:val="19"/>
              </w:rPr>
              <w:t>Conservées avec surveillance SHAP ; exclusion si biais détecté (Choix 5)</w:t>
            </w:r>
          </w:p>
        </w:tc>
      </w:tr>
      <w:tr w:rsidR="00A23404" w14:paraId="6ED0A8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9DA1489" w14:textId="77777777" w:rsidR="00A23404" w:rsidRDefault="00000000">
            <w:pPr>
              <w:spacing w:before="30" w:after="30"/>
            </w:pPr>
            <w:r>
              <w:rPr>
                <w:b/>
                <w:bCs/>
                <w:color w:val="2A7B7C"/>
                <w:sz w:val="19"/>
                <w:szCs w:val="19"/>
              </w:rPr>
              <w:t>Préparation des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E527057" w14:textId="77777777" w:rsidR="00A23404" w:rsidRDefault="00000000">
            <w:pPr>
              <w:spacing w:before="30" w:after="30"/>
            </w:pPr>
            <w:r>
              <w:rPr>
                <w:sz w:val="19"/>
                <w:szCs w:val="19"/>
              </w:rPr>
              <w:t>PerformanceRating uniquement à 3 et 4 : biais d’évaluation probable</w:t>
            </w:r>
          </w:p>
        </w:tc>
        <w:tc>
          <w:tcPr>
            <w:tcW w:w="30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BAC5F4C" w14:textId="77777777" w:rsidR="00A23404" w:rsidRDefault="00000000">
            <w:pPr>
              <w:spacing w:before="30" w:after="30"/>
            </w:pPr>
            <w:r>
              <w:rPr>
                <w:color w:val="1A7A4A"/>
                <w:sz w:val="19"/>
                <w:szCs w:val="19"/>
              </w:rPr>
              <w:t>Conservée mais signalée ; impact vérifié via SHAP (Choix 1)</w:t>
            </w:r>
          </w:p>
        </w:tc>
      </w:tr>
      <w:tr w:rsidR="00A23404" w14:paraId="2A24B0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D977B" w14:textId="77777777" w:rsidR="00A23404" w:rsidRDefault="00000000">
            <w:pPr>
              <w:spacing w:before="30" w:after="30"/>
            </w:pPr>
            <w:r>
              <w:rPr>
                <w:b/>
                <w:bCs/>
                <w:color w:val="2A7B7C"/>
                <w:sz w:val="19"/>
                <w:szCs w:val="19"/>
              </w:rPr>
              <w:t>Préparation des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91FC7" w14:textId="77777777" w:rsidR="00A23404" w:rsidRDefault="00000000">
            <w:pPr>
              <w:spacing w:before="30" w:after="30"/>
            </w:pPr>
            <w:r>
              <w:rPr>
                <w:sz w:val="19"/>
                <w:szCs w:val="19"/>
              </w:rPr>
              <w:t>Valeurs manquantes dans l’enquête de satisfaction</w:t>
            </w:r>
          </w:p>
        </w:tc>
        <w:tc>
          <w:tcPr>
            <w:tcW w:w="3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4E3D1" w14:textId="77777777" w:rsidR="00A23404" w:rsidRDefault="00000000">
            <w:pPr>
              <w:spacing w:before="30" w:after="30"/>
            </w:pPr>
            <w:r>
              <w:rPr>
                <w:color w:val="1A7A4A"/>
                <w:sz w:val="19"/>
                <w:szCs w:val="19"/>
              </w:rPr>
              <w:t>Imputation par la médiane ; biais de sélection documenté (Choix 2)</w:t>
            </w:r>
          </w:p>
        </w:tc>
      </w:tr>
      <w:tr w:rsidR="00A23404" w14:paraId="23D4D89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5C95F314" w14:textId="77777777" w:rsidR="00A23404" w:rsidRDefault="00000000">
            <w:pPr>
              <w:spacing w:before="30" w:after="30"/>
            </w:pPr>
            <w:r>
              <w:rPr>
                <w:b/>
                <w:bCs/>
                <w:color w:val="2A7B7C"/>
                <w:sz w:val="19"/>
                <w:szCs w:val="19"/>
              </w:rPr>
              <w:t>Préparation des données</w:t>
            </w:r>
          </w:p>
        </w:tc>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7F9B28A5" w14:textId="77777777" w:rsidR="00A23404" w:rsidRDefault="00000000">
            <w:pPr>
              <w:spacing w:before="30" w:after="30"/>
            </w:pPr>
            <w:r>
              <w:rPr>
                <w:sz w:val="19"/>
                <w:szCs w:val="19"/>
              </w:rPr>
              <w:t>Données de badgeage individuelles</w:t>
            </w:r>
          </w:p>
        </w:tc>
        <w:tc>
          <w:tcPr>
            <w:tcW w:w="30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7E732EBC" w14:textId="77777777" w:rsidR="00A23404" w:rsidRDefault="00000000">
            <w:pPr>
              <w:spacing w:before="30" w:after="30"/>
            </w:pPr>
            <w:r>
              <w:rPr>
                <w:color w:val="1A7A4A"/>
                <w:sz w:val="19"/>
                <w:szCs w:val="19"/>
              </w:rPr>
              <w:t>Agrégation en 5 indicateurs annuels ; surveillance granulaire exclue (Choix 4)</w:t>
            </w:r>
          </w:p>
        </w:tc>
      </w:tr>
      <w:tr w:rsidR="00A23404" w14:paraId="309FFCB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6AB52" w14:textId="77777777" w:rsidR="00A23404" w:rsidRDefault="00000000">
            <w:pPr>
              <w:spacing w:before="30" w:after="30"/>
            </w:pPr>
            <w:r>
              <w:rPr>
                <w:b/>
                <w:bCs/>
                <w:color w:val="2A7B7C"/>
                <w:sz w:val="19"/>
                <w:szCs w:val="19"/>
              </w:rPr>
              <w:t>Modélisation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29AD" w14:textId="77777777" w:rsidR="00A23404" w:rsidRDefault="00000000">
            <w:pPr>
              <w:spacing w:before="30" w:after="30"/>
            </w:pPr>
            <w:r>
              <w:rPr>
                <w:sz w:val="19"/>
                <w:szCs w:val="19"/>
              </w:rPr>
              <w:t>Déséquilibre 84 / 16 de la variable cible</w:t>
            </w:r>
          </w:p>
        </w:tc>
        <w:tc>
          <w:tcPr>
            <w:tcW w:w="3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B73A" w14:textId="77777777" w:rsidR="00A23404" w:rsidRDefault="00000000">
            <w:pPr>
              <w:spacing w:before="30" w:after="30"/>
            </w:pPr>
            <w:r>
              <w:rPr>
                <w:color w:val="1A7A4A"/>
                <w:sz w:val="19"/>
                <w:szCs w:val="19"/>
              </w:rPr>
              <w:t>class_weight=‘balanced’ + F1-score comme métrique principale (Choix 3 et 8)</w:t>
            </w:r>
          </w:p>
        </w:tc>
      </w:tr>
      <w:tr w:rsidR="00A23404" w14:paraId="0FB2668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4ADFD3A" w14:textId="77777777" w:rsidR="00A23404" w:rsidRDefault="00000000">
            <w:pPr>
              <w:spacing w:before="30" w:after="30"/>
            </w:pPr>
            <w:r>
              <w:rPr>
                <w:b/>
                <w:bCs/>
                <w:color w:val="2A7B7C"/>
                <w:sz w:val="19"/>
                <w:szCs w:val="19"/>
              </w:rPr>
              <w:t>Modélisation</w:t>
            </w:r>
          </w:p>
        </w:tc>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21D85544" w14:textId="77777777" w:rsidR="00A23404" w:rsidRDefault="00000000">
            <w:pPr>
              <w:spacing w:before="30" w:after="30"/>
            </w:pPr>
            <w:r>
              <w:rPr>
                <w:sz w:val="19"/>
                <w:szCs w:val="19"/>
              </w:rPr>
              <w:t>Sur-apprentissage du Random Forest</w:t>
            </w:r>
          </w:p>
        </w:tc>
        <w:tc>
          <w:tcPr>
            <w:tcW w:w="30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034BD837" w14:textId="77777777" w:rsidR="00A23404" w:rsidRDefault="00000000">
            <w:pPr>
              <w:spacing w:before="30" w:after="30"/>
            </w:pPr>
            <w:r>
              <w:rPr>
                <w:color w:val="1A7A4A"/>
                <w:sz w:val="19"/>
                <w:szCs w:val="19"/>
              </w:rPr>
              <w:t>Validation croisée 5 folds + RandomizedSearchCV (Choix 9 et 10)</w:t>
            </w:r>
          </w:p>
        </w:tc>
      </w:tr>
      <w:tr w:rsidR="00A23404" w14:paraId="567AA7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6439" w14:textId="77777777" w:rsidR="00A23404" w:rsidRDefault="00000000">
            <w:pPr>
              <w:spacing w:before="30" w:after="30"/>
            </w:pPr>
            <w:r>
              <w:rPr>
                <w:b/>
                <w:bCs/>
                <w:color w:val="2A7B7C"/>
                <w:sz w:val="19"/>
                <w:szCs w:val="19"/>
              </w:rPr>
              <w:t>Évaluation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5B002" w14:textId="77777777" w:rsidR="00A23404" w:rsidRDefault="00000000">
            <w:pPr>
              <w:spacing w:before="30" w:after="30"/>
            </w:pPr>
            <w:r>
              <w:rPr>
                <w:sz w:val="19"/>
                <w:szCs w:val="19"/>
              </w:rPr>
              <w:t>Faux positifs : employés ciblés à tort</w:t>
            </w:r>
          </w:p>
        </w:tc>
        <w:tc>
          <w:tcPr>
            <w:tcW w:w="3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DF346" w14:textId="77777777" w:rsidR="00A23404" w:rsidRDefault="00000000">
            <w:pPr>
              <w:spacing w:before="30" w:after="30"/>
            </w:pPr>
            <w:r>
              <w:rPr>
                <w:color w:val="1A7A4A"/>
                <w:sz w:val="19"/>
                <w:szCs w:val="19"/>
              </w:rPr>
              <w:t>Rappel surveillé ; seuil de décision ajustable selon besoin client (Choix 8)</w:t>
            </w:r>
          </w:p>
        </w:tc>
      </w:tr>
      <w:tr w:rsidR="00A23404" w14:paraId="11EE8C8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3A6F7F4B" w14:textId="77777777" w:rsidR="00A23404" w:rsidRDefault="00000000">
            <w:pPr>
              <w:spacing w:before="30" w:after="30"/>
            </w:pPr>
            <w:r>
              <w:rPr>
                <w:b/>
                <w:bCs/>
                <w:color w:val="2A7B7C"/>
                <w:sz w:val="19"/>
                <w:szCs w:val="19"/>
              </w:rPr>
              <w:t>Livraison</w:t>
            </w:r>
          </w:p>
        </w:tc>
        <w:tc>
          <w:tcPr>
            <w:tcW w:w="3500"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627344CC" w14:textId="77777777" w:rsidR="00A23404" w:rsidRDefault="00000000">
            <w:pPr>
              <w:spacing w:before="30" w:after="30"/>
            </w:pPr>
            <w:r>
              <w:rPr>
                <w:sz w:val="19"/>
                <w:szCs w:val="19"/>
              </w:rPr>
              <w:t>Usage détourné du modèle par le client</w:t>
            </w:r>
          </w:p>
        </w:tc>
        <w:tc>
          <w:tcPr>
            <w:tcW w:w="3016" w:type="dxa"/>
            <w:tcBorders>
              <w:top w:val="single" w:sz="1" w:space="0" w:color="CCCCCC"/>
              <w:left w:val="single" w:sz="1" w:space="0" w:color="CCCCCC"/>
              <w:bottom w:val="single" w:sz="1" w:space="0" w:color="CCCCCC"/>
              <w:right w:val="single" w:sz="1" w:space="0" w:color="CCCCCC"/>
            </w:tcBorders>
            <w:shd w:val="clear" w:color="auto" w:fill="F5FAFA"/>
            <w:tcMar>
              <w:top w:w="80" w:type="dxa"/>
              <w:left w:w="120" w:type="dxa"/>
              <w:bottom w:w="80" w:type="dxa"/>
              <w:right w:w="120" w:type="dxa"/>
            </w:tcMar>
          </w:tcPr>
          <w:p w14:paraId="7B233D2B" w14:textId="77777777" w:rsidR="00A23404" w:rsidRDefault="00000000">
            <w:pPr>
              <w:spacing w:before="30" w:after="30"/>
            </w:pPr>
            <w:r>
              <w:rPr>
                <w:color w:val="1A7A4A"/>
                <w:sz w:val="19"/>
                <w:szCs w:val="19"/>
              </w:rPr>
              <w:t>Cadre écrit formalisant les usages autorisés avant toute livraison (Cas d’étude)</w:t>
            </w:r>
          </w:p>
        </w:tc>
      </w:tr>
      <w:tr w:rsidR="00A23404" w14:paraId="5E4AEA8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15B07" w14:textId="77777777" w:rsidR="00A23404" w:rsidRDefault="00000000">
            <w:pPr>
              <w:spacing w:before="30" w:after="30"/>
            </w:pPr>
            <w:r>
              <w:rPr>
                <w:b/>
                <w:bCs/>
                <w:color w:val="2A7B7C"/>
                <w:sz w:val="19"/>
                <w:szCs w:val="19"/>
              </w:rPr>
              <w:t>Post-livraison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DE26C" w14:textId="77777777" w:rsidR="00A23404" w:rsidRDefault="00000000">
            <w:pPr>
              <w:spacing w:before="30" w:after="30"/>
            </w:pPr>
            <w:r>
              <w:rPr>
                <w:sz w:val="19"/>
                <w:szCs w:val="19"/>
              </w:rPr>
              <w:t>Dérive du modèle dans le temps</w:t>
            </w:r>
          </w:p>
        </w:tc>
        <w:tc>
          <w:tcPr>
            <w:tcW w:w="30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442FF" w14:textId="77777777" w:rsidR="00A23404" w:rsidRDefault="00000000">
            <w:pPr>
              <w:spacing w:before="30" w:after="30"/>
            </w:pPr>
            <w:r>
              <w:rPr>
                <w:color w:val="1A7A4A"/>
                <w:sz w:val="19"/>
                <w:szCs w:val="19"/>
              </w:rPr>
              <w:t>Réévaluation périodique et monitoring des prédictions recommandés</w:t>
            </w:r>
          </w:p>
        </w:tc>
      </w:tr>
    </w:tbl>
    <w:p w14:paraId="7B153315" w14:textId="77777777" w:rsidR="00A23404" w:rsidRDefault="00A23404">
      <w:pPr>
        <w:spacing w:before="160"/>
      </w:pPr>
    </w:p>
    <w:p w14:paraId="2B6449AE" w14:textId="77777777" w:rsidR="00A23404" w:rsidRDefault="00000000">
      <w:pPr>
        <w:pStyle w:val="Titre1"/>
        <w:shd w:val="clear" w:color="auto" w:fill="1B2A4A"/>
        <w:ind w:left="100" w:right="100"/>
      </w:pPr>
      <w:bookmarkStart w:id="9" w:name="_Toc226447631"/>
      <w:r>
        <w:t>5. Références</w:t>
      </w:r>
      <w:bookmarkEnd w:id="9"/>
    </w:p>
    <w:p w14:paraId="416B6F0E" w14:textId="77777777" w:rsidR="00A23404" w:rsidRDefault="00000000">
      <w:pPr>
        <w:spacing w:before="30" w:after="30" w:line="276" w:lineRule="auto"/>
        <w:jc w:val="both"/>
      </w:pPr>
      <w:r>
        <w:rPr>
          <w:i/>
          <w:iCs/>
          <w:color w:val="6B7280"/>
        </w:rPr>
        <w:t>Benoit, J. (2005). Pédagogie de l’éthique : le cœur du développement durable. EMS.</w:t>
      </w:r>
    </w:p>
    <w:p w14:paraId="51903391" w14:textId="77777777" w:rsidR="00A23404" w:rsidRDefault="00000000">
      <w:pPr>
        <w:spacing w:before="30" w:after="30" w:line="276" w:lineRule="auto"/>
        <w:jc w:val="both"/>
      </w:pPr>
      <w:r>
        <w:rPr>
          <w:i/>
          <w:iCs/>
          <w:color w:val="6B7280"/>
        </w:rPr>
        <w:t>Legault, G. (2005). Professionnalisme et délibération éthique : manuel d’aide à la décision responsable. Presses de l’Université du Québec.</w:t>
      </w:r>
    </w:p>
    <w:p w14:paraId="24172675" w14:textId="77777777" w:rsidR="00A23404" w:rsidRPr="00B52166" w:rsidRDefault="00000000">
      <w:pPr>
        <w:spacing w:before="30" w:after="30" w:line="276" w:lineRule="auto"/>
        <w:jc w:val="both"/>
        <w:rPr>
          <w:lang w:val="en-GB"/>
        </w:rPr>
      </w:pPr>
      <w:r>
        <w:rPr>
          <w:i/>
          <w:iCs/>
          <w:color w:val="6B7280"/>
        </w:rPr>
        <w:t xml:space="preserve">Beauchamp, T. L., &amp; Childress, J. F. (1994). </w:t>
      </w:r>
      <w:r w:rsidRPr="00B52166">
        <w:rPr>
          <w:i/>
          <w:iCs/>
          <w:color w:val="6B7280"/>
          <w:lang w:val="en-GB"/>
        </w:rPr>
        <w:t>Principles of Biomedical Ethics. Oxford University Press.</w:t>
      </w:r>
    </w:p>
    <w:p w14:paraId="272B15BF" w14:textId="77777777" w:rsidR="00A23404" w:rsidRDefault="00000000">
      <w:pPr>
        <w:spacing w:before="30" w:after="30" w:line="276" w:lineRule="auto"/>
        <w:jc w:val="both"/>
      </w:pPr>
      <w:r>
        <w:rPr>
          <w:i/>
          <w:iCs/>
          <w:color w:val="6B7280"/>
        </w:rPr>
        <w:t>Morel, C. (2012). Les décisions absurdes, Tome 2 : Comment les éviter. Éditions Gallimard.</w:t>
      </w:r>
    </w:p>
    <w:p w14:paraId="3AEDFF8D" w14:textId="77777777" w:rsidR="00A23404" w:rsidRDefault="00000000">
      <w:pPr>
        <w:spacing w:before="30" w:after="30" w:line="276" w:lineRule="auto"/>
        <w:jc w:val="both"/>
      </w:pPr>
      <w:r>
        <w:rPr>
          <w:i/>
          <w:iCs/>
          <w:color w:val="6B7280"/>
        </w:rPr>
        <w:t>Commission Européenne (2019). Lignes directrices en matière d’éthique pour une IA digne de confiance. Groupe d’experts de haut niveau sur l’IA.</w:t>
      </w:r>
    </w:p>
    <w:p w14:paraId="5771A2C8" w14:textId="77777777" w:rsidR="00A23404" w:rsidRDefault="00000000">
      <w:pPr>
        <w:spacing w:before="30" w:after="30" w:line="276" w:lineRule="auto"/>
        <w:jc w:val="both"/>
      </w:pPr>
      <w:r>
        <w:rPr>
          <w:i/>
          <w:iCs/>
          <w:color w:val="6B7280"/>
        </w:rPr>
        <w:t>Salis-Madinier, F. Le guide de l’intelligence artificielle au travail (vos droits face aux algorithmes). Éditions Eyrolles.</w:t>
      </w:r>
    </w:p>
    <w:p w14:paraId="3D7EB556" w14:textId="77777777" w:rsidR="00A23404" w:rsidRDefault="00000000">
      <w:pPr>
        <w:spacing w:before="30" w:after="30" w:line="276" w:lineRule="auto"/>
        <w:jc w:val="both"/>
      </w:pPr>
      <w:r>
        <w:rPr>
          <w:i/>
          <w:iCs/>
          <w:color w:val="6B7280"/>
        </w:rPr>
        <w:t>Règlement (UE) 2016/679 – RGPD, art. 5.1.b (limitation des finalités) et art. 22 (décisions automatisées individuelles).</w:t>
      </w:r>
    </w:p>
    <w:p w14:paraId="40FF868C" w14:textId="77777777" w:rsidR="00A23404" w:rsidRPr="00B52166" w:rsidRDefault="00000000">
      <w:pPr>
        <w:spacing w:before="30" w:after="30" w:line="276" w:lineRule="auto"/>
        <w:jc w:val="both"/>
        <w:rPr>
          <w:lang w:val="en-GB"/>
        </w:rPr>
      </w:pPr>
      <w:r w:rsidRPr="00B52166">
        <w:rPr>
          <w:i/>
          <w:iCs/>
          <w:color w:val="6B7280"/>
          <w:lang w:val="en-GB"/>
        </w:rPr>
        <w:t>Vjchoudhary7. HR Analytics Case Study. Kaggle. https://www.kaggle.com/vjchoudhary7/hr-analytics-case-study</w:t>
      </w:r>
    </w:p>
    <w:sectPr w:rsidR="00A23404" w:rsidRPr="00B5216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71CC0"/>
    <w:multiLevelType w:val="hybridMultilevel"/>
    <w:tmpl w:val="2D3CAC88"/>
    <w:lvl w:ilvl="0" w:tplc="67E411B4">
      <w:start w:val="1"/>
      <w:numFmt w:val="bullet"/>
      <w:lvlText w:val="●"/>
      <w:lvlJc w:val="left"/>
      <w:pPr>
        <w:ind w:left="720" w:hanging="360"/>
      </w:pPr>
    </w:lvl>
    <w:lvl w:ilvl="1" w:tplc="A4D07212">
      <w:start w:val="1"/>
      <w:numFmt w:val="bullet"/>
      <w:lvlText w:val="○"/>
      <w:lvlJc w:val="left"/>
      <w:pPr>
        <w:ind w:left="1440" w:hanging="360"/>
      </w:pPr>
    </w:lvl>
    <w:lvl w:ilvl="2" w:tplc="BE14BD82">
      <w:start w:val="1"/>
      <w:numFmt w:val="bullet"/>
      <w:lvlText w:val="■"/>
      <w:lvlJc w:val="left"/>
      <w:pPr>
        <w:ind w:left="2160" w:hanging="360"/>
      </w:pPr>
    </w:lvl>
    <w:lvl w:ilvl="3" w:tplc="DAA44FCA">
      <w:start w:val="1"/>
      <w:numFmt w:val="bullet"/>
      <w:lvlText w:val="●"/>
      <w:lvlJc w:val="left"/>
      <w:pPr>
        <w:ind w:left="2880" w:hanging="360"/>
      </w:pPr>
    </w:lvl>
    <w:lvl w:ilvl="4" w:tplc="5C6898E2">
      <w:start w:val="1"/>
      <w:numFmt w:val="bullet"/>
      <w:lvlText w:val="○"/>
      <w:lvlJc w:val="left"/>
      <w:pPr>
        <w:ind w:left="3600" w:hanging="360"/>
      </w:pPr>
    </w:lvl>
    <w:lvl w:ilvl="5" w:tplc="AE6AB3EC">
      <w:start w:val="1"/>
      <w:numFmt w:val="bullet"/>
      <w:lvlText w:val="■"/>
      <w:lvlJc w:val="left"/>
      <w:pPr>
        <w:ind w:left="4320" w:hanging="360"/>
      </w:pPr>
    </w:lvl>
    <w:lvl w:ilvl="6" w:tplc="DBC80FD0">
      <w:start w:val="1"/>
      <w:numFmt w:val="bullet"/>
      <w:lvlText w:val="●"/>
      <w:lvlJc w:val="left"/>
      <w:pPr>
        <w:ind w:left="5040" w:hanging="360"/>
      </w:pPr>
    </w:lvl>
    <w:lvl w:ilvl="7" w:tplc="ED0C7FFE">
      <w:start w:val="1"/>
      <w:numFmt w:val="bullet"/>
      <w:lvlText w:val="●"/>
      <w:lvlJc w:val="left"/>
      <w:pPr>
        <w:ind w:left="5760" w:hanging="360"/>
      </w:pPr>
    </w:lvl>
    <w:lvl w:ilvl="8" w:tplc="B79EA148">
      <w:start w:val="1"/>
      <w:numFmt w:val="bullet"/>
      <w:lvlText w:val="●"/>
      <w:lvlJc w:val="left"/>
      <w:pPr>
        <w:ind w:left="6480" w:hanging="360"/>
      </w:pPr>
    </w:lvl>
  </w:abstractNum>
  <w:abstractNum w:abstractNumId="1" w15:restartNumberingAfterBreak="0">
    <w:nsid w:val="357E7019"/>
    <w:multiLevelType w:val="hybridMultilevel"/>
    <w:tmpl w:val="74CE8624"/>
    <w:lvl w:ilvl="0" w:tplc="9610814A">
      <w:start w:val="1"/>
      <w:numFmt w:val="bullet"/>
      <w:lvlText w:val="-"/>
      <w:lvlJc w:val="left"/>
      <w:pPr>
        <w:ind w:left="560" w:hanging="280"/>
      </w:pPr>
      <w:rPr>
        <w:rFonts w:ascii="Arial" w:eastAsia="Arial" w:hAnsi="Arial" w:cs="Arial"/>
        <w:color w:val="1F2937"/>
        <w:sz w:val="20"/>
        <w:szCs w:val="20"/>
      </w:rPr>
    </w:lvl>
    <w:lvl w:ilvl="1" w:tplc="81A04864">
      <w:numFmt w:val="decimal"/>
      <w:lvlText w:val=""/>
      <w:lvlJc w:val="left"/>
    </w:lvl>
    <w:lvl w:ilvl="2" w:tplc="B5D4FCE0">
      <w:numFmt w:val="decimal"/>
      <w:lvlText w:val=""/>
      <w:lvlJc w:val="left"/>
    </w:lvl>
    <w:lvl w:ilvl="3" w:tplc="CF2085BE">
      <w:numFmt w:val="decimal"/>
      <w:lvlText w:val=""/>
      <w:lvlJc w:val="left"/>
    </w:lvl>
    <w:lvl w:ilvl="4" w:tplc="5398573C">
      <w:numFmt w:val="decimal"/>
      <w:lvlText w:val=""/>
      <w:lvlJc w:val="left"/>
    </w:lvl>
    <w:lvl w:ilvl="5" w:tplc="201AF322">
      <w:numFmt w:val="decimal"/>
      <w:lvlText w:val=""/>
      <w:lvlJc w:val="left"/>
    </w:lvl>
    <w:lvl w:ilvl="6" w:tplc="F4BC5416">
      <w:numFmt w:val="decimal"/>
      <w:lvlText w:val=""/>
      <w:lvlJc w:val="left"/>
    </w:lvl>
    <w:lvl w:ilvl="7" w:tplc="66228EB8">
      <w:numFmt w:val="decimal"/>
      <w:lvlText w:val=""/>
      <w:lvlJc w:val="left"/>
    </w:lvl>
    <w:lvl w:ilvl="8" w:tplc="9DFAF0AE">
      <w:numFmt w:val="decimal"/>
      <w:lvlText w:val=""/>
      <w:lvlJc w:val="left"/>
    </w:lvl>
  </w:abstractNum>
  <w:num w:numId="1" w16cid:durableId="3022710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404"/>
    <w:rsid w:val="00777B9B"/>
    <w:rsid w:val="00A23404"/>
    <w:rsid w:val="00B5216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C18A"/>
  <w15:docId w15:val="{894671AA-28C7-4C9B-857C-8A0C6C378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280" w:after="120"/>
      <w:outlineLvl w:val="0"/>
    </w:pPr>
    <w:rPr>
      <w:b/>
      <w:bCs/>
      <w:color w:val="FFFFFF"/>
      <w:sz w:val="26"/>
      <w:szCs w:val="26"/>
    </w:rPr>
  </w:style>
  <w:style w:type="paragraph" w:styleId="Titre2">
    <w:name w:val="heading 2"/>
    <w:uiPriority w:val="9"/>
    <w:unhideWhenUsed/>
    <w:qFormat/>
    <w:pPr>
      <w:spacing w:before="200" w:after="80"/>
      <w:outlineLvl w:val="1"/>
    </w:pPr>
    <w:rPr>
      <w:b/>
      <w:bCs/>
      <w:color w:val="1B2A4A"/>
      <w:sz w:val="22"/>
      <w:szCs w:val="22"/>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paragraph" w:styleId="En-ttedetabledesmatires">
    <w:name w:val="TOC Heading"/>
    <w:basedOn w:val="Titre1"/>
    <w:next w:val="Normal"/>
    <w:uiPriority w:val="39"/>
    <w:unhideWhenUsed/>
    <w:qFormat/>
    <w:rsid w:val="00B52166"/>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M1">
    <w:name w:val="toc 1"/>
    <w:basedOn w:val="Normal"/>
    <w:next w:val="Normal"/>
    <w:autoRedefine/>
    <w:uiPriority w:val="39"/>
    <w:unhideWhenUsed/>
    <w:rsid w:val="00B52166"/>
    <w:pPr>
      <w:spacing w:after="100"/>
    </w:pPr>
  </w:style>
  <w:style w:type="paragraph" w:styleId="TM2">
    <w:name w:val="toc 2"/>
    <w:basedOn w:val="Normal"/>
    <w:next w:val="Normal"/>
    <w:autoRedefine/>
    <w:uiPriority w:val="39"/>
    <w:unhideWhenUsed/>
    <w:rsid w:val="00B52166"/>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82335-8490-421C-88DC-32558B098A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1707</Words>
  <Characters>9389</Characters>
  <Application>Microsoft Office Word</Application>
  <DocSecurity>0</DocSecurity>
  <Lines>78</Lines>
  <Paragraphs>22</Paragraphs>
  <ScaleCrop>false</ScaleCrop>
  <Company/>
  <LinksUpToDate>false</LinksUpToDate>
  <CharactersWithSpaces>11074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MOUALHI NEJMA</cp:lastModifiedBy>
  <cp:revision>2</cp:revision>
  <dcterms:created xsi:type="dcterms:W3CDTF">2026-04-07T07:43:00Z</dcterms:created>
  <dcterms:modified xsi:type="dcterms:W3CDTF">2026-04-07T07:47:00Z</dcterms:modified>
</cp:coreProperties>
</file>