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Mimo coraz większej świadomości społeczeństwa o potrzebie ruchu, wielu osobom go jednak brakuje. Artykuły, które </w:t>
      </w:r>
      <w:r w:rsidDel="00000000" w:rsidR="00000000" w:rsidRPr="00000000">
        <w:rPr>
          <w:sz w:val="24"/>
          <w:szCs w:val="24"/>
          <w:rtl w:val="0"/>
        </w:rPr>
        <w:t xml:space="preserve">czytałyśmy</w:t>
      </w:r>
      <w:r w:rsidDel="00000000" w:rsidR="00000000" w:rsidRPr="00000000">
        <w:rPr>
          <w:sz w:val="24"/>
          <w:szCs w:val="24"/>
          <w:rtl w:val="0"/>
        </w:rPr>
        <w:t xml:space="preserve"> podczas tworzenia ankiety jednoznacznie mówiły o tym, że posiadanie psa niewątpliwie pozytywnie wpływa na nasze zdrowie, jednak ilość ruchu mimo tego, że ulega poprawie dalej pozostaje zróżnicowany. Naszym celem było sprawdzenie czy rzeczywiście tak jest od czego zależy ilość aktywności fizycznej u właścicieli psów. Problemy, które interesowały nas szczególnie to:</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czy miejsce zamieszkania (wieś/miasto) mają wpływ na aktywność fizyczną z psem</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ile razy dziennie osoby badane wychodzą z pupilami i jak długo spędzają z nimi aktywnie czas na świeżym powietrzu</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czy aktywność fizyczna  i samopoczucie podczas posiadania psa uległa rzeczywistej poprawie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