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C594" w14:textId="7BCBF62F" w:rsidR="00611564" w:rsidRDefault="00422D41" w:rsidP="00422D41">
      <w:pPr>
        <w:shd w:val="clear" w:color="auto" w:fill="FFFFFF"/>
        <w:jc w:val="both"/>
        <w:outlineLvl w:val="3"/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</w:pPr>
      <w:r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  <w:t>Научно-исследовательский семинар</w:t>
      </w:r>
    </w:p>
    <w:p w14:paraId="683CAAB6" w14:textId="47F2308F" w:rsidR="00422D41" w:rsidRDefault="00422D41" w:rsidP="00422D41">
      <w:pPr>
        <w:shd w:val="clear" w:color="auto" w:fill="FFFFFF"/>
        <w:jc w:val="both"/>
        <w:outlineLvl w:val="3"/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</w:pPr>
      <w:r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  <w:t>«Аналитика больших данных»</w:t>
      </w:r>
    </w:p>
    <w:p w14:paraId="64DE4189" w14:textId="77777777" w:rsidR="00422D41" w:rsidRDefault="00422D41" w:rsidP="002801B0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</w:pPr>
    </w:p>
    <w:p w14:paraId="64606ABB" w14:textId="7A6DE45A" w:rsidR="002801B0" w:rsidRPr="002801B0" w:rsidRDefault="002801B0" w:rsidP="002801B0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</w:pPr>
      <w:r w:rsidRPr="002801B0"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  <w:t>Аннотация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9"/>
      </w:tblGrid>
      <w:tr w:rsidR="002801B0" w:rsidRPr="002801B0" w14:paraId="23B8998D" w14:textId="77777777" w:rsidTr="002801B0">
        <w:trPr>
          <w:tblCellSpacing w:w="15" w:type="dxa"/>
        </w:trPr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7866BAC5" w14:textId="61D5A597" w:rsidR="002A57E7" w:rsidRDefault="002801B0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 w:rsidRP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Основны</w:t>
            </w:r>
            <w:r w:rsidR="00770F7C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е</w:t>
            </w:r>
            <w:r w:rsidRP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задачи освоения дисциплины</w:t>
            </w:r>
            <w:r w:rsidR="002A57E7" w:rsidRP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:</w:t>
            </w:r>
          </w:p>
          <w:p w14:paraId="615BBE2C" w14:textId="77777777" w:rsidR="002A57E7" w:rsidRPr="002A57E7" w:rsidRDefault="002A57E7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</w:p>
          <w:p w14:paraId="4BED6267" w14:textId="510B06AF" w:rsidR="00611564" w:rsidRPr="00611564" w:rsidRDefault="002801B0" w:rsidP="00F373A9">
            <w:pPr>
              <w:pStyle w:val="a4"/>
              <w:numPr>
                <w:ilvl w:val="0"/>
                <w:numId w:val="2"/>
              </w:num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 w:rsidRP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сформировать у студент</w:t>
            </w:r>
            <w:r w:rsidR="00611564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а</w:t>
            </w:r>
            <w:r w:rsidRP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</w:t>
            </w:r>
            <w:r w:rsid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представление об</w:t>
            </w:r>
            <w:r w:rsidRP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основных метод</w:t>
            </w:r>
            <w:r w:rsid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ах</w:t>
            </w:r>
            <w:r w:rsidRP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</w:t>
            </w:r>
            <w:r w:rsid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хранения и </w:t>
            </w:r>
            <w:r w:rsidRP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анализа данных</w:t>
            </w:r>
            <w:r w:rsidR="006E79EB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, </w:t>
            </w:r>
            <w:r w:rsidR="00611564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в том числе больших данных</w:t>
            </w:r>
            <w:r w:rsidR="00611564" w:rsidRPr="00611564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;</w:t>
            </w:r>
          </w:p>
          <w:p w14:paraId="1F8FFDA7" w14:textId="7329F92B" w:rsidR="002A57E7" w:rsidRPr="002A57E7" w:rsidRDefault="00611564" w:rsidP="00F373A9">
            <w:pPr>
              <w:pStyle w:val="a4"/>
              <w:numPr>
                <w:ilvl w:val="0"/>
                <w:numId w:val="2"/>
              </w:num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сформировать у студента представление о </w:t>
            </w:r>
            <w:r w:rsidR="006E79EB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типичных задачах </w:t>
            </w:r>
            <w:r w:rsidR="006E79EB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HR</w:t>
            </w:r>
            <w:r w:rsidR="006E79EB" w:rsidRPr="006E79EB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-</w:t>
            </w:r>
            <w:r w:rsidR="006E79EB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аналитики и подходах к их решению</w:t>
            </w:r>
            <w:r w:rsidR="002801B0" w:rsidRP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;</w:t>
            </w:r>
          </w:p>
          <w:p w14:paraId="746F7AD6" w14:textId="5210E2C0" w:rsidR="002A57E7" w:rsidRDefault="002A57E7" w:rsidP="00F373A9">
            <w:pPr>
              <w:pStyle w:val="a4"/>
              <w:numPr>
                <w:ilvl w:val="0"/>
                <w:numId w:val="2"/>
              </w:num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 w:rsidRP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сформировать</w:t>
            </w:r>
            <w:r w:rsidR="00611564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у студента</w:t>
            </w:r>
            <w:r w:rsidRP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умение формулировать гипотезы исследования, правильно выбирать метод в соответствии с целями, задачами исследования;</w:t>
            </w:r>
          </w:p>
          <w:p w14:paraId="69C4811A" w14:textId="7273CCB0" w:rsidR="002A57E7" w:rsidRDefault="002801B0" w:rsidP="00F373A9">
            <w:pPr>
              <w:pStyle w:val="a4"/>
              <w:numPr>
                <w:ilvl w:val="0"/>
                <w:numId w:val="2"/>
              </w:num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 w:rsidRP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выработать навыки практического применения </w:t>
            </w:r>
            <w:r w:rsid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некоторых </w:t>
            </w:r>
            <w:r w:rsidRP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методов </w:t>
            </w:r>
            <w:r w:rsid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сбора и </w:t>
            </w:r>
            <w:r w:rsidRP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анализа данных</w:t>
            </w:r>
            <w:r w:rsidR="002A57E7" w:rsidRP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.</w:t>
            </w:r>
          </w:p>
          <w:p w14:paraId="02F00716" w14:textId="77777777" w:rsidR="002A57E7" w:rsidRPr="002A57E7" w:rsidRDefault="002A57E7" w:rsidP="002A57E7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</w:p>
          <w:p w14:paraId="66166697" w14:textId="77777777" w:rsidR="002801B0" w:rsidRDefault="002A57E7" w:rsidP="00F373A9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В рамках курса п</w:t>
            </w:r>
            <w:r w:rsidR="002801B0" w:rsidRP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роводится обучение основным методам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анализа</w:t>
            </w:r>
            <w:r w:rsidR="002801B0" w:rsidRPr="002A57E7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данных, техникам визуализации данных.</w:t>
            </w:r>
          </w:p>
          <w:p w14:paraId="61EB8776" w14:textId="43EFEAFB" w:rsidR="006E79EB" w:rsidRPr="002A57E7" w:rsidRDefault="006E79EB" w:rsidP="00F373A9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</w:p>
        </w:tc>
      </w:tr>
    </w:tbl>
    <w:p w14:paraId="5B973731" w14:textId="025528A2" w:rsidR="002801B0" w:rsidRPr="002801B0" w:rsidRDefault="002801B0" w:rsidP="002801B0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</w:pPr>
      <w:r w:rsidRPr="002801B0"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  <w:t>Цель освоения дисциплины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9045"/>
      </w:tblGrid>
      <w:tr w:rsidR="002801B0" w:rsidRPr="002801B0" w14:paraId="6C2367B7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532D4C1C" w14:textId="77777777" w:rsidR="002801B0" w:rsidRPr="002801B0" w:rsidRDefault="002801B0" w:rsidP="002801B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1.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0BCDAAF0" w14:textId="011BA94F" w:rsidR="002801B0" w:rsidRPr="002801B0" w:rsidRDefault="002801B0" w:rsidP="001B6E33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Целью освоения студентами дисциплины является получение навыков всестороннего исследования всех доступных данных и поиска скрытых факторов в рамках конкретной решаемой аналитической задачи, формирование ясного и доступного формата изложения полученных выводов.</w:t>
            </w:r>
          </w:p>
        </w:tc>
      </w:tr>
    </w:tbl>
    <w:p w14:paraId="254ECFF8" w14:textId="77777777" w:rsidR="002801B0" w:rsidRPr="002801B0" w:rsidRDefault="002801B0" w:rsidP="002801B0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</w:pPr>
      <w:r w:rsidRPr="002801B0"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  <w:t>Планируемые результаты обучения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9113"/>
      </w:tblGrid>
      <w:tr w:rsidR="00AC136B" w:rsidRPr="002801B0" w14:paraId="3C7C277D" w14:textId="77777777" w:rsidTr="002A57E7">
        <w:trPr>
          <w:trHeight w:val="322"/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1E4E67C3" w14:textId="1ED80D76" w:rsidR="00AC136B" w:rsidRPr="002801B0" w:rsidRDefault="00AC136B" w:rsidP="00AC136B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–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40EF6ED8" w14:textId="6A089297" w:rsidR="00AC136B" w:rsidRPr="00AC136B" w:rsidRDefault="00AC136B" w:rsidP="00BD16A9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зна</w:t>
            </w:r>
            <w:r w:rsidR="00BD16A9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ние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типичных задач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анализа данных для нужд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HR</w:t>
            </w:r>
            <w:r w:rsidRPr="00AC136B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метод</w:t>
            </w:r>
            <w:r w:rsidR="003318D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ов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хранения и обработки данных, </w:t>
            </w:r>
            <w:r w:rsidR="00727876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понимание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уровн</w:t>
            </w:r>
            <w:r w:rsidR="003318D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ей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зрелости аналитической функции в организации</w:t>
            </w:r>
            <w:r w:rsidR="00D64E99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;</w:t>
            </w:r>
          </w:p>
        </w:tc>
      </w:tr>
      <w:tr w:rsidR="00AC136B" w:rsidRPr="002801B0" w14:paraId="4EC0E522" w14:textId="77777777" w:rsidTr="002A57E7">
        <w:trPr>
          <w:trHeight w:val="322"/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5B8D1391" w14:textId="77777777" w:rsidR="00AC136B" w:rsidRPr="002801B0" w:rsidRDefault="00AC136B" w:rsidP="00AC136B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–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4E347D8A" w14:textId="29751C63" w:rsidR="00AC136B" w:rsidRPr="002801B0" w:rsidRDefault="00AC136B" w:rsidP="00BD16A9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зна</w:t>
            </w:r>
            <w:r w:rsidR="003318D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ние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баз данных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, их возможнос</w:t>
            </w:r>
            <w:r w:rsidR="003318D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тей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и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мест</w:t>
            </w:r>
            <w:r w:rsidR="003318D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а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в современных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процессах и ИТ-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системах</w:t>
            </w:r>
            <w:r w:rsidR="00C94775" w:rsidRP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, 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представление о работе 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HR</w:t>
            </w:r>
            <w:r w:rsidR="00C94775" w:rsidRP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-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систем, </w:t>
            </w:r>
            <w:r w:rsidR="00611564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понимание природы 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транзакционных и аналитических данных в 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HR</w:t>
            </w:r>
            <w:r w:rsidR="00D64E99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;</w:t>
            </w:r>
          </w:p>
        </w:tc>
      </w:tr>
      <w:tr w:rsidR="00AC136B" w:rsidRPr="002801B0" w14:paraId="324DAE52" w14:textId="77777777" w:rsidTr="002A57E7">
        <w:trPr>
          <w:trHeight w:val="322"/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2DA994C4" w14:textId="63FAB7CB" w:rsidR="00AC136B" w:rsidRPr="002801B0" w:rsidRDefault="00AC136B" w:rsidP="00AC136B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–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5DBCE297" w14:textId="2B4A793F" w:rsidR="00AC136B" w:rsidRPr="00D64E99" w:rsidRDefault="00AC136B" w:rsidP="00BD16A9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зна</w:t>
            </w:r>
            <w:r w:rsidR="003318D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ние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инструмент</w:t>
            </w:r>
            <w:r w:rsidR="003318D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ов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анализа данных и систем контроля версий: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Python</w:t>
            </w:r>
            <w:r w:rsidRPr="00AC136B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GIT</w:t>
            </w:r>
            <w:r w:rsidR="00D64E99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;</w:t>
            </w:r>
          </w:p>
        </w:tc>
      </w:tr>
      <w:tr w:rsidR="00AC136B" w:rsidRPr="002801B0" w14:paraId="5C55F86D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59232690" w14:textId="77777777" w:rsidR="00AC136B" w:rsidRPr="002801B0" w:rsidRDefault="00AC136B" w:rsidP="00AC136B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–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348B3AA7" w14:textId="179D1599" w:rsidR="00AC136B" w:rsidRPr="00727876" w:rsidRDefault="00AC136B" w:rsidP="00BD16A9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зна</w:t>
            </w:r>
            <w:r w:rsidR="003318D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ние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синтаксис</w:t>
            </w:r>
            <w:r w:rsidR="003318D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а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SQL, 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агрегационных функций, журналировани</w:t>
            </w:r>
            <w:r w:rsidR="00727876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е;</w:t>
            </w:r>
          </w:p>
        </w:tc>
      </w:tr>
      <w:tr w:rsidR="00AC136B" w:rsidRPr="002801B0" w14:paraId="5B9932BF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551D9FA4" w14:textId="77777777" w:rsidR="00AC136B" w:rsidRPr="002801B0" w:rsidRDefault="00AC136B" w:rsidP="00AC136B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–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6C823E34" w14:textId="330A2EA9" w:rsidR="00AC136B" w:rsidRPr="002801B0" w:rsidRDefault="00AC136B" w:rsidP="00BD16A9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навык</w:t>
            </w:r>
            <w:r w:rsidR="003318D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и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выгрузки результатов запросов и их визуальн</w:t>
            </w:r>
            <w:r w:rsidR="003318D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ой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интерпретаци</w:t>
            </w:r>
            <w:r w:rsidR="003318D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и</w:t>
            </w:r>
            <w:r w:rsidR="00D64E99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;</w:t>
            </w:r>
          </w:p>
        </w:tc>
      </w:tr>
      <w:tr w:rsidR="00AC136B" w:rsidRPr="002801B0" w14:paraId="6F01E739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6A09C26A" w14:textId="0A3563AD" w:rsidR="00AC136B" w:rsidRPr="002801B0" w:rsidRDefault="00AC136B" w:rsidP="00AC136B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–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1374482F" w14:textId="28ACC8B6" w:rsidR="00AC136B" w:rsidRPr="002801B0" w:rsidRDefault="00AC136B" w:rsidP="00BD16A9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навык</w:t>
            </w:r>
            <w:r w:rsidR="003318D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и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работы со статистическими критериями</w:t>
            </w:r>
            <w:r w:rsidR="00D64E99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;</w:t>
            </w:r>
          </w:p>
        </w:tc>
      </w:tr>
      <w:tr w:rsidR="00AC136B" w:rsidRPr="002801B0" w14:paraId="032082BC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1F3CABEB" w14:textId="77777777" w:rsidR="00AC136B" w:rsidRPr="002801B0" w:rsidRDefault="00AC136B" w:rsidP="00AC136B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–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759C2ABD" w14:textId="2609C93D" w:rsidR="00AC136B" w:rsidRPr="002801B0" w:rsidRDefault="003318D1" w:rsidP="00BD16A9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з</w:t>
            </w:r>
            <w:r w:rsidR="0084382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нани</w:t>
            </w:r>
            <w:r w:rsidR="00BD089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е</w:t>
            </w:r>
            <w:r w:rsidR="0084382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возможност</w:t>
            </w:r>
            <w:r w:rsidR="00BD089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ей</w:t>
            </w:r>
            <w:r w:rsidR="0084382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применения статистических тестов для решени</w:t>
            </w:r>
            <w:r w:rsidR="00727876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я практических</w:t>
            </w:r>
            <w:r w:rsidR="0084382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задач</w:t>
            </w:r>
            <w:r w:rsidR="00740F0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.</w:t>
            </w:r>
          </w:p>
        </w:tc>
      </w:tr>
    </w:tbl>
    <w:p w14:paraId="52B11132" w14:textId="77777777" w:rsidR="002A57E7" w:rsidRPr="00BD16A9" w:rsidRDefault="002A57E7" w:rsidP="002801B0">
      <w:pPr>
        <w:shd w:val="clear" w:color="auto" w:fill="FFFFFF"/>
        <w:outlineLvl w:val="3"/>
        <w:rPr>
          <w:rFonts w:ascii="Open Sans" w:eastAsia="Times New Roman" w:hAnsi="Open Sans" w:cs="Open Sans"/>
          <w:color w:val="414141"/>
          <w:sz w:val="30"/>
          <w:szCs w:val="30"/>
          <w:lang w:eastAsia="ru-RU"/>
        </w:rPr>
      </w:pPr>
    </w:p>
    <w:p w14:paraId="4AD53764" w14:textId="77777777" w:rsidR="002A57E7" w:rsidRDefault="002A57E7">
      <w:pPr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</w:pPr>
      <w:r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  <w:br w:type="page"/>
      </w:r>
    </w:p>
    <w:p w14:paraId="4EA5F37A" w14:textId="4AD8D764" w:rsidR="002801B0" w:rsidRPr="00A6767B" w:rsidRDefault="002801B0" w:rsidP="002801B0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</w:pPr>
      <w:r w:rsidRPr="002801B0"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  <w:lastRenderedPageBreak/>
        <w:t>Содержание учебной дисциплины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9045"/>
      </w:tblGrid>
      <w:tr w:rsidR="002801B0" w:rsidRPr="002801B0" w14:paraId="7CCAC5FB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4F7A65C9" w14:textId="77777777" w:rsidR="002801B0" w:rsidRPr="002801B0" w:rsidRDefault="002801B0" w:rsidP="002801B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1.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3A052683" w14:textId="4AA3DCC0" w:rsidR="00D64E99" w:rsidRDefault="002801B0" w:rsidP="00D64E99">
            <w:pPr>
              <w:jc w:val="both"/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>Тема 1. HR-аналитика</w:t>
            </w:r>
            <w:r w:rsidR="00C94775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 xml:space="preserve"> в современной организации</w:t>
            </w:r>
          </w:p>
          <w:p w14:paraId="259FC163" w14:textId="5024678E" w:rsidR="002801B0" w:rsidRPr="00C94775" w:rsidRDefault="00873BFE" w:rsidP="00D64E99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Значение функции </w:t>
            </w:r>
            <w:r w:rsidR="00AC136B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HR</w:t>
            </w:r>
            <w:r w:rsidR="00AC136B" w:rsidRPr="00AC136B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-</w:t>
            </w:r>
            <w:r w:rsidR="00AC136B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аналитики в современной организации. Уровни зрелости аналитической функции в организации. Инструменты и процессы, характерные для разных уровней зрелости</w:t>
            </w:r>
            <w:r w:rsidR="00D64E99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.</w:t>
            </w:r>
            <w:r w:rsidR="00C94775" w:rsidRP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HR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-системы.</w:t>
            </w:r>
          </w:p>
        </w:tc>
      </w:tr>
      <w:tr w:rsidR="002801B0" w:rsidRPr="002801B0" w14:paraId="7FD0890A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0A1A3848" w14:textId="77777777" w:rsidR="002801B0" w:rsidRPr="002801B0" w:rsidRDefault="002801B0" w:rsidP="002801B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2.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75E688B9" w14:textId="7CE7DC86" w:rsidR="00A948CF" w:rsidRPr="00C94775" w:rsidRDefault="002801B0" w:rsidP="00D64E99">
            <w:pPr>
              <w:jc w:val="both"/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 xml:space="preserve">Тема 2. </w:t>
            </w:r>
            <w:r w:rsidR="0039334B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val="en-GB" w:eastAsia="ru-RU"/>
              </w:rPr>
              <w:t>C</w:t>
            </w:r>
            <w:r w:rsidRPr="002801B0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>татисти</w:t>
            </w:r>
            <w:r w:rsidR="0039334B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>ческие гипотезы и статистический вывод</w:t>
            </w:r>
            <w:r w:rsidR="00C94775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 xml:space="preserve"> для задач </w:t>
            </w:r>
            <w:r w:rsidR="00C94775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val="en-GB" w:eastAsia="ru-RU"/>
              </w:rPr>
              <w:t>HR</w:t>
            </w:r>
            <w:r w:rsidR="00C94775" w:rsidRPr="00C94775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>-</w:t>
            </w:r>
            <w:r w:rsidR="00C94775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>аналитики</w:t>
            </w:r>
          </w:p>
          <w:p w14:paraId="2AEDCCA4" w14:textId="51ACFC14" w:rsidR="002801B0" w:rsidRPr="002801B0" w:rsidRDefault="00AC136B" w:rsidP="00D64E99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Статистическая гипотеза и статистический вывод. </w:t>
            </w:r>
            <w:r w:rsidR="0039334B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Анализ среднего и доверительный интервал.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Проверка распределений данных при помощи тестов.</w:t>
            </w:r>
            <w:r w:rsidR="0039334B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Построение выводов на основе данных. </w:t>
            </w:r>
          </w:p>
        </w:tc>
      </w:tr>
      <w:tr w:rsidR="002801B0" w:rsidRPr="002801B0" w14:paraId="7751D19E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7E264030" w14:textId="77777777" w:rsidR="002801B0" w:rsidRPr="002801B0" w:rsidRDefault="002801B0" w:rsidP="002801B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3.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1F386D8C" w14:textId="5388FB4C" w:rsidR="00C757F6" w:rsidRDefault="002801B0" w:rsidP="00D64E99">
            <w:pPr>
              <w:jc w:val="both"/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 xml:space="preserve">Тема 3. </w:t>
            </w:r>
            <w:r w:rsidR="0039334B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>Продвинутая работа</w:t>
            </w:r>
            <w:r w:rsidR="0039334B" w:rsidRPr="002801B0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 xml:space="preserve"> </w:t>
            </w:r>
            <w:r w:rsidRPr="002801B0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>с базами данных</w:t>
            </w:r>
          </w:p>
          <w:p w14:paraId="1C795F82" w14:textId="4540760E" w:rsidR="002801B0" w:rsidRPr="00C94775" w:rsidRDefault="005149D8" w:rsidP="00D64E99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Реляционное </w:t>
            </w:r>
            <w:r w:rsidR="002801B0"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представлени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е </w:t>
            </w:r>
            <w:r w:rsidR="002801B0"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данных. 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Нормализация данных и нормальные формы данных. Транзакционные и аналитические данные в 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HR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.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Ключевые сложности и типичные задачи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HR</w:t>
            </w:r>
            <w:r w:rsidRP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-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аналитики.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Язык запросов SQL, агрегационные функции, журналирование.</w:t>
            </w:r>
          </w:p>
        </w:tc>
      </w:tr>
      <w:tr w:rsidR="002801B0" w:rsidRPr="002801B0" w14:paraId="61F3CA7E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18E3A0F9" w14:textId="77777777" w:rsidR="002801B0" w:rsidRPr="002801B0" w:rsidRDefault="002801B0" w:rsidP="002801B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4.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47812955" w14:textId="5FA129CC" w:rsidR="00C757F6" w:rsidRDefault="002801B0" w:rsidP="00D64E99">
            <w:pPr>
              <w:jc w:val="both"/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 xml:space="preserve">Тема 4. </w:t>
            </w:r>
            <w:r w:rsidR="00873BFE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>Перспективные инструменты</w:t>
            </w:r>
            <w:r w:rsidR="00873BFE" w:rsidRPr="002801B0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 xml:space="preserve"> </w:t>
            </w:r>
            <w:r w:rsidRPr="002801B0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>анализа и визуализации данных</w:t>
            </w:r>
          </w:p>
          <w:p w14:paraId="6FA32C9F" w14:textId="670E6F51" w:rsidR="002801B0" w:rsidRPr="00C94775" w:rsidRDefault="00873BFE" w:rsidP="00D64E99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Задачи анализа данных в функции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HR</w:t>
            </w:r>
            <w:r w:rsidRP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-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аналитики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в организации.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П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ерспективные и</w:t>
            </w:r>
            <w:r w:rsidR="0084382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нструменты работы с данными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.</w:t>
            </w:r>
            <w:r w:rsidR="0084382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В</w:t>
            </w:r>
            <w:r w:rsidR="002801B0"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изуализаци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я</w:t>
            </w:r>
            <w:r w:rsidR="0084382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</w:t>
            </w:r>
            <w:r w:rsidR="002801B0"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данных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в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Jupyter</w:t>
            </w:r>
            <w:r w:rsidRP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Notebook</w:t>
            </w:r>
            <w:r w:rsidRP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и в </w:t>
            </w:r>
            <w:r w:rsidR="0084382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BI</w:t>
            </w:r>
            <w:r w:rsidR="00843823" w:rsidRPr="0015056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-</w:t>
            </w:r>
            <w:r w:rsidR="0084382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систем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ах</w:t>
            </w:r>
            <w:r w:rsidR="0084382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. 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Системы контроля версий на примере 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Git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.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Инструменты автоматической поставки данных. 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Метрики в </w:t>
            </w:r>
            <w:r w:rsid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HR</w:t>
            </w:r>
            <w:r w:rsidR="00C94775" w:rsidRP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.</w:t>
            </w:r>
          </w:p>
        </w:tc>
      </w:tr>
      <w:tr w:rsidR="002801B0" w:rsidRPr="002801B0" w14:paraId="22C83868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60AC31FE" w14:textId="77777777" w:rsidR="002801B0" w:rsidRPr="002801B0" w:rsidRDefault="002801B0" w:rsidP="002801B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5.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1F8BC1B4" w14:textId="77777777" w:rsidR="00150561" w:rsidRDefault="002801B0" w:rsidP="00D64E99">
            <w:pPr>
              <w:jc w:val="both"/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>Тема 5. Подготовка к итоговому проекту</w:t>
            </w:r>
          </w:p>
          <w:p w14:paraId="6EEB4682" w14:textId="6D77AF86" w:rsidR="002801B0" w:rsidRDefault="00C94775" w:rsidP="00D64E99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Типичные проекты аналитики для нужд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HR</w:t>
            </w:r>
            <w:r w:rsidRP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.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</w:t>
            </w:r>
            <w:r w:rsidR="002801B0"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Распределение задач, работа над проектами. Примеры отчетов. Защита, подведение итогов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.</w:t>
            </w:r>
          </w:p>
          <w:p w14:paraId="4906BE88" w14:textId="1302D67D" w:rsidR="00C94775" w:rsidRPr="002801B0" w:rsidRDefault="00C94775" w:rsidP="00D64E99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</w:p>
        </w:tc>
      </w:tr>
    </w:tbl>
    <w:p w14:paraId="7628AED1" w14:textId="77777777" w:rsidR="002801B0" w:rsidRPr="002801B0" w:rsidRDefault="002801B0" w:rsidP="002801B0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</w:pPr>
      <w:r w:rsidRPr="002801B0"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  <w:t>Технологии реализации дисциплины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5355"/>
      </w:tblGrid>
      <w:tr w:rsidR="002801B0" w:rsidRPr="002801B0" w14:paraId="39518676" w14:textId="77777777" w:rsidTr="002C1A7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11C77B3E" w14:textId="77777777" w:rsidR="002801B0" w:rsidRPr="002801B0" w:rsidRDefault="002801B0" w:rsidP="002801B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Охват аудитории</w:t>
            </w:r>
          </w:p>
        </w:tc>
        <w:tc>
          <w:tcPr>
            <w:tcW w:w="5310" w:type="dxa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2CCFC1FB" w14:textId="4E097336" w:rsidR="002801B0" w:rsidRPr="00483461" w:rsidRDefault="001E0DAE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Московский кампус</w:t>
            </w:r>
            <w:r w:rsidR="00524FF6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, ОП «</w:t>
            </w:r>
            <w:r w:rsidR="00524FF6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HR</w:t>
            </w:r>
            <w:r w:rsidR="00524FF6" w:rsidRPr="00A6767B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-</w:t>
            </w:r>
            <w:r w:rsidR="00524FF6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аналитика»</w:t>
            </w:r>
          </w:p>
        </w:tc>
      </w:tr>
      <w:tr w:rsidR="002801B0" w:rsidRPr="002801B0" w14:paraId="24671B05" w14:textId="77777777" w:rsidTr="002C1A7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07A03343" w14:textId="77777777" w:rsidR="002801B0" w:rsidRPr="002801B0" w:rsidRDefault="002801B0" w:rsidP="002801B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Лекции</w:t>
            </w:r>
          </w:p>
        </w:tc>
        <w:tc>
          <w:tcPr>
            <w:tcW w:w="5310" w:type="dxa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27DB5560" w14:textId="79CAA3EF" w:rsidR="002801B0" w:rsidRPr="002801B0" w:rsidRDefault="00382C40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0</w:t>
            </w:r>
          </w:p>
        </w:tc>
      </w:tr>
      <w:tr w:rsidR="002801B0" w:rsidRPr="002801B0" w14:paraId="368180E0" w14:textId="77777777" w:rsidTr="002C1A7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22844BCF" w14:textId="77777777" w:rsidR="002801B0" w:rsidRPr="002801B0" w:rsidRDefault="002801B0" w:rsidP="002801B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Практические занятия</w:t>
            </w:r>
          </w:p>
        </w:tc>
        <w:tc>
          <w:tcPr>
            <w:tcW w:w="5310" w:type="dxa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35C5D3E2" w14:textId="77777777" w:rsidR="002801B0" w:rsidRDefault="00382C40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32</w:t>
            </w:r>
          </w:p>
          <w:p w14:paraId="485D187E" w14:textId="67EB39B0" w:rsidR="00727876" w:rsidRPr="002801B0" w:rsidRDefault="00727876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</w:p>
        </w:tc>
      </w:tr>
    </w:tbl>
    <w:p w14:paraId="6CA00E14" w14:textId="7FEC5F33" w:rsidR="00727876" w:rsidRDefault="00727876" w:rsidP="002801B0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</w:pPr>
      <w:r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  <w:t>Текущий контроль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9113"/>
      </w:tblGrid>
      <w:tr w:rsidR="00727876" w:rsidRPr="002801B0" w14:paraId="2E2C77DD" w14:textId="77777777" w:rsidTr="003745FA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73DF1A73" w14:textId="77777777" w:rsidR="00727876" w:rsidRPr="002801B0" w:rsidRDefault="00727876" w:rsidP="003745FA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–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5106A776" w14:textId="5B5EC85F" w:rsidR="00727876" w:rsidRPr="002A5758" w:rsidRDefault="002A5758" w:rsidP="003745FA">
            <w:pPr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</w:pPr>
            <w:r w:rsidRPr="002A5758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>В</w:t>
            </w:r>
            <w:r w:rsidR="00727876" w:rsidRPr="002A5758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>ыполнение контрольных работ по</w:t>
            </w:r>
            <w:r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 xml:space="preserve"> итогам</w:t>
            </w:r>
            <w:r w:rsidR="00727876" w:rsidRPr="002A5758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 xml:space="preserve"> изучения каждой темы</w:t>
            </w:r>
          </w:p>
          <w:p w14:paraId="0753331C" w14:textId="77777777" w:rsidR="00727876" w:rsidRPr="002801B0" w:rsidRDefault="00727876" w:rsidP="003745FA">
            <w:pPr>
              <w:spacing w:before="72" w:after="168"/>
              <w:rPr>
                <w:rFonts w:ascii="Open Sans" w:eastAsia="Times New Roman" w:hAnsi="Open Sans" w:cs="Open Sans"/>
                <w:color w:val="111111"/>
                <w:sz w:val="19"/>
                <w:szCs w:val="19"/>
                <w:u w:val="single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u w:val="single"/>
                <w:lang w:eastAsia="ru-RU"/>
              </w:rPr>
              <w:t>Критерии оценивания</w:t>
            </w:r>
          </w:p>
          <w:p w14:paraId="3E520738" w14:textId="77777777" w:rsidR="00FE2D1A" w:rsidRDefault="00727876" w:rsidP="00735BDD">
            <w:pPr>
              <w:spacing w:before="72" w:after="168"/>
              <w:jc w:val="both"/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Оценка за </w:t>
            </w:r>
            <w:r w:rsidR="006E79EB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контрольную</w:t>
            </w:r>
            <w:r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 работу</w:t>
            </w: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 будет складываться на основе трех критериев:</w:t>
            </w:r>
          </w:p>
          <w:p w14:paraId="1ABB83CF" w14:textId="77777777" w:rsidR="00FE2D1A" w:rsidRDefault="00727876" w:rsidP="00735BDD">
            <w:pPr>
              <w:spacing w:before="72" w:after="168"/>
              <w:jc w:val="both"/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(1) верно сформулированного подхода к решению задачи,</w:t>
            </w:r>
          </w:p>
          <w:p w14:paraId="1569B543" w14:textId="77777777" w:rsidR="00FE2D1A" w:rsidRDefault="00727876" w:rsidP="00735BDD">
            <w:pPr>
              <w:spacing w:before="72" w:after="168"/>
              <w:jc w:val="both"/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(2) </w:t>
            </w:r>
            <w:r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верного и своевременного исполнения задачи,</w:t>
            </w:r>
          </w:p>
          <w:p w14:paraId="61ECE9A8" w14:textId="77777777" w:rsidR="00FE2D1A" w:rsidRDefault="00727876" w:rsidP="00735BDD">
            <w:pPr>
              <w:spacing w:before="72" w:after="168"/>
              <w:jc w:val="both"/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(3) понятного визуального представления результатов задачи</w:t>
            </w:r>
            <w:r w:rsidR="006E79EB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.</w:t>
            </w:r>
          </w:p>
          <w:p w14:paraId="7D416BB4" w14:textId="37877053" w:rsidR="00727876" w:rsidRPr="006E79EB" w:rsidRDefault="006E79EB" w:rsidP="00735BDD">
            <w:pPr>
              <w:spacing w:before="72" w:after="168"/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u w:val="single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Оценка за контрольную работу рассчитывается как отношение верно решенных заданий к их общему числу. Это отношение </w:t>
            </w:r>
            <w:r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нормируется на</w:t>
            </w: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 10-ти бальн</w:t>
            </w:r>
            <w:r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ую</w:t>
            </w: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 шкал</w:t>
            </w:r>
            <w:r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у</w:t>
            </w: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. Общая оценка по текущему контролю рассчитывается как среднее арифметическое </w:t>
            </w:r>
            <w:r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оценок </w:t>
            </w: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всех контрольных работ.</w:t>
            </w:r>
          </w:p>
          <w:p w14:paraId="3B655197" w14:textId="77777777" w:rsidR="00727876" w:rsidRPr="002801B0" w:rsidRDefault="00727876" w:rsidP="00727876">
            <w:pPr>
              <w:spacing w:before="72" w:after="168"/>
              <w:rPr>
                <w:rFonts w:ascii="Open Sans" w:eastAsia="Times New Roman" w:hAnsi="Open Sans" w:cs="Open Sans"/>
                <w:color w:val="111111"/>
                <w:sz w:val="19"/>
                <w:szCs w:val="19"/>
                <w:u w:val="single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u w:val="single"/>
                <w:lang w:eastAsia="ru-RU"/>
              </w:rPr>
              <w:t>Комментарий</w:t>
            </w:r>
          </w:p>
          <w:p w14:paraId="1DDC7976" w14:textId="110202CC" w:rsidR="00727876" w:rsidRPr="002801B0" w:rsidRDefault="00727876" w:rsidP="00FE2D1A">
            <w:pPr>
              <w:spacing w:before="72" w:after="168"/>
              <w:ind w:left="240"/>
              <w:jc w:val="both"/>
              <w:textAlignment w:val="top"/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</w:pPr>
            <w:r w:rsidRPr="00FE2D1A">
              <w:rPr>
                <w:rFonts w:ascii="Open Sans" w:eastAsia="Times New Roman" w:hAnsi="Open Sans" w:cs="Open Sans"/>
                <w:color w:val="000000" w:themeColor="text1"/>
                <w:sz w:val="17"/>
                <w:szCs w:val="17"/>
                <w:lang w:eastAsia="ru-RU"/>
              </w:rPr>
              <w:t xml:space="preserve">В случае болезни или отсутствия </w:t>
            </w:r>
            <w:r w:rsidR="00BF735E">
              <w:rPr>
                <w:rFonts w:ascii="Open Sans" w:eastAsia="Times New Roman" w:hAnsi="Open Sans" w:cs="Open Sans"/>
                <w:color w:val="000000" w:themeColor="text1"/>
                <w:sz w:val="17"/>
                <w:szCs w:val="17"/>
                <w:lang w:eastAsia="ru-RU"/>
              </w:rPr>
              <w:t xml:space="preserve">студента на </w:t>
            </w:r>
            <w:r w:rsidRPr="00FE2D1A">
              <w:rPr>
                <w:rFonts w:ascii="Open Sans" w:eastAsia="Times New Roman" w:hAnsi="Open Sans" w:cs="Open Sans"/>
                <w:color w:val="000000" w:themeColor="text1"/>
                <w:sz w:val="17"/>
                <w:szCs w:val="17"/>
                <w:lang w:eastAsia="ru-RU"/>
              </w:rPr>
              <w:t>контрольной работ</w:t>
            </w:r>
            <w:r w:rsidR="00BF735E">
              <w:rPr>
                <w:rFonts w:ascii="Open Sans" w:eastAsia="Times New Roman" w:hAnsi="Open Sans" w:cs="Open Sans"/>
                <w:color w:val="000000" w:themeColor="text1"/>
                <w:sz w:val="17"/>
                <w:szCs w:val="17"/>
                <w:lang w:eastAsia="ru-RU"/>
              </w:rPr>
              <w:t>е</w:t>
            </w:r>
            <w:r w:rsidRPr="00FE2D1A">
              <w:rPr>
                <w:rFonts w:ascii="Open Sans" w:eastAsia="Times New Roman" w:hAnsi="Open Sans" w:cs="Open Sans"/>
                <w:color w:val="000000" w:themeColor="text1"/>
                <w:sz w:val="17"/>
                <w:szCs w:val="17"/>
                <w:lang w:eastAsia="ru-RU"/>
              </w:rPr>
              <w:t xml:space="preserve"> по уважительной причине, студенту нужно предупредить преподавателя, проводящего контрольную работу, до </w:t>
            </w:r>
            <w:r w:rsidR="006E79EB" w:rsidRPr="00FE2D1A">
              <w:rPr>
                <w:rFonts w:ascii="Open Sans" w:eastAsia="Times New Roman" w:hAnsi="Open Sans" w:cs="Open Sans"/>
                <w:color w:val="000000" w:themeColor="text1"/>
                <w:sz w:val="17"/>
                <w:szCs w:val="17"/>
                <w:lang w:eastAsia="ru-RU"/>
              </w:rPr>
              <w:t>срока её сдачи</w:t>
            </w:r>
            <w:r w:rsidRPr="00FE2D1A">
              <w:rPr>
                <w:rFonts w:ascii="Open Sans" w:eastAsia="Times New Roman" w:hAnsi="Open Sans" w:cs="Open Sans"/>
                <w:color w:val="000000" w:themeColor="text1"/>
                <w:sz w:val="17"/>
                <w:szCs w:val="17"/>
                <w:lang w:eastAsia="ru-RU"/>
              </w:rPr>
              <w:t>.</w:t>
            </w:r>
            <w:r w:rsidRPr="00FE2D1A">
              <w:rPr>
                <w:rFonts w:ascii="Open Sans" w:eastAsia="Times New Roman" w:hAnsi="Open Sans" w:cs="Open Sans"/>
                <w:color w:val="000000" w:themeColor="text1"/>
                <w:sz w:val="17"/>
                <w:szCs w:val="17"/>
                <w:lang w:eastAsia="ru-RU"/>
              </w:rPr>
              <w:br/>
              <w:t xml:space="preserve">Повторное проведение контрольной работы для студентов, пропустивших ее по уважительной причине, не производится, но вес контрольной работы переносится на решение </w:t>
            </w:r>
            <w:r w:rsidR="006E79EB" w:rsidRPr="00FE2D1A">
              <w:rPr>
                <w:rFonts w:ascii="Open Sans" w:eastAsia="Times New Roman" w:hAnsi="Open Sans" w:cs="Open Sans"/>
                <w:color w:val="000000" w:themeColor="text1"/>
                <w:sz w:val="17"/>
                <w:szCs w:val="17"/>
                <w:lang w:eastAsia="ru-RU"/>
              </w:rPr>
              <w:t>итоговой контрольной работы</w:t>
            </w:r>
            <w:r w:rsidRPr="00FE2D1A">
              <w:rPr>
                <w:rFonts w:ascii="Open Sans" w:eastAsia="Times New Roman" w:hAnsi="Open Sans" w:cs="Open Sans"/>
                <w:color w:val="000000" w:themeColor="text1"/>
                <w:sz w:val="17"/>
                <w:szCs w:val="17"/>
                <w:lang w:eastAsia="ru-RU"/>
              </w:rPr>
              <w:t xml:space="preserve"> с включением дополнительного задания </w:t>
            </w:r>
            <w:r w:rsidR="00FE2D1A">
              <w:rPr>
                <w:rFonts w:ascii="Open Sans" w:eastAsia="Times New Roman" w:hAnsi="Open Sans" w:cs="Open Sans"/>
                <w:color w:val="000000" w:themeColor="text1"/>
                <w:sz w:val="17"/>
                <w:szCs w:val="17"/>
                <w:lang w:eastAsia="ru-RU"/>
              </w:rPr>
              <w:t>в</w:t>
            </w:r>
            <w:r w:rsidR="006E79EB" w:rsidRPr="00FE2D1A">
              <w:rPr>
                <w:rFonts w:ascii="Open Sans" w:eastAsia="Times New Roman" w:hAnsi="Open Sans" w:cs="Open Sans"/>
                <w:color w:val="000000" w:themeColor="text1"/>
                <w:sz w:val="17"/>
                <w:szCs w:val="17"/>
                <w:lang w:eastAsia="ru-RU"/>
              </w:rPr>
              <w:t xml:space="preserve"> итоговую контрольную работу</w:t>
            </w:r>
            <w:r w:rsidRPr="00FE2D1A">
              <w:rPr>
                <w:rFonts w:ascii="Open Sans" w:eastAsia="Times New Roman" w:hAnsi="Open Sans" w:cs="Open Sans"/>
                <w:color w:val="000000" w:themeColor="text1"/>
                <w:sz w:val="17"/>
                <w:szCs w:val="17"/>
                <w:lang w:eastAsia="ru-RU"/>
              </w:rPr>
              <w:t xml:space="preserve">. В случае пропуска контрольной </w:t>
            </w:r>
            <w:r w:rsidRPr="00FE2D1A">
              <w:rPr>
                <w:rFonts w:ascii="Open Sans" w:eastAsia="Times New Roman" w:hAnsi="Open Sans" w:cs="Open Sans"/>
                <w:color w:val="000000" w:themeColor="text1"/>
                <w:sz w:val="17"/>
                <w:szCs w:val="17"/>
                <w:lang w:eastAsia="ru-RU"/>
              </w:rPr>
              <w:lastRenderedPageBreak/>
              <w:t>работы по неуважительной причине и/или отсутствия соответствующих документов повторное проведение контрольной работы не производится и в качестве оценки выставляется 0 баллов.</w:t>
            </w:r>
          </w:p>
        </w:tc>
      </w:tr>
    </w:tbl>
    <w:p w14:paraId="5D8E6EB5" w14:textId="452CD001" w:rsidR="006E79EB" w:rsidRDefault="006E79EB">
      <w:pPr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</w:pPr>
    </w:p>
    <w:p w14:paraId="2139E8D2" w14:textId="0F94E128" w:rsidR="002801B0" w:rsidRPr="002801B0" w:rsidRDefault="00727876" w:rsidP="002801B0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</w:pPr>
      <w:r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  <w:t>Итоговый</w:t>
      </w:r>
      <w:r w:rsidR="002801B0" w:rsidRPr="002801B0"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  <w:t xml:space="preserve"> контроль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9113"/>
      </w:tblGrid>
      <w:tr w:rsidR="002801B0" w:rsidRPr="002801B0" w14:paraId="7250BDEA" w14:textId="77777777" w:rsidTr="27698DF5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45A572CA" w14:textId="77777777" w:rsidR="002801B0" w:rsidRPr="002801B0" w:rsidRDefault="002801B0" w:rsidP="002801B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–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2D7B1391" w14:textId="6D167C1D" w:rsidR="00727876" w:rsidRPr="005F63A5" w:rsidRDefault="00727876" w:rsidP="00727876">
            <w:pPr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</w:pPr>
            <w:r w:rsidRPr="005F63A5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>Итоговая контрольная работа (экзамен)</w:t>
            </w:r>
          </w:p>
          <w:p w14:paraId="5CAEE740" w14:textId="77777777" w:rsidR="006E79EB" w:rsidRDefault="002801B0" w:rsidP="006E79EB">
            <w:pPr>
              <w:spacing w:before="72" w:after="168"/>
              <w:rPr>
                <w:rFonts w:ascii="Open Sans" w:eastAsia="Times New Roman" w:hAnsi="Open Sans" w:cs="Open Sans"/>
                <w:color w:val="111111"/>
                <w:sz w:val="19"/>
                <w:szCs w:val="19"/>
                <w:u w:val="single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u w:val="single"/>
                <w:lang w:eastAsia="ru-RU"/>
              </w:rPr>
              <w:t>Критерии оценивания</w:t>
            </w:r>
          </w:p>
          <w:p w14:paraId="36D6DB9E" w14:textId="77777777" w:rsidR="00375F96" w:rsidRDefault="006E79EB" w:rsidP="00375F96">
            <w:pPr>
              <w:spacing w:before="72" w:after="168"/>
              <w:jc w:val="both"/>
              <w:textAlignment w:val="top"/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Оценка за </w:t>
            </w:r>
            <w:r w:rsidR="00375F96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итоговую </w:t>
            </w:r>
            <w:r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контрольную работу</w:t>
            </w: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 будет складываться на основе трех критериев:</w:t>
            </w:r>
          </w:p>
          <w:p w14:paraId="114F588E" w14:textId="77777777" w:rsidR="00375F96" w:rsidRDefault="006E79EB" w:rsidP="00375F96">
            <w:pPr>
              <w:spacing w:before="72" w:after="168"/>
              <w:jc w:val="both"/>
              <w:textAlignment w:val="top"/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(1) верно сформулированного подхода к решению задачи,</w:t>
            </w:r>
          </w:p>
          <w:p w14:paraId="06830132" w14:textId="77777777" w:rsidR="00375F96" w:rsidRDefault="006E79EB" w:rsidP="00375F96">
            <w:pPr>
              <w:spacing w:before="72" w:after="168"/>
              <w:jc w:val="both"/>
              <w:textAlignment w:val="top"/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(2) </w:t>
            </w:r>
            <w:r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верного и своевременного исполнения задачи,</w:t>
            </w:r>
          </w:p>
          <w:p w14:paraId="4B9EBA6D" w14:textId="77777777" w:rsidR="00375F96" w:rsidRDefault="006E79EB" w:rsidP="00375F96">
            <w:pPr>
              <w:spacing w:before="72" w:after="168"/>
              <w:jc w:val="both"/>
              <w:textAlignment w:val="top"/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(3) понятного визуального представления результатов работы.</w:t>
            </w:r>
          </w:p>
          <w:p w14:paraId="64858BCA" w14:textId="06BE3FB5" w:rsidR="002801B0" w:rsidRPr="002801B0" w:rsidRDefault="006E79EB" w:rsidP="00375F96">
            <w:pPr>
              <w:spacing w:before="72" w:after="168"/>
              <w:jc w:val="both"/>
              <w:textAlignment w:val="top"/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Оценка за контрольную работу рассчитывается как отношение верно решенных заданий к их общему числу. Это отношение </w:t>
            </w:r>
            <w:r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нормируется на</w:t>
            </w: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 10-ти бальн</w:t>
            </w:r>
            <w:r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ую</w:t>
            </w: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 шкал</w:t>
            </w:r>
            <w:r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у</w:t>
            </w: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.</w:t>
            </w:r>
          </w:p>
        </w:tc>
      </w:tr>
      <w:tr w:rsidR="002801B0" w:rsidRPr="002801B0" w14:paraId="282DC7F7" w14:textId="77777777" w:rsidTr="27698DF5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1E92ABAD" w14:textId="77777777" w:rsidR="002801B0" w:rsidRPr="002801B0" w:rsidRDefault="002801B0" w:rsidP="002801B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–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41BED12A" w14:textId="29F193B4" w:rsidR="002801B0" w:rsidRPr="005F63A5" w:rsidRDefault="41210A51" w:rsidP="005F63A5">
            <w:pPr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</w:pPr>
            <w:r w:rsidRPr="005F63A5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>Выполнение индивидуального проекта по анализу HR-данных по индивидуальной теме</w:t>
            </w:r>
          </w:p>
          <w:p w14:paraId="33BC3A15" w14:textId="77777777" w:rsidR="005F63A5" w:rsidRDefault="005F63A5" w:rsidP="005F63A5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</w:p>
          <w:p w14:paraId="2541934D" w14:textId="2814006B" w:rsidR="002801B0" w:rsidRDefault="41210A51" w:rsidP="41210A51">
            <w:pPr>
              <w:spacing w:before="72" w:after="168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 w:rsidRPr="41210A5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Примеры тем</w:t>
            </w:r>
            <w:r w:rsidR="005F63A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:</w:t>
            </w:r>
          </w:p>
          <w:p w14:paraId="010176D3" w14:textId="3AA9395A" w:rsidR="002801B0" w:rsidRDefault="41210A51" w:rsidP="41210A51">
            <w:pPr>
              <w:pStyle w:val="a4"/>
              <w:numPr>
                <w:ilvl w:val="0"/>
                <w:numId w:val="1"/>
              </w:numPr>
              <w:spacing w:before="72" w:after="168"/>
              <w:rPr>
                <w:rFonts w:eastAsiaTheme="minorEastAsia"/>
                <w:color w:val="111111"/>
                <w:sz w:val="19"/>
                <w:szCs w:val="19"/>
                <w:lang w:eastAsia="ru-RU"/>
              </w:rPr>
            </w:pPr>
            <w:r w:rsidRPr="41210A5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Модель оттока сотрудников для задач сокращение издержек организации</w:t>
            </w:r>
          </w:p>
          <w:p w14:paraId="57A135E7" w14:textId="1DBA3A0E" w:rsidR="002801B0" w:rsidRDefault="41210A51" w:rsidP="41210A51">
            <w:pPr>
              <w:pStyle w:val="a4"/>
              <w:numPr>
                <w:ilvl w:val="0"/>
                <w:numId w:val="1"/>
              </w:numPr>
              <w:spacing w:before="72" w:after="168"/>
              <w:rPr>
                <w:rFonts w:eastAsiaTheme="minorEastAsia"/>
                <w:color w:val="111111"/>
                <w:sz w:val="19"/>
                <w:szCs w:val="19"/>
                <w:lang w:eastAsia="ru-RU"/>
              </w:rPr>
            </w:pPr>
            <w:r w:rsidRPr="41210A5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Оценка причин увольнения сотрудников</w:t>
            </w:r>
          </w:p>
          <w:p w14:paraId="680BC59D" w14:textId="2D19AF69" w:rsidR="002801B0" w:rsidRDefault="41210A51" w:rsidP="41210A51">
            <w:pPr>
              <w:pStyle w:val="a4"/>
              <w:numPr>
                <w:ilvl w:val="0"/>
                <w:numId w:val="1"/>
              </w:numPr>
              <w:spacing w:before="72" w:after="168"/>
              <w:rPr>
                <w:rFonts w:eastAsiaTheme="minorEastAsia"/>
                <w:color w:val="111111"/>
                <w:sz w:val="19"/>
                <w:szCs w:val="19"/>
                <w:lang w:eastAsia="ru-RU"/>
              </w:rPr>
            </w:pPr>
            <w:r w:rsidRPr="41210A5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Модель оценки абсентеизма сотрудников</w:t>
            </w:r>
          </w:p>
          <w:p w14:paraId="3781446B" w14:textId="66D13BB0" w:rsidR="002801B0" w:rsidRDefault="002801B0" w:rsidP="41210A51">
            <w:pPr>
              <w:spacing w:before="72" w:after="168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</w:p>
          <w:p w14:paraId="480332C7" w14:textId="28A095F0" w:rsidR="002801B0" w:rsidRDefault="41210A51" w:rsidP="00AA608A">
            <w:pPr>
              <w:spacing w:before="72" w:after="168"/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 w:rsidRPr="41210A5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Требования к формату и объему работы: работа сдается в электронном виде в объеме </w:t>
            </w:r>
            <w:r w:rsidR="00BB70B8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5</w:t>
            </w:r>
            <w:r w:rsidRPr="41210A5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-10 </w:t>
            </w:r>
            <w:r w:rsidR="00AA608A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страниц</w:t>
            </w:r>
            <w:r w:rsidRPr="41210A5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А4.</w:t>
            </w:r>
          </w:p>
          <w:p w14:paraId="5FD3E2D3" w14:textId="5C1A7B60" w:rsidR="002801B0" w:rsidRDefault="002801B0" w:rsidP="41210A51">
            <w:pPr>
              <w:spacing w:before="72" w:after="168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</w:p>
          <w:p w14:paraId="49FA0769" w14:textId="59FFC5BB" w:rsidR="002801B0" w:rsidRDefault="00C462AA" w:rsidP="00C462AA">
            <w:pPr>
              <w:spacing w:before="72" w:after="168"/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 w:rsidRPr="00C462AA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>Внимание!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</w:t>
            </w:r>
            <w:r w:rsidR="41210A51" w:rsidRPr="00C462AA">
              <w:rPr>
                <w:rFonts w:ascii="Open Sans" w:eastAsia="Times New Roman" w:hAnsi="Open Sans" w:cs="Open Sans"/>
                <w:color w:val="111111"/>
                <w:sz w:val="19"/>
                <w:szCs w:val="19"/>
                <w:u w:val="single"/>
                <w:lang w:eastAsia="ru-RU"/>
              </w:rPr>
              <w:t xml:space="preserve">Требования к срокам предоставления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u w:val="single"/>
                <w:lang w:eastAsia="ru-RU"/>
              </w:rPr>
              <w:t>индивидуального проекта</w:t>
            </w:r>
            <w:r w:rsidR="41210A51" w:rsidRPr="00C462AA">
              <w:rPr>
                <w:rFonts w:ascii="Open Sans" w:eastAsia="Times New Roman" w:hAnsi="Open Sans" w:cs="Open Sans"/>
                <w:color w:val="111111"/>
                <w:sz w:val="19"/>
                <w:szCs w:val="19"/>
                <w:u w:val="single"/>
                <w:lang w:eastAsia="ru-RU"/>
              </w:rPr>
              <w:t>: не позднее чем за 7 дней до даты итоговой аттестации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u w:val="single"/>
                <w:lang w:eastAsia="ru-RU"/>
              </w:rPr>
              <w:t xml:space="preserve"> (экзамена)</w:t>
            </w:r>
            <w:r w:rsidR="41210A51" w:rsidRPr="41210A51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.</w:t>
            </w:r>
          </w:p>
          <w:p w14:paraId="1573405B" w14:textId="08345080" w:rsidR="002801B0" w:rsidRDefault="41210A51" w:rsidP="41210A51">
            <w:pPr>
              <w:spacing w:before="72" w:after="168"/>
              <w:rPr>
                <w:rFonts w:ascii="Open Sans" w:eastAsia="Times New Roman" w:hAnsi="Open Sans" w:cs="Open Sans"/>
                <w:color w:val="111111"/>
                <w:sz w:val="19"/>
                <w:szCs w:val="19"/>
                <w:u w:val="single"/>
                <w:lang w:eastAsia="ru-RU"/>
              </w:rPr>
            </w:pPr>
            <w:r w:rsidRPr="41210A51">
              <w:rPr>
                <w:rFonts w:ascii="Open Sans" w:eastAsia="Times New Roman" w:hAnsi="Open Sans" w:cs="Open Sans"/>
                <w:color w:val="111111"/>
                <w:sz w:val="19"/>
                <w:szCs w:val="19"/>
                <w:u w:val="single"/>
                <w:lang w:eastAsia="ru-RU"/>
              </w:rPr>
              <w:t>Критерии оценивания</w:t>
            </w:r>
          </w:p>
          <w:p w14:paraId="6D8E9B80" w14:textId="5099C00B" w:rsidR="00D23C18" w:rsidRDefault="41210A51" w:rsidP="00375F96">
            <w:pPr>
              <w:spacing w:before="72" w:after="168"/>
              <w:jc w:val="both"/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</w:pPr>
            <w:r w:rsidRPr="41210A51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Оценка за индивидуальный проект будет складываться на основе трех критериев:</w:t>
            </w:r>
          </w:p>
          <w:p w14:paraId="4D8B5A11" w14:textId="1E645930" w:rsidR="00D23C18" w:rsidRDefault="00A92470" w:rsidP="00375F96">
            <w:pPr>
              <w:spacing w:before="72" w:after="168"/>
              <w:jc w:val="both"/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(</w:t>
            </w:r>
            <w:r w:rsidR="27698DF5" w:rsidRPr="27698DF5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1) верно сформулированного подхода к решению поставленной в проекте цели,</w:t>
            </w:r>
          </w:p>
          <w:p w14:paraId="1ACD188C" w14:textId="538AE72E" w:rsidR="00D23C18" w:rsidRDefault="41210A51" w:rsidP="00375F96">
            <w:pPr>
              <w:spacing w:before="72" w:after="168"/>
              <w:jc w:val="both"/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</w:pPr>
            <w:r w:rsidRPr="41210A51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(2) охвата сопутствующих (не явно выраженных) данных, поиска и сравнения похожих кейсов из открытых источников,</w:t>
            </w:r>
          </w:p>
          <w:p w14:paraId="48D3E879" w14:textId="20C56B34" w:rsidR="006E79EB" w:rsidRPr="002801B0" w:rsidRDefault="27698DF5" w:rsidP="41210A51">
            <w:pPr>
              <w:spacing w:before="72" w:after="168"/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u w:val="single"/>
                <w:lang w:eastAsia="ru-RU"/>
              </w:rPr>
            </w:pPr>
            <w:r w:rsidRPr="27698DF5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(3) д</w:t>
            </w:r>
            <w:r w:rsidRPr="27698DF5">
              <w:rPr>
                <w:rFonts w:ascii="Segoe UI" w:eastAsia="Segoe UI" w:hAnsi="Segoe UI" w:cs="Segoe UI"/>
                <w:color w:val="333333"/>
                <w:sz w:val="18"/>
                <w:szCs w:val="18"/>
              </w:rPr>
              <w:t>остижени</w:t>
            </w:r>
            <w:r w:rsidR="009325E4">
              <w:rPr>
                <w:rFonts w:ascii="Segoe UI" w:eastAsia="Segoe UI" w:hAnsi="Segoe UI" w:cs="Segoe UI"/>
                <w:color w:val="333333"/>
                <w:sz w:val="18"/>
                <w:szCs w:val="18"/>
              </w:rPr>
              <w:t>я</w:t>
            </w:r>
            <w:r w:rsidRPr="27698DF5">
              <w:rPr>
                <w:rFonts w:ascii="Segoe UI" w:eastAsia="Segoe UI" w:hAnsi="Segoe UI" w:cs="Segoe UI"/>
                <w:color w:val="333333"/>
                <w:sz w:val="18"/>
                <w:szCs w:val="18"/>
              </w:rPr>
              <w:t xml:space="preserve"> поставленной в работе задачи, получени</w:t>
            </w:r>
            <w:r w:rsidR="009325E4">
              <w:rPr>
                <w:rFonts w:ascii="Segoe UI" w:eastAsia="Segoe UI" w:hAnsi="Segoe UI" w:cs="Segoe UI"/>
                <w:color w:val="333333"/>
                <w:sz w:val="18"/>
                <w:szCs w:val="18"/>
              </w:rPr>
              <w:t>я</w:t>
            </w:r>
            <w:r w:rsidRPr="27698DF5">
              <w:rPr>
                <w:rFonts w:ascii="Segoe UI" w:eastAsia="Segoe UI" w:hAnsi="Segoe UI" w:cs="Segoe UI"/>
                <w:color w:val="333333"/>
                <w:sz w:val="18"/>
                <w:szCs w:val="18"/>
              </w:rPr>
              <w:t xml:space="preserve"> полных данных, адекватност</w:t>
            </w:r>
            <w:r w:rsidR="009325E4">
              <w:rPr>
                <w:rFonts w:ascii="Segoe UI" w:eastAsia="Segoe UI" w:hAnsi="Segoe UI" w:cs="Segoe UI"/>
                <w:color w:val="333333"/>
                <w:sz w:val="18"/>
                <w:szCs w:val="18"/>
              </w:rPr>
              <w:t>и</w:t>
            </w:r>
            <w:r w:rsidRPr="27698DF5">
              <w:rPr>
                <w:rFonts w:ascii="Segoe UI" w:eastAsia="Segoe UI" w:hAnsi="Segoe UI" w:cs="Segoe UI"/>
                <w:color w:val="333333"/>
                <w:sz w:val="18"/>
                <w:szCs w:val="18"/>
              </w:rPr>
              <w:t xml:space="preserve"> выбранного метода</w:t>
            </w:r>
            <w:r w:rsidRPr="27698DF5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 </w:t>
            </w:r>
            <w:r w:rsidR="009325E4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для выполнения</w:t>
            </w:r>
            <w:r w:rsidRPr="27698DF5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 xml:space="preserve"> итоговой работы.</w:t>
            </w:r>
          </w:p>
          <w:p w14:paraId="5BC82484" w14:textId="6F6A4A8B" w:rsidR="002801B0" w:rsidRPr="002801B0" w:rsidRDefault="002801B0" w:rsidP="006E79EB">
            <w:pPr>
              <w:spacing w:before="72" w:after="168"/>
              <w:ind w:left="240"/>
              <w:textAlignment w:val="top"/>
              <w:rPr>
                <w:rFonts w:ascii="Open Sans" w:eastAsia="Times New Roman" w:hAnsi="Open Sans" w:cs="Open Sans"/>
                <w:color w:val="666666"/>
                <w:sz w:val="17"/>
                <w:szCs w:val="17"/>
                <w:lang w:eastAsia="ru-RU"/>
              </w:rPr>
            </w:pPr>
          </w:p>
        </w:tc>
      </w:tr>
    </w:tbl>
    <w:p w14:paraId="7F5D0F04" w14:textId="2D1DDBF6" w:rsidR="002801B0" w:rsidRPr="002801B0" w:rsidRDefault="006E79EB" w:rsidP="002801B0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</w:pPr>
      <w:r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  <w:t>Итоговая</w:t>
      </w:r>
      <w:r w:rsidR="002801B0" w:rsidRPr="002801B0"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  <w:t xml:space="preserve"> аттестация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9045"/>
      </w:tblGrid>
      <w:tr w:rsidR="002801B0" w:rsidRPr="002801B0" w14:paraId="4CC041C4" w14:textId="77777777" w:rsidTr="41210A51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301606D0" w14:textId="77777777" w:rsidR="002801B0" w:rsidRPr="002801B0" w:rsidRDefault="002801B0" w:rsidP="002801B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i/>
                <w:iCs/>
                <w:color w:val="FFFFFF"/>
                <w:sz w:val="19"/>
                <w:szCs w:val="19"/>
                <w:shd w:val="clear" w:color="auto" w:fill="99CC00"/>
                <w:lang w:eastAsia="ru-RU"/>
              </w:rPr>
              <w:t>%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581024DD" w14:textId="53171287" w:rsidR="002801B0" w:rsidRPr="002801B0" w:rsidRDefault="00611564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>Итоговая</w:t>
            </w:r>
            <w:r w:rsidR="002801B0" w:rsidRPr="002801B0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 xml:space="preserve"> аттестация (</w:t>
            </w:r>
            <w:r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>2</w:t>
            </w:r>
            <w:r w:rsidR="002801B0" w:rsidRPr="002801B0">
              <w:rPr>
                <w:rFonts w:ascii="Open Sans" w:eastAsia="Times New Roman" w:hAnsi="Open Sans" w:cs="Open Sans"/>
                <w:b/>
                <w:bCs/>
                <w:color w:val="111111"/>
                <w:sz w:val="19"/>
                <w:szCs w:val="19"/>
                <w:lang w:eastAsia="ru-RU"/>
              </w:rPr>
              <w:t xml:space="preserve"> модуль)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9"/>
              <w:gridCol w:w="5968"/>
            </w:tblGrid>
            <w:tr w:rsidR="002801B0" w:rsidRPr="002801B0" w14:paraId="68B6ED59" w14:textId="77777777" w:rsidTr="41210A51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48" w:type="dxa"/>
                    <w:left w:w="48" w:type="dxa"/>
                    <w:bottom w:w="96" w:type="dxa"/>
                    <w:right w:w="48" w:type="dxa"/>
                  </w:tcMar>
                  <w:hideMark/>
                </w:tcPr>
                <w:p w14:paraId="7E63212D" w14:textId="313F6FB0" w:rsidR="002801B0" w:rsidRPr="002801B0" w:rsidRDefault="41210A51" w:rsidP="002801B0">
                  <w:pPr>
                    <w:jc w:val="right"/>
                    <w:rPr>
                      <w:rFonts w:ascii="Open Sans" w:eastAsia="Times New Roman" w:hAnsi="Open Sans" w:cs="Open Sans"/>
                      <w:b/>
                      <w:bCs/>
                      <w:color w:val="444444"/>
                      <w:sz w:val="19"/>
                      <w:szCs w:val="19"/>
                      <w:lang w:eastAsia="ru-RU"/>
                    </w:rPr>
                  </w:pPr>
                  <w:r w:rsidRPr="41210A51">
                    <w:rPr>
                      <w:rFonts w:ascii="Open Sans" w:eastAsia="Times New Roman" w:hAnsi="Open Sans" w:cs="Open Sans"/>
                      <w:b/>
                      <w:bCs/>
                      <w:color w:val="444444"/>
                      <w:sz w:val="19"/>
                      <w:szCs w:val="19"/>
                      <w:lang w:eastAsia="ru-RU"/>
                    </w:rPr>
                    <w:t>0.200</w:t>
                  </w:r>
                </w:p>
              </w:tc>
              <w:tc>
                <w:tcPr>
                  <w:tcW w:w="0" w:type="auto"/>
                  <w:tcMar>
                    <w:top w:w="48" w:type="dxa"/>
                    <w:left w:w="48" w:type="dxa"/>
                    <w:bottom w:w="96" w:type="dxa"/>
                    <w:right w:w="48" w:type="dxa"/>
                  </w:tcMar>
                  <w:hideMark/>
                </w:tcPr>
                <w:p w14:paraId="3BFCB4F5" w14:textId="77777777" w:rsidR="002801B0" w:rsidRPr="002801B0" w:rsidRDefault="002801B0" w:rsidP="002801B0">
                  <w:pPr>
                    <w:rPr>
                      <w:rFonts w:ascii="Open Sans" w:eastAsia="Times New Roman" w:hAnsi="Open Sans" w:cs="Open Sans"/>
                      <w:color w:val="111111"/>
                      <w:sz w:val="19"/>
                      <w:szCs w:val="19"/>
                      <w:lang w:eastAsia="ru-RU"/>
                    </w:rPr>
                  </w:pPr>
                  <w:r w:rsidRPr="002801B0">
                    <w:rPr>
                      <w:rFonts w:ascii="Open Sans" w:eastAsia="Times New Roman" w:hAnsi="Open Sans" w:cs="Open Sans"/>
                      <w:color w:val="111111"/>
                      <w:sz w:val="19"/>
                      <w:szCs w:val="19"/>
                      <w:lang w:eastAsia="ru-RU"/>
                    </w:rPr>
                    <w:t>выполнение индивидуального проекта по анализу HR-данных</w:t>
                  </w:r>
                </w:p>
              </w:tc>
            </w:tr>
            <w:tr w:rsidR="006E79EB" w:rsidRPr="002801B0" w14:paraId="75416F8A" w14:textId="77777777" w:rsidTr="41210A51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48" w:type="dxa"/>
                    <w:left w:w="48" w:type="dxa"/>
                    <w:bottom w:w="96" w:type="dxa"/>
                    <w:right w:w="48" w:type="dxa"/>
                  </w:tcMar>
                  <w:hideMark/>
                </w:tcPr>
                <w:p w14:paraId="4CBC6113" w14:textId="38B71226" w:rsidR="006E79EB" w:rsidRPr="002801B0" w:rsidRDefault="006E79EB" w:rsidP="006E79EB">
                  <w:pPr>
                    <w:jc w:val="right"/>
                    <w:rPr>
                      <w:rFonts w:ascii="Open Sans" w:eastAsia="Times New Roman" w:hAnsi="Open Sans" w:cs="Open Sans"/>
                      <w:b/>
                      <w:bCs/>
                      <w:color w:val="444444"/>
                      <w:sz w:val="19"/>
                      <w:szCs w:val="19"/>
                      <w:lang w:eastAsia="ru-RU"/>
                    </w:rPr>
                  </w:pPr>
                  <w:r w:rsidRPr="002801B0">
                    <w:rPr>
                      <w:rFonts w:ascii="Open Sans" w:eastAsia="Times New Roman" w:hAnsi="Open Sans" w:cs="Open Sans"/>
                      <w:b/>
                      <w:bCs/>
                      <w:color w:val="444444"/>
                      <w:sz w:val="19"/>
                      <w:szCs w:val="19"/>
                      <w:lang w:eastAsia="ru-RU"/>
                    </w:rPr>
                    <w:t>0.</w:t>
                  </w:r>
                  <w:r>
                    <w:rPr>
                      <w:rFonts w:ascii="Open Sans" w:eastAsia="Times New Roman" w:hAnsi="Open Sans" w:cs="Open Sans"/>
                      <w:b/>
                      <w:bCs/>
                      <w:color w:val="444444"/>
                      <w:sz w:val="19"/>
                      <w:szCs w:val="19"/>
                      <w:lang w:eastAsia="ru-RU"/>
                    </w:rPr>
                    <w:t>3</w:t>
                  </w:r>
                  <w:r w:rsidRPr="002801B0">
                    <w:rPr>
                      <w:rFonts w:ascii="Open Sans" w:eastAsia="Times New Roman" w:hAnsi="Open Sans" w:cs="Open Sans"/>
                      <w:b/>
                      <w:bCs/>
                      <w:color w:val="444444"/>
                      <w:sz w:val="19"/>
                      <w:szCs w:val="19"/>
                      <w:lang w:eastAsia="ru-RU"/>
                    </w:rPr>
                    <w:t>00</w:t>
                  </w:r>
                </w:p>
              </w:tc>
              <w:tc>
                <w:tcPr>
                  <w:tcW w:w="0" w:type="auto"/>
                  <w:tcMar>
                    <w:top w:w="48" w:type="dxa"/>
                    <w:left w:w="48" w:type="dxa"/>
                    <w:bottom w:w="96" w:type="dxa"/>
                    <w:right w:w="48" w:type="dxa"/>
                  </w:tcMar>
                  <w:hideMark/>
                </w:tcPr>
                <w:p w14:paraId="71E4E566" w14:textId="51121B06" w:rsidR="006E79EB" w:rsidRPr="002801B0" w:rsidRDefault="006E79EB" w:rsidP="006E79EB">
                  <w:pPr>
                    <w:rPr>
                      <w:rFonts w:ascii="Open Sans" w:eastAsia="Times New Roman" w:hAnsi="Open Sans" w:cs="Open Sans"/>
                      <w:color w:val="111111"/>
                      <w:sz w:val="19"/>
                      <w:szCs w:val="19"/>
                      <w:lang w:eastAsia="ru-RU"/>
                    </w:rPr>
                  </w:pPr>
                  <w:r w:rsidRPr="002801B0">
                    <w:rPr>
                      <w:rFonts w:ascii="Open Sans" w:eastAsia="Times New Roman" w:hAnsi="Open Sans" w:cs="Open Sans"/>
                      <w:color w:val="111111"/>
                      <w:sz w:val="19"/>
                      <w:szCs w:val="19"/>
                      <w:lang w:eastAsia="ru-RU"/>
                    </w:rPr>
                    <w:t>контрольные работы</w:t>
                  </w:r>
                  <w:r>
                    <w:rPr>
                      <w:rFonts w:ascii="Open Sans" w:eastAsia="Times New Roman" w:hAnsi="Open Sans" w:cs="Open Sans"/>
                      <w:color w:val="111111"/>
                      <w:sz w:val="19"/>
                      <w:szCs w:val="19"/>
                      <w:lang w:eastAsia="ru-RU"/>
                    </w:rPr>
                    <w:t xml:space="preserve"> после изучения каждой темы</w:t>
                  </w:r>
                </w:p>
              </w:tc>
            </w:tr>
            <w:tr w:rsidR="006E79EB" w:rsidRPr="002801B0" w14:paraId="5063405B" w14:textId="77777777" w:rsidTr="41210A51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48" w:type="dxa"/>
                    <w:left w:w="48" w:type="dxa"/>
                    <w:bottom w:w="96" w:type="dxa"/>
                    <w:right w:w="48" w:type="dxa"/>
                  </w:tcMar>
                </w:tcPr>
                <w:p w14:paraId="0F49CD72" w14:textId="19384C68" w:rsidR="006E79EB" w:rsidRPr="002801B0" w:rsidRDefault="41210A51" w:rsidP="006E79EB">
                  <w:pPr>
                    <w:jc w:val="right"/>
                    <w:rPr>
                      <w:rFonts w:ascii="Open Sans" w:eastAsia="Times New Roman" w:hAnsi="Open Sans" w:cs="Open Sans"/>
                      <w:b/>
                      <w:bCs/>
                      <w:color w:val="444444"/>
                      <w:sz w:val="19"/>
                      <w:szCs w:val="19"/>
                      <w:lang w:eastAsia="ru-RU"/>
                    </w:rPr>
                  </w:pPr>
                  <w:r w:rsidRPr="41210A51">
                    <w:rPr>
                      <w:rFonts w:ascii="Open Sans" w:eastAsia="Times New Roman" w:hAnsi="Open Sans" w:cs="Open Sans"/>
                      <w:b/>
                      <w:bCs/>
                      <w:color w:val="444444"/>
                      <w:sz w:val="19"/>
                      <w:szCs w:val="19"/>
                      <w:lang w:eastAsia="ru-RU"/>
                    </w:rPr>
                    <w:lastRenderedPageBreak/>
                    <w:t>0.500</w:t>
                  </w:r>
                </w:p>
              </w:tc>
              <w:tc>
                <w:tcPr>
                  <w:tcW w:w="0" w:type="auto"/>
                  <w:tcMar>
                    <w:top w:w="48" w:type="dxa"/>
                    <w:left w:w="48" w:type="dxa"/>
                    <w:bottom w:w="96" w:type="dxa"/>
                    <w:right w:w="48" w:type="dxa"/>
                  </w:tcMar>
                </w:tcPr>
                <w:p w14:paraId="1D5B3DEC" w14:textId="7289A89A" w:rsidR="006E79EB" w:rsidRPr="002801B0" w:rsidRDefault="00611564" w:rsidP="006E79EB">
                  <w:pPr>
                    <w:rPr>
                      <w:rFonts w:ascii="Open Sans" w:eastAsia="Times New Roman" w:hAnsi="Open Sans" w:cs="Open Sans"/>
                      <w:color w:val="111111"/>
                      <w:sz w:val="19"/>
                      <w:szCs w:val="19"/>
                      <w:lang w:eastAsia="ru-RU"/>
                    </w:rPr>
                  </w:pPr>
                  <w:r>
                    <w:rPr>
                      <w:rFonts w:ascii="Open Sans" w:eastAsia="Times New Roman" w:hAnsi="Open Sans" w:cs="Open Sans"/>
                      <w:color w:val="111111"/>
                      <w:sz w:val="19"/>
                      <w:szCs w:val="19"/>
                      <w:lang w:eastAsia="ru-RU"/>
                    </w:rPr>
                    <w:t>итоговая контрольная работа (экзамен)</w:t>
                  </w:r>
                </w:p>
              </w:tc>
            </w:tr>
          </w:tbl>
          <w:p w14:paraId="6A60FA24" w14:textId="77777777" w:rsidR="002801B0" w:rsidRPr="002801B0" w:rsidRDefault="002801B0" w:rsidP="002801B0">
            <w:pPr>
              <w:spacing w:before="72" w:after="168"/>
              <w:rPr>
                <w:rFonts w:ascii="Open Sans" w:eastAsia="Times New Roman" w:hAnsi="Open Sans" w:cs="Open Sans"/>
                <w:b/>
                <w:bCs/>
                <w:color w:val="111111"/>
                <w:sz w:val="17"/>
                <w:szCs w:val="17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111111"/>
                <w:sz w:val="17"/>
                <w:szCs w:val="17"/>
                <w:lang w:eastAsia="ru-RU"/>
              </w:rPr>
              <w:t>Правила округления</w:t>
            </w:r>
          </w:p>
          <w:p w14:paraId="25691E68" w14:textId="77777777" w:rsidR="002801B0" w:rsidRPr="002801B0" w:rsidRDefault="002801B0" w:rsidP="00F15893">
            <w:pPr>
              <w:spacing w:before="72" w:after="168"/>
              <w:ind w:left="240"/>
              <w:jc w:val="both"/>
              <w:textAlignment w:val="top"/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7"/>
                <w:szCs w:val="17"/>
                <w:lang w:eastAsia="ru-RU"/>
              </w:rPr>
              <w:t>Оценки за контрольные и экзамен выставляются по 10-ти балльной шкале с округлением до ближайшего целого числа арифметическим способом (например, 3,4 округляется до 3, а 3,5 до 4). При расчете общей оценки за дисциплину по формуле с коэффициентами ее элементы не округляются.</w:t>
            </w:r>
          </w:p>
        </w:tc>
      </w:tr>
    </w:tbl>
    <w:p w14:paraId="06A7C8B5" w14:textId="77777777" w:rsidR="002801B0" w:rsidRPr="002801B0" w:rsidRDefault="002801B0" w:rsidP="002801B0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</w:pPr>
      <w:r w:rsidRPr="002801B0"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  <w:lastRenderedPageBreak/>
        <w:t>Литература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8773"/>
      </w:tblGrid>
      <w:tr w:rsidR="002801B0" w:rsidRPr="002801B0" w14:paraId="34E119F9" w14:textId="77777777" w:rsidTr="002801B0">
        <w:trPr>
          <w:tblCellSpacing w:w="15" w:type="dxa"/>
        </w:trPr>
        <w:tc>
          <w:tcPr>
            <w:tcW w:w="0" w:type="auto"/>
            <w:gridSpan w:val="2"/>
            <w:noWrap/>
            <w:tcMar>
              <w:top w:w="48" w:type="dxa"/>
              <w:left w:w="240" w:type="dxa"/>
              <w:bottom w:w="96" w:type="dxa"/>
              <w:right w:w="48" w:type="dxa"/>
            </w:tcMar>
            <w:hideMark/>
          </w:tcPr>
          <w:p w14:paraId="6DCB8CAF" w14:textId="77777777" w:rsidR="002801B0" w:rsidRPr="002801B0" w:rsidRDefault="002801B0" w:rsidP="002801B0">
            <w:pPr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Рекомендуемая основная литература</w:t>
            </w:r>
          </w:p>
        </w:tc>
      </w:tr>
      <w:tr w:rsidR="002801B0" w:rsidRPr="00F15893" w14:paraId="259315BC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0" w:type="dxa"/>
              <w:bottom w:w="96" w:type="dxa"/>
              <w:right w:w="48" w:type="dxa"/>
            </w:tcMar>
            <w:hideMark/>
          </w:tcPr>
          <w:p w14:paraId="3AAE3DCC" w14:textId="77777777" w:rsidR="002801B0" w:rsidRPr="002801B0" w:rsidRDefault="002801B0" w:rsidP="002801B0">
            <w:pPr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52137C52" w14:textId="611D4C06" w:rsidR="00F15893" w:rsidRPr="00C63DFF" w:rsidRDefault="005149D8" w:rsidP="00F15893">
            <w:pPr>
              <w:jc w:val="both"/>
              <w:rPr>
                <w:rStyle w:val="a5"/>
                <w:rFonts w:ascii="Open Sans" w:eastAsia="Times New Roman" w:hAnsi="Open Sans" w:cs="Open Sans"/>
                <w:sz w:val="19"/>
                <w:szCs w:val="19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Boslaugh</w:t>
            </w:r>
            <w:r w:rsidR="00F15893" w:rsidRPr="00F1589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 xml:space="preserve"> </w:t>
            </w:r>
            <w:r w:rsidR="00F1589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S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 xml:space="preserve">. </w:t>
            </w:r>
            <w:r w:rsidR="00DC73B8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(2012)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Statistics in a Nutshell</w:t>
            </w:r>
            <w:r w:rsidR="00F1589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.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 xml:space="preserve"> </w:t>
            </w:r>
            <w:r w:rsidRP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2</w:t>
            </w:r>
            <w:r w:rsidRPr="005149D8">
              <w:rPr>
                <w:rFonts w:ascii="Open Sans" w:eastAsia="Times New Roman" w:hAnsi="Open Sans" w:cs="Open Sans"/>
                <w:color w:val="111111"/>
                <w:sz w:val="19"/>
                <w:szCs w:val="19"/>
                <w:vertAlign w:val="superscript"/>
                <w:lang w:val="en-GB" w:eastAsia="ru-RU"/>
              </w:rPr>
              <w:t>nd</w:t>
            </w:r>
            <w:r w:rsidRP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edition</w:t>
            </w:r>
            <w:r w:rsidR="00F15893" w:rsidRP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.</w:t>
            </w:r>
            <w:r w:rsidRPr="00C94775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 xml:space="preserve"> </w:t>
            </w:r>
            <w:r w:rsidRPr="005149D8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O</w:t>
            </w:r>
            <w:r w:rsidRPr="00C63DFF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’</w:t>
            </w:r>
            <w:r w:rsidRPr="005149D8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Reilly</w:t>
            </w:r>
            <w:r w:rsidRPr="00C63DFF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</w:t>
            </w:r>
            <w:r w:rsidRPr="005149D8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Media</w:t>
            </w:r>
            <w:r w:rsidRPr="00C63DFF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.</w:t>
            </w:r>
            <w:r w:rsidR="00F15893" w:rsidRPr="00C63DFF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–</w:t>
            </w:r>
            <w:r w:rsidR="00C63DFF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</w:t>
            </w:r>
            <w:r w:rsidR="00C63DFF" w:rsidRPr="00C63DFF">
              <w:rPr>
                <w:rFonts w:ascii="Open Sans" w:eastAsia="Times New Roman" w:hAnsi="Open Sans" w:cs="Open Sans"/>
                <w:i/>
                <w:iCs/>
                <w:color w:val="111111"/>
                <w:sz w:val="19"/>
                <w:szCs w:val="19"/>
                <w:lang w:eastAsia="ru-RU"/>
              </w:rPr>
              <w:t>Электронные ресурсы библиотеки НИУ ВШЭ</w:t>
            </w:r>
            <w:r w:rsidR="00C63DFF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:</w:t>
            </w:r>
            <w:r w:rsidRPr="00C63DFF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</w:t>
            </w:r>
            <w:hyperlink r:id="rId7" w:history="1"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http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://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web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.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a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.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ebscohost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.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com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/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pfi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/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results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?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vid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=2&amp;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sid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=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d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42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b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6951-9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e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77-4040-9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d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95-2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ffba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52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c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6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cb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2%40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sessionmgr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4008&amp;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bquery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=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Statistics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+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in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+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a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+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Nutshell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%2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c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+2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nd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+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Edition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&amp;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bdata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=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JmRiPWVkc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3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B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1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YiZ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0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eXBlPTQ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0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JnNlYXJjaE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1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vZGU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9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QW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5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kJnNpdGU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9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cGZpLWxpdmU</w:t>
              </w:r>
              <w:r w:rsidRPr="00C63DFF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eastAsia="ru-RU"/>
                </w:rPr>
                <w:t>%3</w:t>
              </w:r>
              <w:r w:rsidRPr="00F15893">
                <w:rPr>
                  <w:rStyle w:val="a5"/>
                  <w:rFonts w:ascii="Open Sans" w:eastAsia="Times New Roman" w:hAnsi="Open Sans" w:cs="Open Sans"/>
                  <w:sz w:val="19"/>
                  <w:szCs w:val="19"/>
                  <w:lang w:val="en-US" w:eastAsia="ru-RU"/>
                </w:rPr>
                <w:t>d</w:t>
              </w:r>
            </w:hyperlink>
          </w:p>
          <w:p w14:paraId="0E7830C9" w14:textId="50952403" w:rsidR="005149D8" w:rsidRPr="00C63DFF" w:rsidRDefault="005149D8" w:rsidP="00F15893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</w:p>
          <w:p w14:paraId="49859ADE" w14:textId="7BA64B2E" w:rsidR="002801B0" w:rsidRPr="00F15893" w:rsidRDefault="002801B0" w:rsidP="00F15893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Géron</w:t>
            </w:r>
            <w:r w:rsidR="00F1589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 xml:space="preserve"> A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. (2019) Hands-On Machine Learning with Scikit-Learn, Keras, and TensorFlow</w:t>
            </w:r>
            <w:r w:rsidRPr="002801B0">
              <w:rPr>
                <w:rFonts w:ascii="Arial" w:eastAsia="Times New Roman" w:hAnsi="Arial" w:cs="Arial"/>
                <w:color w:val="111111"/>
                <w:sz w:val="19"/>
                <w:szCs w:val="19"/>
                <w:lang w:val="en-US" w:eastAsia="ru-RU"/>
              </w:rPr>
              <w:t> 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: Concepts, Tools, and Techniques to Build Intelligent Systems</w:t>
            </w:r>
            <w:r w:rsidR="00F1589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 xml:space="preserve">. </w:t>
            </w:r>
            <w:r w:rsidRPr="00F1589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Second edition. O’Reilly Media.</w:t>
            </w:r>
          </w:p>
        </w:tc>
      </w:tr>
      <w:tr w:rsidR="002801B0" w:rsidRPr="00C63DFF" w14:paraId="50D3243C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0" w:type="dxa"/>
              <w:bottom w:w="96" w:type="dxa"/>
              <w:right w:w="48" w:type="dxa"/>
            </w:tcMar>
            <w:hideMark/>
          </w:tcPr>
          <w:p w14:paraId="16B59408" w14:textId="77777777" w:rsidR="002801B0" w:rsidRPr="00C63DFF" w:rsidRDefault="002801B0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4EFCBC5D" w14:textId="1BBAEB86" w:rsidR="002801B0" w:rsidRPr="00F15893" w:rsidRDefault="002801B0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Glantz</w:t>
            </w:r>
            <w:r w:rsidR="00F1589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 xml:space="preserve"> S.A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 xml:space="preserve">. (2012) Primer of Biostatistics, Seventh Edition. </w:t>
            </w:r>
            <w:r w:rsidRPr="00F1589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McGraw-Hill Education / Medical.</w:t>
            </w:r>
          </w:p>
        </w:tc>
      </w:tr>
      <w:tr w:rsidR="002801B0" w:rsidRPr="00BF735E" w14:paraId="2932BF44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0" w:type="dxa"/>
              <w:bottom w:w="96" w:type="dxa"/>
              <w:right w:w="48" w:type="dxa"/>
            </w:tcMar>
            <w:hideMark/>
          </w:tcPr>
          <w:p w14:paraId="4F21F394" w14:textId="77777777" w:rsidR="002801B0" w:rsidRPr="00F15893" w:rsidRDefault="002801B0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648A502D" w14:textId="46C47652" w:rsidR="002801B0" w:rsidRPr="002801B0" w:rsidRDefault="002801B0" w:rsidP="00F15893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Géron A. (2017) Hands-On Machine Learning with Scikit-Learn and TensorFlow</w:t>
            </w:r>
            <w:r w:rsidRPr="002801B0">
              <w:rPr>
                <w:rFonts w:ascii="Arial" w:eastAsia="Times New Roman" w:hAnsi="Arial" w:cs="Arial"/>
                <w:color w:val="111111"/>
                <w:sz w:val="19"/>
                <w:szCs w:val="19"/>
                <w:lang w:val="en-US" w:eastAsia="ru-RU"/>
              </w:rPr>
              <w:t> 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 xml:space="preserve">: Concepts, Tools, and Techniques to Build Intelligent Systems (Vol. First edition). Sebastopol, CA: O’Reilly Media. </w:t>
            </w:r>
            <w:r w:rsidR="00F15893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 xml:space="preserve">– 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 xml:space="preserve"> http://search.ebscohost.com/login.aspx?direct=true&amp;site=eds-live&amp;db=nlebk&amp;AN=1486117 </w:t>
            </w:r>
          </w:p>
        </w:tc>
      </w:tr>
      <w:tr w:rsidR="002801B0" w:rsidRPr="002801B0" w14:paraId="2D4D70E3" w14:textId="77777777" w:rsidTr="002801B0">
        <w:trPr>
          <w:tblCellSpacing w:w="15" w:type="dxa"/>
        </w:trPr>
        <w:tc>
          <w:tcPr>
            <w:tcW w:w="0" w:type="auto"/>
            <w:gridSpan w:val="2"/>
            <w:noWrap/>
            <w:tcMar>
              <w:top w:w="48" w:type="dxa"/>
              <w:left w:w="240" w:type="dxa"/>
              <w:bottom w:w="96" w:type="dxa"/>
              <w:right w:w="48" w:type="dxa"/>
            </w:tcMar>
            <w:hideMark/>
          </w:tcPr>
          <w:p w14:paraId="1AE06348" w14:textId="77777777" w:rsidR="002801B0" w:rsidRPr="002801B0" w:rsidRDefault="002801B0" w:rsidP="002801B0">
            <w:pPr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Рекомендуемая дополнительная литература</w:t>
            </w:r>
          </w:p>
        </w:tc>
      </w:tr>
      <w:tr w:rsidR="002801B0" w:rsidRPr="00F15893" w14:paraId="506D68A0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0" w:type="dxa"/>
              <w:bottom w:w="96" w:type="dxa"/>
              <w:right w:w="48" w:type="dxa"/>
            </w:tcMar>
            <w:hideMark/>
          </w:tcPr>
          <w:p w14:paraId="0EF082FE" w14:textId="77777777" w:rsidR="002801B0" w:rsidRPr="002801B0" w:rsidRDefault="002801B0" w:rsidP="002801B0">
            <w:pPr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4E0695D5" w14:textId="54D9DB95" w:rsidR="005149D8" w:rsidRPr="000D34FA" w:rsidRDefault="000D34FA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Б</w:t>
            </w:r>
            <w:r w:rsidR="005149D8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ослаф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С.</w:t>
            </w:r>
            <w:r w:rsidR="005149D8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 </w:t>
            </w:r>
            <w:r w:rsidR="00E142FB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(2017) </w:t>
            </w:r>
            <w:r w:rsidR="005149D8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Статистика для Всех. 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 xml:space="preserve">– М.: </w:t>
            </w:r>
            <w:r w:rsidR="005149D8" w:rsidRPr="005149D8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ДМК</w:t>
            </w:r>
            <w:r w:rsidR="005149D8" w:rsidRPr="000D34FA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-</w:t>
            </w:r>
            <w:r w:rsidR="005149D8" w:rsidRPr="005149D8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Пресс</w:t>
            </w: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.</w:t>
            </w:r>
          </w:p>
          <w:p w14:paraId="67E5997B" w14:textId="77777777" w:rsidR="005149D8" w:rsidRPr="000D34FA" w:rsidRDefault="005149D8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</w:p>
          <w:p w14:paraId="3BDE0B89" w14:textId="1DB25968" w:rsidR="002801B0" w:rsidRPr="002801B0" w:rsidRDefault="002801B0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Goodfellow</w:t>
            </w:r>
            <w:r w:rsidR="000D34FA" w:rsidRPr="000D34FA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 xml:space="preserve"> </w:t>
            </w:r>
            <w:r w:rsidR="000D34FA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I.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, Bengio</w:t>
            </w:r>
            <w:r w:rsidR="000D34FA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 xml:space="preserve"> Y.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, Courville</w:t>
            </w:r>
            <w:r w:rsidR="000D34FA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 xml:space="preserve"> A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. (2016) Deep Learning. The MIT Press.</w:t>
            </w:r>
          </w:p>
        </w:tc>
      </w:tr>
      <w:tr w:rsidR="002801B0" w:rsidRPr="000D34FA" w14:paraId="2D438458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0" w:type="dxa"/>
              <w:bottom w:w="96" w:type="dxa"/>
              <w:right w:w="48" w:type="dxa"/>
            </w:tcMar>
            <w:hideMark/>
          </w:tcPr>
          <w:p w14:paraId="1053A482" w14:textId="77777777" w:rsidR="002801B0" w:rsidRPr="002801B0" w:rsidRDefault="002801B0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73DAD5A8" w14:textId="57EF123A" w:rsidR="002801B0" w:rsidRPr="000D34FA" w:rsidRDefault="002801B0" w:rsidP="000D34FA">
            <w:pPr>
              <w:jc w:val="both"/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 xml:space="preserve">Lutz M. (2009) Learning Python: Powerful Object-Oriented Programming. 4th ed. </w:t>
            </w:r>
            <w:r w:rsidRPr="000D34FA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O’Reilly Media.</w:t>
            </w:r>
          </w:p>
        </w:tc>
      </w:tr>
    </w:tbl>
    <w:p w14:paraId="769728D7" w14:textId="77777777" w:rsidR="005149D8" w:rsidRPr="000D34FA" w:rsidRDefault="005149D8" w:rsidP="002801B0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414141"/>
          <w:sz w:val="30"/>
          <w:szCs w:val="30"/>
          <w:lang w:val="en-US" w:eastAsia="ru-RU"/>
        </w:rPr>
      </w:pPr>
    </w:p>
    <w:p w14:paraId="1238F69E" w14:textId="12EBEBF8" w:rsidR="002801B0" w:rsidRPr="00611564" w:rsidRDefault="002801B0" w:rsidP="00611564">
      <w:pPr>
        <w:rPr>
          <w:rFonts w:ascii="Open Sans" w:eastAsia="Times New Roman" w:hAnsi="Open Sans" w:cs="Open Sans"/>
          <w:b/>
          <w:bCs/>
          <w:color w:val="414141"/>
          <w:sz w:val="30"/>
          <w:szCs w:val="30"/>
          <w:lang w:val="en-US" w:eastAsia="ru-RU"/>
        </w:rPr>
      </w:pPr>
      <w:r w:rsidRPr="002801B0"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  <w:t>Программное обеспечение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6254"/>
      </w:tblGrid>
      <w:tr w:rsidR="002801B0" w:rsidRPr="002801B0" w14:paraId="6092D52D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2E59CC4A" w14:textId="77777777" w:rsidR="002801B0" w:rsidRPr="002801B0" w:rsidRDefault="002801B0" w:rsidP="002801B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–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45FEF1E6" w14:textId="26D99933" w:rsidR="002801B0" w:rsidRPr="002801B0" w:rsidRDefault="002801B0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Microsoft Office Professional Plus 2010 </w:t>
            </w:r>
            <w:r w:rsidRPr="002801B0">
              <w:rPr>
                <w:rFonts w:ascii="Open Sans" w:eastAsia="Times New Roman" w:hAnsi="Open Sans" w:cs="Open Sans"/>
                <w:color w:val="808080"/>
                <w:sz w:val="15"/>
                <w:szCs w:val="15"/>
                <w:lang w:eastAsia="ru-RU"/>
              </w:rPr>
              <w:t>/ Из внутренней сети Университета</w:t>
            </w:r>
          </w:p>
        </w:tc>
      </w:tr>
      <w:tr w:rsidR="002801B0" w:rsidRPr="002801B0" w14:paraId="6A5EF2C8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7C090A44" w14:textId="77777777" w:rsidR="002801B0" w:rsidRPr="002801B0" w:rsidRDefault="002801B0" w:rsidP="002801B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–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01DBDAA1" w14:textId="77777777" w:rsidR="002801B0" w:rsidRPr="002801B0" w:rsidRDefault="002801B0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  <w:t>Microsoft Windows 7 Professional RUS </w:t>
            </w:r>
            <w:r w:rsidRPr="002801B0">
              <w:rPr>
                <w:rFonts w:ascii="Open Sans" w:eastAsia="Times New Roman" w:hAnsi="Open Sans" w:cs="Open Sans"/>
                <w:color w:val="808080"/>
                <w:sz w:val="15"/>
                <w:szCs w:val="15"/>
                <w:lang w:eastAsia="ru-RU"/>
              </w:rPr>
              <w:t>/ Из внутренней сети Университета</w:t>
            </w:r>
          </w:p>
        </w:tc>
      </w:tr>
      <w:tr w:rsidR="002C1A70" w:rsidRPr="002801B0" w14:paraId="1E447428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61F8BDD1" w14:textId="4496A242" w:rsidR="002C1A70" w:rsidRPr="002801B0" w:rsidRDefault="002C1A70" w:rsidP="002C1A7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–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1E96E7B9" w14:textId="54289FC2" w:rsidR="002C1A70" w:rsidRPr="005149D8" w:rsidRDefault="002C1A70" w:rsidP="002C1A7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Anaconda Jupyter</w:t>
            </w:r>
          </w:p>
        </w:tc>
      </w:tr>
      <w:tr w:rsidR="002C1A70" w:rsidRPr="002801B0" w14:paraId="11C0665C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30032E3D" w14:textId="7DB2FD6B" w:rsidR="002C1A70" w:rsidRPr="002801B0" w:rsidRDefault="002C1A70" w:rsidP="002C1A7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–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0DCB5828" w14:textId="77777777" w:rsidR="002C1A70" w:rsidRDefault="002C1A70" w:rsidP="002C1A7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</w:pPr>
            <w: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  <w:t>PostgreSQL administration tool (pgAdmin)</w:t>
            </w:r>
          </w:p>
          <w:p w14:paraId="0511AA56" w14:textId="64AE4CF6" w:rsidR="00843823" w:rsidRPr="002C1A70" w:rsidRDefault="00843823" w:rsidP="002C1A7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GB" w:eastAsia="ru-RU"/>
              </w:rPr>
            </w:pPr>
          </w:p>
        </w:tc>
      </w:tr>
    </w:tbl>
    <w:p w14:paraId="5794C783" w14:textId="77777777" w:rsidR="002801B0" w:rsidRPr="002801B0" w:rsidRDefault="002801B0" w:rsidP="00F15893">
      <w:pPr>
        <w:shd w:val="clear" w:color="auto" w:fill="FFFFFF"/>
        <w:jc w:val="both"/>
        <w:outlineLvl w:val="3"/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</w:pPr>
      <w:r w:rsidRPr="002801B0">
        <w:rPr>
          <w:rFonts w:ascii="Open Sans" w:eastAsia="Times New Roman" w:hAnsi="Open Sans" w:cs="Open Sans"/>
          <w:b/>
          <w:bCs/>
          <w:color w:val="414141"/>
          <w:sz w:val="30"/>
          <w:szCs w:val="30"/>
          <w:lang w:eastAsia="ru-RU"/>
        </w:rPr>
        <w:t>Профессиональные базы данных, информационные справочные системы, интернет-ресурсы (Электронные образовательные ресурсы)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9113"/>
      </w:tblGrid>
      <w:tr w:rsidR="002801B0" w:rsidRPr="00BF735E" w14:paraId="33482C53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01B6C9CE" w14:textId="77777777" w:rsidR="002801B0" w:rsidRPr="002801B0" w:rsidRDefault="002801B0" w:rsidP="002801B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–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5C6895D0" w14:textId="77777777" w:rsidR="002801B0" w:rsidRPr="002801B0" w:rsidRDefault="002801B0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Consultant Plus 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br/>
            </w:r>
            <w:r w:rsidRPr="002801B0">
              <w:rPr>
                <w:rFonts w:ascii="Open Sans" w:eastAsia="Times New Roman" w:hAnsi="Open Sans" w:cs="Open Sans"/>
                <w:color w:val="666666"/>
                <w:sz w:val="19"/>
                <w:szCs w:val="19"/>
                <w:lang w:val="en-US" w:eastAsia="ru-RU"/>
              </w:rPr>
              <w:t>Legal reference system, containing a complete database of legal information and brand-updated explanations</w:t>
            </w:r>
          </w:p>
        </w:tc>
      </w:tr>
      <w:tr w:rsidR="002801B0" w:rsidRPr="00BF735E" w14:paraId="72793023" w14:textId="77777777" w:rsidTr="002801B0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72D93BE0" w14:textId="77777777" w:rsidR="002801B0" w:rsidRPr="002801B0" w:rsidRDefault="002801B0" w:rsidP="002801B0">
            <w:pPr>
              <w:jc w:val="right"/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</w:pPr>
            <w:r w:rsidRPr="002801B0">
              <w:rPr>
                <w:rFonts w:ascii="Open Sans" w:eastAsia="Times New Roman" w:hAnsi="Open Sans" w:cs="Open Sans"/>
                <w:b/>
                <w:bCs/>
                <w:color w:val="444444"/>
                <w:sz w:val="19"/>
                <w:szCs w:val="19"/>
                <w:lang w:eastAsia="ru-RU"/>
              </w:rPr>
              <w:t>–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12DAE468" w14:textId="77777777" w:rsidR="002801B0" w:rsidRPr="002801B0" w:rsidRDefault="002801B0" w:rsidP="002801B0">
            <w:pPr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</w:pP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t>Garant system </w:t>
            </w:r>
            <w:r w:rsidRPr="002801B0">
              <w:rPr>
                <w:rFonts w:ascii="Open Sans" w:eastAsia="Times New Roman" w:hAnsi="Open Sans" w:cs="Open Sans"/>
                <w:color w:val="111111"/>
                <w:sz w:val="19"/>
                <w:szCs w:val="19"/>
                <w:lang w:val="en-US" w:eastAsia="ru-RU"/>
              </w:rPr>
              <w:br/>
            </w:r>
            <w:r w:rsidRPr="002801B0">
              <w:rPr>
                <w:rFonts w:ascii="Open Sans" w:eastAsia="Times New Roman" w:hAnsi="Open Sans" w:cs="Open Sans"/>
                <w:color w:val="666666"/>
                <w:sz w:val="19"/>
                <w:szCs w:val="19"/>
                <w:lang w:val="en-US" w:eastAsia="ru-RU"/>
              </w:rPr>
              <w:t>Reference legal system on the legislation of the Russian Federation</w:t>
            </w:r>
          </w:p>
        </w:tc>
      </w:tr>
    </w:tbl>
    <w:p w14:paraId="13D85A37" w14:textId="77777777" w:rsidR="00924AEB" w:rsidRPr="002801B0" w:rsidRDefault="0087244F">
      <w:pPr>
        <w:rPr>
          <w:lang w:val="en-US"/>
        </w:rPr>
      </w:pPr>
    </w:p>
    <w:sectPr w:rsidR="00924AEB" w:rsidRPr="002801B0" w:rsidSect="005E5064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A080D" w14:textId="77777777" w:rsidR="0087244F" w:rsidRDefault="0087244F">
      <w:r>
        <w:separator/>
      </w:r>
    </w:p>
  </w:endnote>
  <w:endnote w:type="continuationSeparator" w:id="0">
    <w:p w14:paraId="7779B865" w14:textId="77777777" w:rsidR="0087244F" w:rsidRDefault="00872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  <w:tblPrChange w:id="9" w:author="Nejel Alexander" w:date="2021-08-31T19:44:00Z">
        <w:tblPr>
          <w:tblStyle w:val="ae"/>
          <w:tblW w:w="0" w:type="nil"/>
          <w:tblLayout w:type="fixed"/>
          <w:tblLook w:val="06A0" w:firstRow="1" w:lastRow="0" w:firstColumn="1" w:lastColumn="0" w:noHBand="1" w:noVBand="1"/>
        </w:tblPr>
      </w:tblPrChange>
    </w:tblPr>
    <w:tblGrid>
      <w:gridCol w:w="3115"/>
      <w:gridCol w:w="3115"/>
      <w:gridCol w:w="3115"/>
      <w:tblGridChange w:id="10">
        <w:tblGrid>
          <w:gridCol w:w="3115"/>
          <w:gridCol w:w="3115"/>
          <w:gridCol w:w="3115"/>
        </w:tblGrid>
      </w:tblGridChange>
    </w:tblGrid>
    <w:tr w:rsidR="41210A51" w14:paraId="609D9179" w14:textId="77777777" w:rsidTr="41210A51">
      <w:tc>
        <w:tcPr>
          <w:tcW w:w="3115" w:type="dxa"/>
          <w:tcPrChange w:id="11" w:author="Nejel Alexander" w:date="2021-08-31T19:44:00Z">
            <w:tcPr>
              <w:tcW w:w="3115" w:type="dxa"/>
            </w:tcPr>
          </w:tcPrChange>
        </w:tcPr>
        <w:p w14:paraId="1373F62A" w14:textId="3F20E79A" w:rsidR="41210A51" w:rsidRDefault="41210A51">
          <w:pPr>
            <w:pStyle w:val="af0"/>
            <w:ind w:left="-115"/>
            <w:pPrChange w:id="12" w:author="Nejel Alexander" w:date="2021-08-31T19:44:00Z">
              <w:pPr/>
            </w:pPrChange>
          </w:pPr>
        </w:p>
      </w:tc>
      <w:tc>
        <w:tcPr>
          <w:tcW w:w="3115" w:type="dxa"/>
          <w:tcPrChange w:id="13" w:author="Nejel Alexander" w:date="2021-08-31T19:44:00Z">
            <w:tcPr>
              <w:tcW w:w="3115" w:type="dxa"/>
            </w:tcPr>
          </w:tcPrChange>
        </w:tcPr>
        <w:p w14:paraId="7973DA77" w14:textId="2FD5DA57" w:rsidR="41210A51" w:rsidRDefault="41210A51">
          <w:pPr>
            <w:pStyle w:val="af0"/>
            <w:jc w:val="center"/>
            <w:pPrChange w:id="14" w:author="Nejel Alexander" w:date="2021-08-31T19:44:00Z">
              <w:pPr/>
            </w:pPrChange>
          </w:pPr>
        </w:p>
      </w:tc>
      <w:tc>
        <w:tcPr>
          <w:tcW w:w="3115" w:type="dxa"/>
          <w:tcPrChange w:id="15" w:author="Nejel Alexander" w:date="2021-08-31T19:44:00Z">
            <w:tcPr>
              <w:tcW w:w="3115" w:type="dxa"/>
            </w:tcPr>
          </w:tcPrChange>
        </w:tcPr>
        <w:p w14:paraId="4355C8E3" w14:textId="538CA71A" w:rsidR="41210A51" w:rsidRDefault="41210A51">
          <w:pPr>
            <w:pStyle w:val="af0"/>
            <w:ind w:right="-115"/>
            <w:jc w:val="right"/>
            <w:pPrChange w:id="16" w:author="Nejel Alexander" w:date="2021-08-31T19:44:00Z">
              <w:pPr/>
            </w:pPrChange>
          </w:pPr>
        </w:p>
      </w:tc>
    </w:tr>
  </w:tbl>
  <w:p w14:paraId="6F9A5719" w14:textId="20C776FF" w:rsidR="41210A51" w:rsidRDefault="41210A51">
    <w:pPr>
      <w:pStyle w:val="af2"/>
      <w:pPrChange w:id="17" w:author="Nejel Alexander" w:date="2021-08-31T19:44:00Z">
        <w:pPr/>
      </w:pPrChange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AFB2B" w14:textId="77777777" w:rsidR="0087244F" w:rsidRDefault="0087244F">
      <w:r>
        <w:separator/>
      </w:r>
    </w:p>
  </w:footnote>
  <w:footnote w:type="continuationSeparator" w:id="0">
    <w:p w14:paraId="15F081AC" w14:textId="77777777" w:rsidR="0087244F" w:rsidRDefault="00872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  <w:tblPrChange w:id="0" w:author="Nejel Alexander" w:date="2021-08-31T19:44:00Z">
        <w:tblPr>
          <w:tblW w:w="0" w:type="auto"/>
          <w:tblLayout w:type="fixed"/>
          <w:tblLook w:val="06A0" w:firstRow="1" w:lastRow="0" w:firstColumn="1" w:lastColumn="0" w:noHBand="1" w:noVBand="1"/>
        </w:tblPr>
      </w:tblPrChange>
    </w:tblPr>
    <w:tblGrid>
      <w:gridCol w:w="3115"/>
      <w:gridCol w:w="3115"/>
      <w:gridCol w:w="3115"/>
      <w:tblGridChange w:id="1">
        <w:tblGrid>
          <w:gridCol w:w="360"/>
          <w:gridCol w:w="360"/>
          <w:gridCol w:w="360"/>
        </w:tblGrid>
      </w:tblGridChange>
    </w:tblGrid>
    <w:tr w:rsidR="41210A51" w14:paraId="24F438BD" w14:textId="77777777" w:rsidTr="41210A51">
      <w:tc>
        <w:tcPr>
          <w:tcW w:w="3115" w:type="dxa"/>
          <w:tcPrChange w:id="2" w:author="Nejel Alexander" w:date="2021-08-31T19:44:00Z">
            <w:tcPr>
              <w:tcW w:w="0" w:type="auto"/>
            </w:tcPr>
          </w:tcPrChange>
        </w:tcPr>
        <w:p w14:paraId="63D64231" w14:textId="53860729" w:rsidR="41210A51" w:rsidRDefault="41210A51">
          <w:pPr>
            <w:pStyle w:val="af0"/>
            <w:ind w:left="-115"/>
            <w:pPrChange w:id="3" w:author="Nejel Alexander" w:date="2021-08-31T19:44:00Z">
              <w:pPr/>
            </w:pPrChange>
          </w:pPr>
        </w:p>
      </w:tc>
      <w:tc>
        <w:tcPr>
          <w:tcW w:w="3115" w:type="dxa"/>
          <w:tcPrChange w:id="4" w:author="Nejel Alexander" w:date="2021-08-31T19:44:00Z">
            <w:tcPr>
              <w:tcW w:w="0" w:type="auto"/>
            </w:tcPr>
          </w:tcPrChange>
        </w:tcPr>
        <w:p w14:paraId="6933A232" w14:textId="236507D0" w:rsidR="41210A51" w:rsidRDefault="41210A51">
          <w:pPr>
            <w:pStyle w:val="af0"/>
            <w:jc w:val="center"/>
            <w:pPrChange w:id="5" w:author="Nejel Alexander" w:date="2021-08-31T19:44:00Z">
              <w:pPr/>
            </w:pPrChange>
          </w:pPr>
        </w:p>
      </w:tc>
      <w:tc>
        <w:tcPr>
          <w:tcW w:w="3115" w:type="dxa"/>
          <w:tcPrChange w:id="6" w:author="Nejel Alexander" w:date="2021-08-31T19:44:00Z">
            <w:tcPr>
              <w:tcW w:w="0" w:type="auto"/>
            </w:tcPr>
          </w:tcPrChange>
        </w:tcPr>
        <w:p w14:paraId="2490F686" w14:textId="2C0F849C" w:rsidR="41210A51" w:rsidRDefault="41210A51">
          <w:pPr>
            <w:pStyle w:val="af0"/>
            <w:ind w:right="-115"/>
            <w:jc w:val="right"/>
            <w:pPrChange w:id="7" w:author="Nejel Alexander" w:date="2021-08-31T19:44:00Z">
              <w:pPr/>
            </w:pPrChange>
          </w:pPr>
        </w:p>
      </w:tc>
    </w:tr>
  </w:tbl>
  <w:p w14:paraId="207BB0F3" w14:textId="3B4694DD" w:rsidR="41210A51" w:rsidRDefault="41210A51">
    <w:pPr>
      <w:pStyle w:val="af0"/>
      <w:pPrChange w:id="8" w:author="Nejel Alexander" w:date="2021-08-31T19:44:00Z">
        <w:pPr/>
      </w:pPrChange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5C9C"/>
    <w:multiLevelType w:val="hybridMultilevel"/>
    <w:tmpl w:val="0D6E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96B06"/>
    <w:multiLevelType w:val="hybridMultilevel"/>
    <w:tmpl w:val="3942EF80"/>
    <w:lvl w:ilvl="0" w:tplc="87B48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81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6F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08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C6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DA0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C8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82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D83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B0"/>
    <w:rsid w:val="000D34FA"/>
    <w:rsid w:val="001467EC"/>
    <w:rsid w:val="00150561"/>
    <w:rsid w:val="001A441E"/>
    <w:rsid w:val="001B6E33"/>
    <w:rsid w:val="001E0DAE"/>
    <w:rsid w:val="001E432B"/>
    <w:rsid w:val="002801B0"/>
    <w:rsid w:val="002A5758"/>
    <w:rsid w:val="002A57E7"/>
    <w:rsid w:val="002C1A70"/>
    <w:rsid w:val="0030789B"/>
    <w:rsid w:val="003318D1"/>
    <w:rsid w:val="00375F96"/>
    <w:rsid w:val="00382C40"/>
    <w:rsid w:val="0039334B"/>
    <w:rsid w:val="00421CB4"/>
    <w:rsid w:val="00422D41"/>
    <w:rsid w:val="00483461"/>
    <w:rsid w:val="005014DE"/>
    <w:rsid w:val="005149D8"/>
    <w:rsid w:val="00524FF6"/>
    <w:rsid w:val="0057536B"/>
    <w:rsid w:val="005E5064"/>
    <w:rsid w:val="005F63A5"/>
    <w:rsid w:val="00611564"/>
    <w:rsid w:val="006E79EB"/>
    <w:rsid w:val="00727876"/>
    <w:rsid w:val="00735BDD"/>
    <w:rsid w:val="00740F01"/>
    <w:rsid w:val="00770F7C"/>
    <w:rsid w:val="007879F7"/>
    <w:rsid w:val="00843823"/>
    <w:rsid w:val="0087244F"/>
    <w:rsid w:val="00873BFE"/>
    <w:rsid w:val="0087689C"/>
    <w:rsid w:val="009325E4"/>
    <w:rsid w:val="00967264"/>
    <w:rsid w:val="009D5915"/>
    <w:rsid w:val="00A10516"/>
    <w:rsid w:val="00A6767B"/>
    <w:rsid w:val="00A92470"/>
    <w:rsid w:val="00A948CF"/>
    <w:rsid w:val="00AA608A"/>
    <w:rsid w:val="00AC136B"/>
    <w:rsid w:val="00AC3E18"/>
    <w:rsid w:val="00B22159"/>
    <w:rsid w:val="00B3149B"/>
    <w:rsid w:val="00BB70B8"/>
    <w:rsid w:val="00BD0890"/>
    <w:rsid w:val="00BD16A9"/>
    <w:rsid w:val="00BD1705"/>
    <w:rsid w:val="00BF735E"/>
    <w:rsid w:val="00C372F4"/>
    <w:rsid w:val="00C462AA"/>
    <w:rsid w:val="00C63DFF"/>
    <w:rsid w:val="00C757F6"/>
    <w:rsid w:val="00C94775"/>
    <w:rsid w:val="00D23C18"/>
    <w:rsid w:val="00D64E99"/>
    <w:rsid w:val="00DC73B8"/>
    <w:rsid w:val="00E10BD6"/>
    <w:rsid w:val="00E142FB"/>
    <w:rsid w:val="00E4405F"/>
    <w:rsid w:val="00EF2BD0"/>
    <w:rsid w:val="00F15893"/>
    <w:rsid w:val="00F373A9"/>
    <w:rsid w:val="00FA33FB"/>
    <w:rsid w:val="00FE2D1A"/>
    <w:rsid w:val="27698DF5"/>
    <w:rsid w:val="4121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D7B66"/>
  <w14:defaultImageDpi w14:val="32767"/>
  <w15:chartTrackingRefBased/>
  <w15:docId w15:val="{97FD430D-6EE3-094E-8A38-D9F42066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801B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801B0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dpviewsymbolsum">
    <w:name w:val="dp_view__symbol__sum"/>
    <w:basedOn w:val="a0"/>
    <w:rsid w:val="002801B0"/>
  </w:style>
  <w:style w:type="paragraph" w:styleId="a3">
    <w:name w:val="Normal (Web)"/>
    <w:basedOn w:val="a"/>
    <w:uiPriority w:val="99"/>
    <w:semiHidden/>
    <w:unhideWhenUsed/>
    <w:rsid w:val="002801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viewlistnamesname">
    <w:name w:val="view__list_names__name"/>
    <w:basedOn w:val="a"/>
    <w:rsid w:val="002801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dpviewsymbolok">
    <w:name w:val="dp_view__symbol__ok"/>
    <w:basedOn w:val="a0"/>
    <w:rsid w:val="002801B0"/>
  </w:style>
  <w:style w:type="paragraph" w:customStyle="1" w:styleId="dpcontrolssubtitle">
    <w:name w:val="dp_controls__subtitle"/>
    <w:basedOn w:val="a"/>
    <w:rsid w:val="002801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2A57E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149D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5149D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149D8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A6767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6767B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6767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6767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6767B"/>
    <w:rPr>
      <w:b/>
      <w:bCs/>
      <w:sz w:val="20"/>
      <w:szCs w:val="20"/>
    </w:rPr>
  </w:style>
  <w:style w:type="paragraph" w:styleId="ad">
    <w:name w:val="Revision"/>
    <w:hidden/>
    <w:uiPriority w:val="99"/>
    <w:semiHidden/>
    <w:rsid w:val="0039334B"/>
  </w:style>
  <w:style w:type="table" w:styleId="ae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">
    <w:name w:val="Верхний колонтитул Знак"/>
    <w:basedOn w:val="a0"/>
    <w:link w:val="af0"/>
    <w:uiPriority w:val="99"/>
  </w:style>
  <w:style w:type="paragraph" w:styleId="af0">
    <w:name w:val="header"/>
    <w:basedOn w:val="a"/>
    <w:link w:val="af"/>
    <w:uiPriority w:val="99"/>
    <w:unhideWhenUsed/>
    <w:pPr>
      <w:tabs>
        <w:tab w:val="center" w:pos="4680"/>
        <w:tab w:val="right" w:pos="9360"/>
      </w:tabs>
    </w:pPr>
  </w:style>
  <w:style w:type="character" w:customStyle="1" w:styleId="af1">
    <w:name w:val="Нижний колонтитул Знак"/>
    <w:basedOn w:val="a0"/>
    <w:link w:val="af2"/>
    <w:uiPriority w:val="99"/>
  </w:style>
  <w:style w:type="paragraph" w:styleId="af2">
    <w:name w:val="footer"/>
    <w:basedOn w:val="a"/>
    <w:link w:val="af1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470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153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853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31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295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831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3373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963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50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534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49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.a.ebscohost.com/pfi/results?vid=2&amp;sid=d42b6951-9e77-4040-9d95-2ffba52c6cb2%40sessionmgr4008&amp;bquery=Statistics+in+a+Nutshell%2c+2nd+Edition&amp;bdata=JmRiPWVkc3B1YiZ0eXBlPTQ0JnNlYXJjaE1vZGU9QW5kJnNpdGU9cGZpLWxpdmU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1229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Рыкина</dc:creator>
  <cp:keywords/>
  <dc:description/>
  <cp:lastModifiedBy>Зеленова Ольга Игоревна</cp:lastModifiedBy>
  <cp:revision>84</cp:revision>
  <dcterms:created xsi:type="dcterms:W3CDTF">2021-08-24T04:18:00Z</dcterms:created>
  <dcterms:modified xsi:type="dcterms:W3CDTF">2021-09-01T02:49:00Z</dcterms:modified>
</cp:coreProperties>
</file>