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72"/>
          <w:szCs w:val="72"/>
          <w:rtl w:val="0"/>
        </w:rPr>
        <w:t xml:space="preserve">Implementación UARGFlow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NexTech</w:t>
      </w:r>
    </w:p>
    <w:p w:rsidR="00000000" w:rsidDel="00000000" w:rsidP="00000000" w:rsidRDefault="00000000" w:rsidRPr="00000000" w14:paraId="0000000B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115" w:right="0" w:hanging="5.999999999999996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7043186</wp:posOffset>
            </wp:positionV>
            <wp:extent cx="1200150" cy="1200150"/>
            <wp:effectExtent b="0" l="0" r="0" t="0"/>
            <wp:wrapNone/>
            <wp:docPr descr="psi-negro.png" id="12" name="image1.png"/>
            <a:graphic>
              <a:graphicData uri="http://schemas.openxmlformats.org/drawingml/2006/picture">
                <pic:pic>
                  <pic:nvPicPr>
                    <pic:cNvPr descr="psi-negro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4" name="image3.jpg"/>
            <a:graphic>
              <a:graphicData uri="http://schemas.openxmlformats.org/drawingml/2006/picture">
                <pic:pic>
                  <pic:nvPicPr>
                    <pic:cNvPr descr="UNPA.JPG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3999865</wp:posOffset>
            </wp:positionH>
            <wp:positionV relativeFrom="margin">
              <wp:posOffset>5926954</wp:posOffset>
            </wp:positionV>
            <wp:extent cx="1200150" cy="1200150"/>
            <wp:effectExtent b="0" l="0" r="0" t="0"/>
            <wp:wrapNone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17365d"/>
          <w:sz w:val="50"/>
          <w:szCs w:val="50"/>
          <w:rtl w:val="0"/>
        </w:rPr>
        <w:t xml:space="preserve">Implementación UARGFlow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widowControl w:val="0"/>
        <w:tabs>
          <w:tab w:val="left" w:leader="none" w:pos="0"/>
        </w:tabs>
        <w:spacing w:after="60" w:before="120" w:lineRule="auto"/>
        <w:ind w:left="0"/>
        <w:rPr>
          <w:color w:val="366091"/>
          <w:sz w:val="28"/>
          <w:szCs w:val="28"/>
        </w:rPr>
      </w:pPr>
      <w:bookmarkStart w:colFirst="0" w:colLast="0" w:name="_7obf6zqquw58" w:id="0"/>
      <w:bookmarkEnd w:id="0"/>
      <w:r w:rsidDel="00000000" w:rsidR="00000000" w:rsidRPr="00000000">
        <w:rPr>
          <w:color w:val="366091"/>
          <w:sz w:val="28"/>
          <w:szCs w:val="28"/>
          <w:rtl w:val="0"/>
        </w:rPr>
        <w:t xml:space="preserve">Enlace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0"/>
        </w:tabs>
        <w:spacing w:after="240" w:before="240" w:lineRule="auto"/>
        <w:ind w:left="0"/>
        <w:rPr/>
      </w:pPr>
      <w:r w:rsidDel="00000000" w:rsidR="00000000" w:rsidRPr="00000000">
        <w:rPr>
          <w:rtl w:val="0"/>
        </w:rPr>
        <w:t xml:space="preserve">En el siguiente enlace a YouTube se encuentra la implementación y primera prueba de UARGFlow.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0"/>
        </w:tabs>
        <w:spacing w:before="0" w:line="360" w:lineRule="auto"/>
        <w:ind w:left="0" w:firstLine="0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https://www.youtube.com/watch?v=fOg4rLCND1E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left" w:leader="none" w:pos="0"/>
        </w:tabs>
        <w:spacing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283.5039370078755" w:top="1535" w:left="1701" w:right="1701" w:header="567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tabs>
        <w:tab w:val="center" w:leader="none" w:pos="4252"/>
      </w:tabs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7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8">
    <w:pPr>
      <w:spacing w:before="0" w:line="240" w:lineRule="auto"/>
      <w:ind w:left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  <w:p w:rsidR="00000000" w:rsidDel="00000000" w:rsidP="00000000" w:rsidRDefault="00000000" w:rsidRPr="00000000" w14:paraId="00000019">
    <w:pPr>
      <w:spacing w:before="0" w:line="240" w:lineRule="auto"/>
      <w:ind w:left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tabs>
        <w:tab w:val="center" w:leader="none" w:pos="4252"/>
      </w:tabs>
      <w:spacing w:before="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tabs>
        <w:tab w:val="center" w:leader="none" w:pos="4252"/>
        <w:tab w:val="right" w:leader="none" w:pos="8504"/>
      </w:tabs>
      <w:spacing w:before="0" w:line="240" w:lineRule="auto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Implementación de UARGFlow</w:t>
    </w:r>
  </w:p>
  <w:p w:rsidR="00000000" w:rsidDel="00000000" w:rsidP="00000000" w:rsidRDefault="00000000" w:rsidRPr="00000000" w14:paraId="00000015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-857884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3" name="image2.png"/>
          <a:graphic>
            <a:graphicData uri="http://schemas.openxmlformats.org/drawingml/2006/picture">
              <pic:pic>
                <pic:nvPicPr>
                  <pic:cNvPr descr="psi-negro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5" name="image4.jpg"/>
          <a:graphic>
            <a:graphicData uri="http://schemas.openxmlformats.org/drawingml/2006/picture">
              <pic:pic>
                <pic:nvPicPr>
                  <pic:cNvPr descr="UNPA.JPG" id="0" name="image4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77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ww.youtube.com/watch?v=fOg4rLCND1E" TargetMode="Externa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4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2.png"/><Relationship Id="rId3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