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95869011"/>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a3m4ojqignu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i9bozd4qy8z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7ck1fgmffob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fv0ku6bkmu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yssbtb3bpsz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vu4udhn6ytd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mwcjkjmuvbg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Herramientas, Entorno e Infraestructura</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ogt282uxiv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w3qy4acfo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i916qeqhsya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qknrm0acjd2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5scddbfxuc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qfmsw2h5048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Nomenclatura de Elementos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un8ooxxpozl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la Línea Base del Proyecto</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9zddknubihl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Control de Configuración</w:t>
              <w:tab/>
            </w:r>
          </w:hyperlink>
          <w:r w:rsidDel="00000000" w:rsidR="00000000" w:rsidRPr="00000000">
            <w:rPr>
              <w:i w:val="1"/>
              <w:rtl w:val="0"/>
            </w:rPr>
            <w:t xml:space="preserve">9</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1"/>
              <w:i w:val="0"/>
              <w:smallCaps w:val="0"/>
              <w:strike w:val="0"/>
              <w:color w:val="000000"/>
              <w:sz w:val="22"/>
              <w:szCs w:val="22"/>
              <w:u w:val="none"/>
              <w:shd w:fill="auto" w:val="clear"/>
              <w:vertAlign w:val="baseline"/>
            </w:rPr>
          </w:pPr>
          <w:hyperlink w:anchor="_kflj9r4ibg4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Informes y Auditorías</w:t>
              <w:tab/>
            </w:r>
          </w:hyperlink>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ohyrd4l0no3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Mantenimiento del Plan de Gestión de la Configuración</w:t>
              <w:tab/>
            </w:r>
          </w:hyperlink>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25">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Gestión de Configuración</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3m4ojqignu0"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A">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9bozd4qy8z0"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k1fgmffob0"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fv0ku6bkmuio"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Gestión de Configuración</w:t>
      </w:r>
    </w:p>
    <w:p w:rsidR="00000000" w:rsidDel="00000000" w:rsidP="00000000" w:rsidRDefault="00000000" w:rsidRPr="00000000" w14:paraId="00000031">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ssbtb3bpszl"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p>
    <w:p w:rsidR="00000000" w:rsidDel="00000000" w:rsidP="00000000" w:rsidRDefault="00000000" w:rsidRPr="00000000" w14:paraId="00000033">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4">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5">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u4udhn6ytd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Responsabilidades </w:t>
      </w:r>
    </w:p>
    <w:p w:rsidR="00000000" w:rsidDel="00000000" w:rsidP="00000000" w:rsidRDefault="00000000" w:rsidRPr="00000000" w14:paraId="00000037">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8">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9">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A">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C">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D">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E">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3F">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2">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Herramientas, Entorno e Infraestructura</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ogt282uxivr" w:id="6"/>
      <w:bookmarkEnd w:id="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w:t>
      </w:r>
    </w:p>
    <w:p w:rsidR="00000000" w:rsidDel="00000000" w:rsidP="00000000" w:rsidRDefault="00000000" w:rsidRPr="00000000" w14:paraId="00000045">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6">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7">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A">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B">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C">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D">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E">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4F">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w3qy4acfoqh"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Ubicación física de los documentos y líneas base</w:t>
      </w:r>
    </w:p>
    <w:p w:rsidR="00000000" w:rsidDel="00000000" w:rsidP="00000000" w:rsidRDefault="00000000" w:rsidRPr="00000000" w14:paraId="00000054">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5">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6">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7">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8">
      <w:pPr>
        <w:keepNext w:val="1"/>
        <w:keepLines w:val="1"/>
        <w:rPr/>
      </w:pPr>
      <w:bookmarkStart w:colFirst="0" w:colLast="0" w:name="_gw3qy4acfoqh" w:id="7"/>
      <w:bookmarkEnd w:id="7"/>
      <w:r w:rsidDel="00000000" w:rsidR="00000000" w:rsidRPr="00000000">
        <w:rPr>
          <w:rFonts w:ascii="Cambria" w:cs="Cambria" w:eastAsia="Cambria" w:hAnsi="Cambria"/>
          <w:b w:val="1"/>
          <w:color w:val="4f81bd"/>
          <w:rtl w:val="0"/>
        </w:rPr>
        <w:t xml:space="preserve">Política de Commits</w:t>
      </w:r>
      <w:r w:rsidDel="00000000" w:rsidR="00000000" w:rsidRPr="00000000">
        <w:rPr>
          <w:rtl w:val="0"/>
        </w:rPr>
      </w:r>
    </w:p>
    <w:p w:rsidR="00000000" w:rsidDel="00000000" w:rsidP="00000000" w:rsidRDefault="00000000" w:rsidRPr="00000000" w14:paraId="00000059">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A">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B">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C">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D">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5E">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5F">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0">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1">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2">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i916qeqhsya0"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Programa de la Gestión de Configuración</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knrm0acjd2g"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 de la Configuración</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5scddbfxucrg"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Configuración</w:t>
      </w:r>
    </w:p>
    <w:p w:rsidR="00000000" w:rsidDel="00000000" w:rsidP="00000000" w:rsidRDefault="00000000" w:rsidRPr="00000000" w14:paraId="00000066">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7">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8">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9">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7">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8">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A">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qfmsw2h5048t" w:id="11"/>
      <w:bookmarkEnd w:id="1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Nomenclatura de Elementos</w:t>
      </w:r>
    </w:p>
    <w:p w:rsidR="00000000" w:rsidDel="00000000" w:rsidP="00000000" w:rsidRDefault="00000000" w:rsidRPr="00000000" w14:paraId="0000007C">
      <w:pPr>
        <w:tabs>
          <w:tab w:val="left" w:leader="none" w:pos="0"/>
        </w:tabs>
        <w:rPr/>
      </w:pPr>
      <w:bookmarkStart w:colFirst="0" w:colLast="0" w:name="_un8ooxxpozlh" w:id="12"/>
      <w:bookmarkEnd w:id="12"/>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D">
      <w:pPr>
        <w:tabs>
          <w:tab w:val="left" w:leader="none" w:pos="0"/>
        </w:tabs>
        <w:rPr/>
      </w:pPr>
      <w:bookmarkStart w:colFirst="0" w:colLast="0" w:name="_fe6pazg80034" w:id="13"/>
      <w:bookmarkEnd w:id="13"/>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la Línea Base del Proyecto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0">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4">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6">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7">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A">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8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1">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4">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7">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9">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A">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C">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D">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E">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0">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1">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3">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4">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6">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7">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9">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A">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B">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E">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0">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1">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3">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4">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6">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8">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A">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B">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D">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E">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0">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1">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3">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5">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7">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8">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A">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B">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D">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E">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0">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2">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4">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5">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7">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8">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A">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B">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D">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F">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1">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2">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4">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5">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zddknubihlh"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Control de Configuración</w:t>
      </w:r>
    </w:p>
    <w:p w:rsidR="00000000" w:rsidDel="00000000" w:rsidP="00000000" w:rsidRDefault="00000000" w:rsidRPr="00000000" w14:paraId="000000E8">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g820w9a4zi8"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 la Configuración</w:t>
      </w:r>
    </w:p>
    <w:p w:rsidR="00000000" w:rsidDel="00000000" w:rsidP="00000000" w:rsidRDefault="00000000" w:rsidRPr="00000000" w14:paraId="000000EA">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kflj9r4ibg4p"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Informes y Auditorías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ohyrd4l0no3y"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Mantenimiento del Plan de Gestión de la Configuración</w:t>
      </w:r>
    </w:p>
    <w:p w:rsidR="00000000" w:rsidDel="00000000" w:rsidP="00000000" w:rsidRDefault="00000000" w:rsidRPr="00000000" w14:paraId="000000F4">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5">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6">
      <w:pPr>
        <w:tabs>
          <w:tab w:val="left" w:leader="none" w:pos="0"/>
        </w:tabs>
        <w:rPr/>
      </w:pPr>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D">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