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41148281"/>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4"/>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rPr/>
      </w:pPr>
      <w:r w:rsidDel="00000000" w:rsidR="00000000" w:rsidRPr="00000000">
        <w:rPr>
          <w:rtl w:val="0"/>
        </w:rPr>
        <w:t xml:space="preserve">Durante la iteración se ha logrado cumplir con gran parte de los objetivos planificados correctamente a excepción de los riesgos.</w:t>
      </w:r>
    </w:p>
    <w:p w:rsidR="00000000" w:rsidDel="00000000" w:rsidP="00000000" w:rsidRDefault="00000000" w:rsidRPr="00000000" w14:paraId="00000096">
      <w:pPr>
        <w:ind w:left="0" w:firstLine="0"/>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que se tenga una mejor comprensión de la herramienta, al igual que sirva guía para hacer un correcto control de versiones de los documentos a los alumnos de “Laboratorio de Desarrollo de Software” en general.</w:t>
      </w:r>
    </w:p>
    <w:p w:rsidR="00000000" w:rsidDel="00000000" w:rsidP="00000000" w:rsidRDefault="00000000" w:rsidRPr="00000000" w14:paraId="00000097">
      <w:pPr>
        <w:ind w:left="0" w:firstLine="0"/>
        <w:rPr/>
      </w:pPr>
      <w:r w:rsidDel="00000000" w:rsidR="00000000" w:rsidRPr="00000000">
        <w:rPr>
          <w:rtl w:val="0"/>
        </w:rPr>
        <w:t xml:space="preserve">También se hizo un estudio de la API de T</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rPr>
          <w:rFonts w:ascii="Cambria" w:cs="Cambria" w:eastAsia="Cambria" w:hAnsi="Cambria"/>
          <w:b w:val="1"/>
          <w:color w:val="4f81bd"/>
          <w:sz w:val="26"/>
          <w:szCs w:val="26"/>
        </w:rPr>
      </w:pPr>
      <w:r w:rsidDel="00000000" w:rsidR="00000000" w:rsidRPr="00000000">
        <w:rPr>
          <w:rtl w:val="0"/>
        </w:rPr>
        <w:t xml:space="preserve">No se logró cumplir con una correcta evaluación y planificación de los riesgos.</w:t>
      </w:r>
      <w:r w:rsidDel="00000000" w:rsidR="00000000" w:rsidRPr="00000000">
        <w:rPr>
          <w:rtl w:val="0"/>
        </w:rPr>
      </w:r>
    </w:p>
    <w:p w:rsidR="00000000" w:rsidDel="00000000" w:rsidP="00000000" w:rsidRDefault="00000000" w:rsidRPr="00000000" w14:paraId="0000009A">
      <w:pPr>
        <w:pStyle w:val="Heading2"/>
        <w:rPr/>
      </w:pPr>
      <w:bookmarkStart w:colFirst="0" w:colLast="0" w:name="_m7p5j51yw43l" w:id="11"/>
      <w:bookmarkEnd w:id="11"/>
      <w:r w:rsidDel="00000000" w:rsidR="00000000" w:rsidRPr="00000000">
        <w:rPr>
          <w:rtl w:val="0"/>
        </w:rPr>
        <w:t xml:space="preserve">Elementos incluidos en la Línea Base</w:t>
      </w:r>
    </w:p>
    <w:p w:rsidR="00000000" w:rsidDel="00000000" w:rsidP="00000000" w:rsidRDefault="00000000" w:rsidRPr="00000000" w14:paraId="0000009B">
      <w:pPr>
        <w:tabs>
          <w:tab w:val="left" w:leader="none" w:pos="0"/>
        </w:tabs>
        <w:ind w:left="115" w:hanging="5.9999999999999964"/>
        <w:jc w:val="both"/>
        <w:rPr/>
      </w:pPr>
      <w:r w:rsidDel="00000000" w:rsidR="00000000" w:rsidRPr="00000000">
        <w:rPr>
          <w:rtl w:val="0"/>
        </w:rPr>
      </w:r>
    </w:p>
    <w:p w:rsidR="00000000" w:rsidDel="00000000" w:rsidP="00000000" w:rsidRDefault="00000000" w:rsidRPr="00000000" w14:paraId="0000009C">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E">
      <w:pPr>
        <w:pStyle w:val="Heading1"/>
        <w:widowControl w:val="0"/>
        <w:tabs>
          <w:tab w:val="left" w:leader="none" w:pos="0"/>
        </w:tabs>
        <w:spacing w:after="60" w:before="120" w:lineRule="auto"/>
        <w:ind w:left="0"/>
        <w:rPr/>
      </w:pPr>
      <w:bookmarkStart w:colFirst="0" w:colLast="0" w:name="_7ck6fxdea3tb" w:id="12"/>
      <w:bookmarkEnd w:id="12"/>
      <w:r w:rsidDel="00000000" w:rsidR="00000000" w:rsidRPr="00000000">
        <w:rPr>
          <w:rtl w:val="0"/>
        </w:rPr>
        <w:t xml:space="preserve">Conclusión</w:t>
      </w:r>
    </w:p>
    <w:p w:rsidR="00000000" w:rsidDel="00000000" w:rsidP="00000000" w:rsidRDefault="00000000" w:rsidRPr="00000000" w14:paraId="0000009F">
      <w:pPr>
        <w:tabs>
          <w:tab w:val="left" w:leader="none" w:pos="0"/>
        </w:tabs>
        <w:ind w:left="115" w:hanging="5.9999999999999964"/>
        <w:jc w:val="both"/>
        <w:rPr/>
      </w:pPr>
      <w:r w:rsidDel="00000000" w:rsidR="00000000" w:rsidRPr="00000000">
        <w:rPr>
          <w:rtl w:val="0"/>
        </w:rPr>
        <w:t xml:space="preserve">dvkzj </w:t>
      </w:r>
    </w:p>
    <w:p w:rsidR="00000000" w:rsidDel="00000000" w:rsidP="00000000" w:rsidRDefault="00000000" w:rsidRPr="00000000" w14:paraId="000000A0">
      <w:pPr>
        <w:tabs>
          <w:tab w:val="left" w:leader="none" w:pos="0"/>
        </w:tabs>
        <w:ind w:left="115" w:hanging="5.9999999999999964"/>
        <w:jc w:val="both"/>
        <w:rPr>
          <w:i w:val="1"/>
          <w:color w:val="548dd4"/>
        </w:rPr>
      </w:pPr>
      <w:r w:rsidDel="00000000" w:rsidR="00000000" w:rsidRPr="00000000">
        <w:rPr>
          <w:i w:val="1"/>
          <w:color w:val="548dd4"/>
          <w:rtl w:val="0"/>
        </w:rPr>
        <w:t xml:space="preserve">[Mencionar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000000" w:rsidDel="00000000" w:rsidP="00000000" w:rsidRDefault="00000000" w:rsidRPr="00000000" w14:paraId="000000A1">
      <w:pPr>
        <w:keepNext w:val="1"/>
        <w:keepLines w:val="1"/>
        <w:rPr>
          <w:rFonts w:ascii="Cambria" w:cs="Cambria" w:eastAsia="Cambria" w:hAnsi="Cambria"/>
          <w:b w:val="1"/>
          <w:color w:val="4f81bd"/>
          <w:sz w:val="26"/>
          <w:szCs w:val="26"/>
        </w:rPr>
      </w:pPr>
      <w:bookmarkStart w:colFirst="0" w:colLast="0" w:name="_myglzkbfee2a" w:id="13"/>
      <w:bookmarkEnd w:id="13"/>
      <w:r w:rsidDel="00000000" w:rsidR="00000000" w:rsidRPr="00000000">
        <w:rPr>
          <w:rtl w:val="0"/>
        </w:rPr>
      </w:r>
    </w:p>
    <w:p w:rsidR="00000000" w:rsidDel="00000000" w:rsidP="00000000" w:rsidRDefault="00000000" w:rsidRPr="00000000" w14:paraId="000000A2">
      <w:pPr>
        <w:pStyle w:val="Heading2"/>
        <w:rPr/>
      </w:pPr>
      <w:bookmarkStart w:colFirst="0" w:colLast="0" w:name="_9m8op1ms11sk" w:id="14"/>
      <w:bookmarkEnd w:id="14"/>
      <w:r w:rsidDel="00000000" w:rsidR="00000000" w:rsidRPr="00000000">
        <w:rPr>
          <w:rtl w:val="0"/>
        </w:rPr>
        <w:t xml:space="preserve">Estado del repositorio</w:t>
      </w:r>
    </w:p>
    <w:p w:rsidR="00000000" w:rsidDel="00000000" w:rsidP="00000000" w:rsidRDefault="00000000" w:rsidRPr="00000000" w14:paraId="000000A3">
      <w:pPr>
        <w:tabs>
          <w:tab w:val="left" w:leader="none" w:pos="0"/>
        </w:tabs>
        <w:ind w:left="115" w:hanging="5.9999999999999964"/>
        <w:jc w:val="both"/>
        <w:rPr/>
      </w:pPr>
      <w:r w:rsidDel="00000000" w:rsidR="00000000" w:rsidRPr="00000000">
        <w:rPr>
          <w:rtl w:val="0"/>
        </w:rPr>
      </w:r>
    </w:p>
    <w:p w:rsidR="00000000" w:rsidDel="00000000" w:rsidP="00000000" w:rsidRDefault="00000000" w:rsidRPr="00000000" w14:paraId="000000A4">
      <w:pPr>
        <w:tabs>
          <w:tab w:val="left" w:leader="none" w:pos="0"/>
        </w:tabs>
        <w:ind w:left="115" w:hanging="5.9999999999999964"/>
        <w:jc w:val="both"/>
        <w:rPr>
          <w:i w:val="1"/>
          <w:color w:val="548dd4"/>
        </w:rPr>
      </w:pPr>
      <w:r w:rsidDel="00000000" w:rsidR="00000000" w:rsidRPr="00000000">
        <w:rPr>
          <w:i w:val="1"/>
          <w:color w:val="548dd4"/>
          <w:rtl w:val="0"/>
        </w:rPr>
        <w:t xml:space="preserve">[Incluir aquí el número de revisión del repositorio a la fecha.]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0" w:type="default"/>
      <w:footerReference r:id="rId11"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