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5lua4vkfi4r" w:id="0"/>
      <w:bookmarkEnd w:id="0"/>
      <w:r w:rsidDel="00000000" w:rsidR="00000000" w:rsidRPr="00000000">
        <w:rPr>
          <w:rtl w:val="0"/>
        </w:rPr>
        <w:t xml:space="preserve">База данных "POD" 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h7wzh4ly8ou" w:id="1"/>
      <w:bookmarkEnd w:id="1"/>
      <w:r w:rsidDel="00000000" w:rsidR="00000000" w:rsidRPr="00000000">
        <w:rPr>
          <w:rtl w:val="0"/>
        </w:rPr>
        <w:t xml:space="preserve">Основные сведения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Основная задача - хранение и выдача данных для оперативной подготовки аналитических справок в сфере обращения с отходом в городе Москве.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Источник данных: Портал открытых данных города Москвы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https://data.mos.ru/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Загрузка данных в БД: автоматизированная загрузка (скрипт) данных из предварительно обработанных выгрузок с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https://data.mos.ru/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Описание БД: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БД на данный момент оперирует 12 таблицами загружаемыми из csv-файлов, генерирует 4 представления и логи изменений.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5g5mw58o3409" w:id="2"/>
      <w:bookmarkEnd w:id="2"/>
      <w:r w:rsidDel="00000000" w:rsidR="00000000" w:rsidRPr="00000000">
        <w:rPr>
          <w:rtl w:val="0"/>
        </w:rPr>
        <w:t xml:space="preserve">а) Таблицы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address_register - адресный реестр зданий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adm_areas - справочник округов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bild_obj_types - справочник типов зданий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catering_facilities_register - реестр предприятий общественного питания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districts - справочник районов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- лог изменений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mno - реестр мест накопления отходов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mno_types  - справочник типов мест накопления отходов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normative - справочник нормативов образования отходов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sto_register -  реестр стационарных торговых объектов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trash_tanks - реестр емкостей для отходов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trash_tanks_types  - справочник типов емкостей для отходов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type_objects - справочник типов типов объектов генерирующих отходы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nhor3pp1sh7" w:id="3"/>
      <w:bookmarkEnd w:id="3"/>
      <w:r w:rsidDel="00000000" w:rsidR="00000000" w:rsidRPr="00000000">
        <w:rPr>
          <w:rtl w:val="0"/>
        </w:rPr>
        <w:t xml:space="preserve">б)  Представления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V1 - Представление №1 "Объем генерации отходов на объектах общественного питания". По типу объекта определяется соответствующий норматив. Количество посадочных мест умножается на норматив и приводится размерности в тоннах.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V2 - Представление №2 "Объем генерации отходов на объектах стационарной торговли" По типу объекта определяется соответствующий норматив. Площадь объекта умножается на норматив и приводится размерности в тоннах.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V3 - Представление №3 "Объем генерации отходов в разрезе зданий" Для каждого здания рассчитываются объем генерации отходов, как сумма об объемов генерации отходов объектов, расположенных в данном здании. (в данном случае специально не использовал представления v1 и v2, чтобы продемонстрировать работу “сложного” запроса)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V4 - Представление №4 "Объем генерации ТКО в разрезе МНО" Для каждого места накопления отходов рассчитывается объем поступающих отходов из обслуживаемых зданий. Расчет учитывал возможность обслуживания одного здания несколькими МНО.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ez6z76ltsvj" w:id="4"/>
      <w:bookmarkEnd w:id="4"/>
      <w:r w:rsidDel="00000000" w:rsidR="00000000" w:rsidRPr="00000000">
        <w:rPr>
          <w:rtl w:val="0"/>
        </w:rPr>
        <w:t xml:space="preserve">в) Лог изменений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logs - Лог изменений,  в котором автоматически фиксируются изменения в БД при добавление, изменении и удалении записей в формате: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Время и дата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таблицы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Идентификатор первичного ключа записи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Старая запись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Новая запись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Действие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Сейчас логирование реализовано для Адресного реестра а также реестров стационарных торговых объектов и предприятий общественного питания.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Основными продуктами БД являются представления - автоматически рассчитываемые таблицы доступные для выгрузки и лог изменений.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oqlt5edsf99s" w:id="5"/>
      <w:bookmarkEnd w:id="5"/>
      <w:r w:rsidDel="00000000" w:rsidR="00000000" w:rsidRPr="00000000">
        <w:rPr>
          <w:rtl w:val="0"/>
        </w:rPr>
        <w:t xml:space="preserve">Чек лист по требованиям к курсовому проекту: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Составить общее текстовое описание БД и решаемых ею задач - реализовано;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минимальное количество таблиц - 10  - реализовано 13 таблиц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скрипты создания структуры БД (с первичными ключами, индексами, внешними ключами) - реализовано;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создать ERDiagram для БД - реализовано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скрипты наполнения БД данными - реализовано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скрипты характерных выборок (включающие группировки, JOIN'ы, вложенные таблицы) - реализовано в представлениях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представления (минимум 2) - реализовано 4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хранимые процедуры / триггеры - реализовано 9 триггеров, в хранимых процедурах БД на данном этапе не нуждается;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Для удобства собрал все скрипты в единый файл.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Прошу обратить внимание, запуска скриптов загрузки данных может потребоваться изменить пусть в файлом в соответствии с расположением в вашей ОС. У меня сейчас прописан C:/ProgramData/MySQL/MySQL Server 8.0/Uploads/ADM_AREAS.csv'.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БД готова для работы с большим количеством реестров.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Среднее время расчета одного представления целиком не превышает 25 секунд.</w:t>
      </w:r>
    </w:p>
    <w:p w:rsidR="00000000" w:rsidDel="00000000" w:rsidP="00000000" w:rsidRDefault="00000000" w:rsidRPr="00000000" w14:paraId="0000003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6bwm8svmcf5v" w:id="6"/>
      <w:bookmarkEnd w:id="6"/>
      <w:r w:rsidDel="00000000" w:rsidR="00000000" w:rsidRPr="00000000">
        <w:rPr>
          <w:rtl w:val="0"/>
        </w:rPr>
        <w:t xml:space="preserve">Дальнейшие планы на БД: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автоматическую загрузку файлов из интернета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автоматическую обработку файлов загруженных из интернета в структуру БД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логирование сообщений о некорректности поступивших данных (например, если для объекта торговли указан адрес, отсутствующий в адресном реестре и т.д.)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mos.ru/" TargetMode="External"/><Relationship Id="rId7" Type="http://schemas.openxmlformats.org/officeDocument/2006/relationships/hyperlink" Target="https://data.mos.ru/" TargetMode="External"/><Relationship Id="rId8" Type="http://schemas.openxmlformats.org/officeDocument/2006/relationships/hyperlink" Target="https://data.mo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