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9F5" w:rsidRPr="000D13DB" w:rsidRDefault="000D13DB" w:rsidP="00C419F5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 xml:space="preserve">Практическое занятие </w:t>
      </w:r>
    </w:p>
    <w:p w:rsidR="00C419F5" w:rsidRPr="00C419F5" w:rsidRDefault="00C419F5" w:rsidP="00C419F5">
      <w:pPr>
        <w:jc w:val="center"/>
        <w:rPr>
          <w:b/>
          <w:bCs/>
          <w:sz w:val="28"/>
          <w:szCs w:val="28"/>
        </w:rPr>
      </w:pPr>
    </w:p>
    <w:p w:rsidR="00C419F5" w:rsidRDefault="00C419F5" w:rsidP="00C419F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«Расчет динамических показателей экономической эффективности инвестиционного проекта»</w:t>
      </w:r>
    </w:p>
    <w:p w:rsidR="00AA1CCA" w:rsidRDefault="00AA1CCA" w:rsidP="00C419F5">
      <w:pPr>
        <w:jc w:val="center"/>
        <w:rPr>
          <w:b/>
          <w:bCs/>
          <w:sz w:val="28"/>
          <w:szCs w:val="28"/>
        </w:rPr>
      </w:pPr>
    </w:p>
    <w:p w:rsidR="00AA1CCA" w:rsidRPr="00045BB1" w:rsidRDefault="00AA1CCA" w:rsidP="00AA1CCA">
      <w:pPr>
        <w:pStyle w:val="5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r w:rsidRPr="00045BB1">
        <w:rPr>
          <w:rFonts w:ascii="Times New Roman" w:hAnsi="Times New Roman" w:cs="Times New Roman"/>
          <w:b/>
          <w:bCs/>
          <w:color w:val="auto"/>
          <w:sz w:val="28"/>
        </w:rPr>
        <w:t>Задание</w:t>
      </w:r>
    </w:p>
    <w:p w:rsidR="00AA1CCA" w:rsidRPr="00045BB1" w:rsidRDefault="00AA1CCA" w:rsidP="00AA1CCA">
      <w:pPr>
        <w:rPr>
          <w:sz w:val="28"/>
        </w:rPr>
      </w:pPr>
    </w:p>
    <w:p w:rsidR="00AA1CCA" w:rsidRPr="00045BB1" w:rsidRDefault="00AA1CCA" w:rsidP="00AA1CCA">
      <w:pPr>
        <w:pStyle w:val="2"/>
        <w:spacing w:after="0" w:line="240" w:lineRule="auto"/>
        <w:rPr>
          <w:sz w:val="28"/>
        </w:rPr>
      </w:pPr>
      <w:r w:rsidRPr="00045BB1">
        <w:rPr>
          <w:sz w:val="28"/>
        </w:rPr>
        <w:t>Выполнить оценку экономической эфф</w:t>
      </w:r>
      <w:r>
        <w:rPr>
          <w:sz w:val="28"/>
        </w:rPr>
        <w:t>ективности проекта по следующим</w:t>
      </w:r>
      <w:r w:rsidRPr="000D13DB">
        <w:rPr>
          <w:sz w:val="28"/>
        </w:rPr>
        <w:t xml:space="preserve"> </w:t>
      </w:r>
      <w:r w:rsidRPr="00045BB1">
        <w:rPr>
          <w:sz w:val="28"/>
        </w:rPr>
        <w:t>исходным данным:</w:t>
      </w:r>
    </w:p>
    <w:p w:rsidR="00AA1CCA" w:rsidRDefault="00AA1CCA" w:rsidP="00AA1CCA">
      <w:pPr>
        <w:pStyle w:val="6"/>
        <w:rPr>
          <w:rFonts w:ascii="Times New Roman" w:hAnsi="Times New Roman" w:cs="Times New Roman"/>
          <w:i w:val="0"/>
          <w:color w:val="auto"/>
          <w:sz w:val="28"/>
        </w:rPr>
      </w:pPr>
      <w:r w:rsidRPr="00045BB1">
        <w:rPr>
          <w:rFonts w:ascii="Times New Roman" w:hAnsi="Times New Roman" w:cs="Times New Roman"/>
          <w:i w:val="0"/>
          <w:color w:val="auto"/>
          <w:sz w:val="28"/>
        </w:rPr>
        <w:t>Таблица 1 – Прогноз чистого потока денежных средств</w:t>
      </w:r>
    </w:p>
    <w:p w:rsidR="00A315F7" w:rsidRPr="00A315F7" w:rsidRDefault="00A315F7" w:rsidP="00A315F7"/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992"/>
        <w:gridCol w:w="851"/>
        <w:gridCol w:w="992"/>
        <w:gridCol w:w="850"/>
        <w:gridCol w:w="851"/>
        <w:gridCol w:w="850"/>
        <w:gridCol w:w="851"/>
        <w:gridCol w:w="709"/>
        <w:gridCol w:w="708"/>
        <w:gridCol w:w="851"/>
      </w:tblGrid>
      <w:tr w:rsidR="00A315F7" w:rsidTr="00A315F7">
        <w:tc>
          <w:tcPr>
            <w:tcW w:w="738" w:type="dxa"/>
            <w:vAlign w:val="center"/>
          </w:tcPr>
          <w:p w:rsidR="00A315F7" w:rsidRDefault="00A315F7" w:rsidP="002D76E2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Год</w:t>
            </w:r>
          </w:p>
        </w:tc>
        <w:tc>
          <w:tcPr>
            <w:tcW w:w="8505" w:type="dxa"/>
            <w:gridSpan w:val="10"/>
            <w:vAlign w:val="center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Чистый поток денежных средств (</w:t>
            </w:r>
            <w:r>
              <w:rPr>
                <w:color w:val="000000"/>
                <w:sz w:val="28"/>
                <w:szCs w:val="28"/>
                <w:lang w:val="en-US"/>
              </w:rPr>
              <w:t>NCF</w:t>
            </w:r>
            <w:r>
              <w:rPr>
                <w:color w:val="000000"/>
                <w:sz w:val="28"/>
                <w:szCs w:val="28"/>
              </w:rPr>
              <w:t xml:space="preserve">), </w:t>
            </w:r>
          </w:p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тыс. руб.</w:t>
            </w:r>
          </w:p>
        </w:tc>
      </w:tr>
      <w:tr w:rsidR="00A315F7" w:rsidTr="00A315F7">
        <w:tc>
          <w:tcPr>
            <w:tcW w:w="738" w:type="dxa"/>
            <w:vAlign w:val="center"/>
          </w:tcPr>
          <w:p w:rsidR="00A315F7" w:rsidRDefault="00A315F7" w:rsidP="002D76E2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851" w:type="dxa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851" w:type="dxa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09" w:type="dxa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708" w:type="dxa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851" w:type="dxa"/>
          </w:tcPr>
          <w:p w:rsidR="00A315F7" w:rsidRDefault="00A315F7" w:rsidP="002D76E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</w:tr>
      <w:tr w:rsidR="00A315F7" w:rsidRPr="00A315F7" w:rsidTr="00A315F7">
        <w:tc>
          <w:tcPr>
            <w:tcW w:w="738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1</w:t>
            </w:r>
          </w:p>
        </w:tc>
        <w:tc>
          <w:tcPr>
            <w:tcW w:w="992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740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700</w:t>
            </w:r>
          </w:p>
        </w:tc>
        <w:tc>
          <w:tcPr>
            <w:tcW w:w="992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720</w:t>
            </w:r>
          </w:p>
        </w:tc>
        <w:tc>
          <w:tcPr>
            <w:tcW w:w="850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710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730</w:t>
            </w:r>
          </w:p>
        </w:tc>
        <w:tc>
          <w:tcPr>
            <w:tcW w:w="850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735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725</w:t>
            </w:r>
          </w:p>
        </w:tc>
        <w:tc>
          <w:tcPr>
            <w:tcW w:w="709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745</w:t>
            </w:r>
          </w:p>
        </w:tc>
        <w:tc>
          <w:tcPr>
            <w:tcW w:w="708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735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725</w:t>
            </w:r>
          </w:p>
        </w:tc>
      </w:tr>
      <w:tr w:rsidR="00A315F7" w:rsidRPr="00A315F7" w:rsidTr="00A315F7">
        <w:tc>
          <w:tcPr>
            <w:tcW w:w="738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2</w:t>
            </w:r>
          </w:p>
        </w:tc>
        <w:tc>
          <w:tcPr>
            <w:tcW w:w="992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2150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992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2100</w:t>
            </w:r>
          </w:p>
        </w:tc>
        <w:tc>
          <w:tcPr>
            <w:tcW w:w="850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2120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2130</w:t>
            </w:r>
          </w:p>
        </w:tc>
        <w:tc>
          <w:tcPr>
            <w:tcW w:w="850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2140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2150</w:t>
            </w:r>
          </w:p>
        </w:tc>
        <w:tc>
          <w:tcPr>
            <w:tcW w:w="709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708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2100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2120</w:t>
            </w:r>
          </w:p>
        </w:tc>
      </w:tr>
      <w:tr w:rsidR="00A315F7" w:rsidRPr="00A315F7" w:rsidTr="00A315F7">
        <w:tc>
          <w:tcPr>
            <w:tcW w:w="738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3</w:t>
            </w:r>
          </w:p>
        </w:tc>
        <w:tc>
          <w:tcPr>
            <w:tcW w:w="992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3940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3500</w:t>
            </w:r>
          </w:p>
        </w:tc>
        <w:tc>
          <w:tcPr>
            <w:tcW w:w="992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3600</w:t>
            </w:r>
          </w:p>
        </w:tc>
        <w:tc>
          <w:tcPr>
            <w:tcW w:w="850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3700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3800</w:t>
            </w:r>
          </w:p>
        </w:tc>
        <w:tc>
          <w:tcPr>
            <w:tcW w:w="850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3900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3940</w:t>
            </w:r>
          </w:p>
        </w:tc>
        <w:tc>
          <w:tcPr>
            <w:tcW w:w="709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3500</w:t>
            </w:r>
          </w:p>
        </w:tc>
        <w:tc>
          <w:tcPr>
            <w:tcW w:w="708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3600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3700</w:t>
            </w:r>
          </w:p>
        </w:tc>
      </w:tr>
      <w:tr w:rsidR="00A315F7" w:rsidRPr="00A315F7" w:rsidTr="00A315F7">
        <w:tc>
          <w:tcPr>
            <w:tcW w:w="738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4</w:t>
            </w:r>
          </w:p>
        </w:tc>
        <w:tc>
          <w:tcPr>
            <w:tcW w:w="992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4250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4000</w:t>
            </w:r>
          </w:p>
        </w:tc>
        <w:tc>
          <w:tcPr>
            <w:tcW w:w="992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4100</w:t>
            </w:r>
          </w:p>
        </w:tc>
        <w:tc>
          <w:tcPr>
            <w:tcW w:w="850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4200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4300</w:t>
            </w:r>
          </w:p>
        </w:tc>
        <w:tc>
          <w:tcPr>
            <w:tcW w:w="850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A315F7">
              <w:rPr>
                <w:color w:val="000000"/>
              </w:rPr>
              <w:t>4250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4000</w:t>
            </w:r>
          </w:p>
        </w:tc>
        <w:tc>
          <w:tcPr>
            <w:tcW w:w="709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4100</w:t>
            </w:r>
          </w:p>
        </w:tc>
        <w:tc>
          <w:tcPr>
            <w:tcW w:w="708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4200</w:t>
            </w:r>
          </w:p>
        </w:tc>
        <w:tc>
          <w:tcPr>
            <w:tcW w:w="851" w:type="dxa"/>
          </w:tcPr>
          <w:p w:rsidR="00A315F7" w:rsidRPr="00A315F7" w:rsidRDefault="00A315F7" w:rsidP="00A315F7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color w:val="000000"/>
              </w:rPr>
              <w:t>4300</w:t>
            </w:r>
          </w:p>
        </w:tc>
      </w:tr>
    </w:tbl>
    <w:p w:rsidR="00AA1CCA" w:rsidRDefault="00AA1CCA" w:rsidP="00AA1CCA">
      <w:pPr>
        <w:pStyle w:val="a3"/>
        <w:rPr>
          <w:szCs w:val="24"/>
        </w:rPr>
      </w:pPr>
      <w:r w:rsidRPr="000D13DB">
        <w:rPr>
          <w:szCs w:val="24"/>
        </w:rPr>
        <w:t xml:space="preserve">Инвестиции в проект осуществляются единовременно до начала реализации проекта и составляют 4500 тыс. руб. Ставку дисконтирования принять равной 25%. Рассчитать чистую текущую стоимость, индекс доходности, динамический срок окупаемости. </w:t>
      </w:r>
    </w:p>
    <w:p w:rsidR="00AA1CCA" w:rsidRPr="00AA1CCA" w:rsidRDefault="00AA1CCA" w:rsidP="00AA1CCA">
      <w:pPr>
        <w:pStyle w:val="a3"/>
        <w:rPr>
          <w:szCs w:val="24"/>
        </w:rPr>
      </w:pPr>
      <w:r>
        <w:rPr>
          <w:szCs w:val="24"/>
        </w:rPr>
        <w:t>Результаты расчетов представить в таблице следующей формы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05"/>
        <w:gridCol w:w="1367"/>
        <w:gridCol w:w="1368"/>
        <w:gridCol w:w="1368"/>
        <w:gridCol w:w="1368"/>
        <w:gridCol w:w="1369"/>
      </w:tblGrid>
      <w:tr w:rsidR="00AA1CCA" w:rsidTr="005D22C4">
        <w:tc>
          <w:tcPr>
            <w:tcW w:w="1965" w:type="dxa"/>
            <w:vMerge w:val="restart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Наименование показателей</w:t>
            </w:r>
          </w:p>
        </w:tc>
        <w:tc>
          <w:tcPr>
            <w:tcW w:w="7606" w:type="dxa"/>
            <w:gridSpan w:val="5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годы</w:t>
            </w:r>
          </w:p>
        </w:tc>
      </w:tr>
      <w:tr w:rsidR="00AA1CCA" w:rsidTr="00AA1CCA">
        <w:tc>
          <w:tcPr>
            <w:tcW w:w="1965" w:type="dxa"/>
            <w:vMerge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522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AA1CCA" w:rsidTr="00AA1CCA">
        <w:tc>
          <w:tcPr>
            <w:tcW w:w="1965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Коэффициент дисконтирования</w:t>
            </w: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2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</w:tr>
      <w:tr w:rsidR="00AA1CCA" w:rsidTr="00AA1CCA">
        <w:tc>
          <w:tcPr>
            <w:tcW w:w="1965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Чистый денежный поток, тыс.руб.</w:t>
            </w: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2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</w:tr>
      <w:tr w:rsidR="00AA1CCA" w:rsidTr="00AA1CCA">
        <w:tc>
          <w:tcPr>
            <w:tcW w:w="1965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 xml:space="preserve">Чистый дисконтированный денежный поток, тыс.руб. </w:t>
            </w: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2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</w:tr>
      <w:tr w:rsidR="00AA1CCA" w:rsidTr="00AA1CCA">
        <w:tc>
          <w:tcPr>
            <w:tcW w:w="1965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То же нарастающим итогом, тыс.руб</w:t>
            </w: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1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  <w:tc>
          <w:tcPr>
            <w:tcW w:w="1522" w:type="dxa"/>
          </w:tcPr>
          <w:p w:rsidR="00AA1CCA" w:rsidRDefault="00AA1CCA" w:rsidP="00AA1CCA">
            <w:pPr>
              <w:pStyle w:val="a3"/>
              <w:rPr>
                <w:szCs w:val="24"/>
              </w:rPr>
            </w:pPr>
          </w:p>
        </w:tc>
      </w:tr>
    </w:tbl>
    <w:p w:rsidR="00AA1CCA" w:rsidRPr="00AA1CCA" w:rsidRDefault="00AA1CCA" w:rsidP="00AA1CCA">
      <w:pPr>
        <w:pStyle w:val="a3"/>
        <w:rPr>
          <w:szCs w:val="24"/>
        </w:rPr>
      </w:pPr>
    </w:p>
    <w:p w:rsidR="00AA1CCA" w:rsidRPr="00045BB1" w:rsidRDefault="00AA1CCA" w:rsidP="00AA1CCA">
      <w:pPr>
        <w:rPr>
          <w:iCs/>
          <w:sz w:val="28"/>
          <w:szCs w:val="28"/>
        </w:rPr>
      </w:pPr>
    </w:p>
    <w:p w:rsidR="00C419F5" w:rsidRDefault="00C419F5" w:rsidP="00C419F5">
      <w:pPr>
        <w:rPr>
          <w:sz w:val="28"/>
          <w:szCs w:val="28"/>
        </w:rPr>
      </w:pPr>
    </w:p>
    <w:p w:rsidR="00C419F5" w:rsidRPr="00A315F7" w:rsidRDefault="00AA1CCA" w:rsidP="00C419F5">
      <w:pPr>
        <w:rPr>
          <w:b/>
          <w:sz w:val="28"/>
          <w:szCs w:val="28"/>
        </w:rPr>
      </w:pPr>
      <w:r w:rsidRPr="00AA1CCA">
        <w:rPr>
          <w:b/>
          <w:sz w:val="28"/>
          <w:szCs w:val="28"/>
        </w:rPr>
        <w:lastRenderedPageBreak/>
        <w:t xml:space="preserve">Пример выполнения расчетов с использованием </w:t>
      </w:r>
      <w:r w:rsidRPr="00AA1CCA">
        <w:rPr>
          <w:b/>
          <w:sz w:val="28"/>
          <w:szCs w:val="28"/>
          <w:lang w:val="en-US"/>
        </w:rPr>
        <w:t>EXCEL</w:t>
      </w:r>
    </w:p>
    <w:p w:rsidR="00AA1CCA" w:rsidRPr="00AA1CCA" w:rsidRDefault="00AA1CCA" w:rsidP="00C419F5">
      <w:pPr>
        <w:rPr>
          <w:b/>
          <w:sz w:val="28"/>
          <w:szCs w:val="28"/>
        </w:rPr>
      </w:pPr>
    </w:p>
    <w:p w:rsidR="00C419F5" w:rsidRDefault="00C419F5" w:rsidP="00C419F5">
      <w:pPr>
        <w:ind w:firstLine="35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заданию руководства фирмы необходимо оценить экономическую эффективность инвестиционного проекта, проанализировать целесообразность его включения в план стратегического развития. Определить чистую текущую стоимость (</w:t>
      </w:r>
      <w:r>
        <w:rPr>
          <w:color w:val="000000"/>
          <w:sz w:val="28"/>
          <w:szCs w:val="28"/>
          <w:lang w:val="en-US"/>
        </w:rPr>
        <w:t>NPV</w:t>
      </w:r>
      <w:r>
        <w:rPr>
          <w:color w:val="000000"/>
          <w:sz w:val="28"/>
          <w:szCs w:val="28"/>
        </w:rPr>
        <w:t>), индекс доходности (</w:t>
      </w:r>
      <w:r>
        <w:rPr>
          <w:color w:val="000000"/>
          <w:sz w:val="28"/>
          <w:szCs w:val="28"/>
          <w:lang w:val="en-US"/>
        </w:rPr>
        <w:t>PI</w:t>
      </w:r>
      <w:r>
        <w:rPr>
          <w:color w:val="000000"/>
          <w:sz w:val="28"/>
          <w:szCs w:val="28"/>
        </w:rPr>
        <w:t>), внутреннюю норму доходности (</w:t>
      </w:r>
      <w:r>
        <w:rPr>
          <w:color w:val="000000"/>
          <w:sz w:val="28"/>
          <w:szCs w:val="28"/>
          <w:lang w:val="en-US"/>
        </w:rPr>
        <w:t>IRR</w:t>
      </w:r>
      <w:r>
        <w:rPr>
          <w:color w:val="000000"/>
          <w:sz w:val="28"/>
          <w:szCs w:val="28"/>
        </w:rPr>
        <w:t>), срок окупаемости (</w:t>
      </w:r>
      <w:r>
        <w:rPr>
          <w:color w:val="000000"/>
          <w:sz w:val="28"/>
          <w:szCs w:val="28"/>
          <w:lang w:val="en-US"/>
        </w:rPr>
        <w:t>DPBP</w:t>
      </w:r>
      <w:r>
        <w:rPr>
          <w:color w:val="000000"/>
          <w:sz w:val="28"/>
          <w:szCs w:val="28"/>
        </w:rPr>
        <w:t>).</w:t>
      </w:r>
    </w:p>
    <w:p w:rsidR="00C419F5" w:rsidRDefault="00C419F5" w:rsidP="00C419F5">
      <w:pPr>
        <w:jc w:val="both"/>
        <w:rPr>
          <w:color w:val="000000"/>
          <w:sz w:val="28"/>
          <w:szCs w:val="28"/>
        </w:rPr>
      </w:pPr>
    </w:p>
    <w:p w:rsidR="00C419F5" w:rsidRDefault="00C419F5" w:rsidP="00C419F5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Распределение чистого потока денежных средств (</w:t>
      </w:r>
      <w:r>
        <w:rPr>
          <w:color w:val="000000"/>
          <w:sz w:val="28"/>
          <w:szCs w:val="28"/>
          <w:lang w:val="en-US"/>
        </w:rPr>
        <w:t>NCF</w:t>
      </w:r>
      <w:r>
        <w:rPr>
          <w:color w:val="000000"/>
          <w:sz w:val="28"/>
          <w:szCs w:val="28"/>
        </w:rPr>
        <w:t xml:space="preserve">) по годам проектного периода представлено в таблице </w:t>
      </w:r>
      <w:r w:rsidR="00A315F7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</w:t>
      </w:r>
    </w:p>
    <w:p w:rsidR="00C419F5" w:rsidRDefault="00C419F5" w:rsidP="00C419F5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A315F7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5220"/>
      </w:tblGrid>
      <w:tr w:rsidR="00C419F5" w:rsidTr="00872091">
        <w:tc>
          <w:tcPr>
            <w:tcW w:w="1260" w:type="dxa"/>
            <w:vAlign w:val="center"/>
          </w:tcPr>
          <w:p w:rsidR="00C419F5" w:rsidRDefault="00C419F5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Год</w:t>
            </w:r>
          </w:p>
        </w:tc>
        <w:tc>
          <w:tcPr>
            <w:tcW w:w="5220" w:type="dxa"/>
            <w:vAlign w:val="center"/>
          </w:tcPr>
          <w:p w:rsidR="00C419F5" w:rsidRDefault="00C419F5" w:rsidP="0087209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Чистый поток денежных средств (</w:t>
            </w:r>
            <w:r>
              <w:rPr>
                <w:color w:val="000000"/>
                <w:sz w:val="28"/>
                <w:szCs w:val="28"/>
                <w:lang w:val="en-US"/>
              </w:rPr>
              <w:t>NCF</w:t>
            </w:r>
            <w:r>
              <w:rPr>
                <w:color w:val="000000"/>
                <w:sz w:val="28"/>
                <w:szCs w:val="28"/>
              </w:rPr>
              <w:t xml:space="preserve">), </w:t>
            </w:r>
          </w:p>
          <w:p w:rsidR="00C419F5" w:rsidRDefault="00C419F5" w:rsidP="0087209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тыс. руб.</w:t>
            </w:r>
          </w:p>
        </w:tc>
      </w:tr>
      <w:tr w:rsidR="00A315F7" w:rsidTr="00872091">
        <w:tc>
          <w:tcPr>
            <w:tcW w:w="1260" w:type="dxa"/>
            <w:vAlign w:val="center"/>
          </w:tcPr>
          <w:p w:rsidR="00A315F7" w:rsidRDefault="00A315F7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220" w:type="dxa"/>
            <w:vAlign w:val="center"/>
          </w:tcPr>
          <w:p w:rsidR="00A315F7" w:rsidRDefault="00A315F7" w:rsidP="0087209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419F5" w:rsidTr="00872091">
        <w:tc>
          <w:tcPr>
            <w:tcW w:w="1260" w:type="dxa"/>
          </w:tcPr>
          <w:p w:rsidR="00C419F5" w:rsidRDefault="00C419F5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220" w:type="dxa"/>
          </w:tcPr>
          <w:p w:rsidR="00C419F5" w:rsidRDefault="00C419F5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550</w:t>
            </w:r>
          </w:p>
        </w:tc>
      </w:tr>
      <w:tr w:rsidR="00C419F5" w:rsidTr="00872091">
        <w:tc>
          <w:tcPr>
            <w:tcW w:w="1260" w:type="dxa"/>
          </w:tcPr>
          <w:p w:rsidR="00C419F5" w:rsidRDefault="00C419F5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220" w:type="dxa"/>
          </w:tcPr>
          <w:p w:rsidR="00C419F5" w:rsidRDefault="00C419F5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1200</w:t>
            </w:r>
          </w:p>
        </w:tc>
      </w:tr>
      <w:tr w:rsidR="00C419F5" w:rsidTr="00872091">
        <w:tc>
          <w:tcPr>
            <w:tcW w:w="1260" w:type="dxa"/>
          </w:tcPr>
          <w:p w:rsidR="00C419F5" w:rsidRDefault="00C419F5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220" w:type="dxa"/>
          </w:tcPr>
          <w:p w:rsidR="00C419F5" w:rsidRDefault="00C419F5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2400</w:t>
            </w:r>
          </w:p>
        </w:tc>
      </w:tr>
      <w:tr w:rsidR="00C419F5" w:rsidTr="00872091">
        <w:tc>
          <w:tcPr>
            <w:tcW w:w="1260" w:type="dxa"/>
          </w:tcPr>
          <w:p w:rsidR="00C419F5" w:rsidRDefault="00C419F5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220" w:type="dxa"/>
          </w:tcPr>
          <w:p w:rsidR="00C419F5" w:rsidRDefault="00C419F5" w:rsidP="00872091">
            <w:pPr>
              <w:spacing w:before="100" w:beforeAutospacing="1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3500</w:t>
            </w:r>
          </w:p>
        </w:tc>
      </w:tr>
    </w:tbl>
    <w:p w:rsidR="00165F53" w:rsidRPr="00C419F5" w:rsidRDefault="00C419F5" w:rsidP="00A315F7">
      <w:pPr>
        <w:pStyle w:val="a3"/>
        <w:ind w:firstLine="708"/>
      </w:pPr>
      <w:r>
        <w:t xml:space="preserve">Инвестиции осуществляются </w:t>
      </w:r>
      <w:r w:rsidR="00165F53">
        <w:t xml:space="preserve">единовременно </w:t>
      </w:r>
      <w:r>
        <w:t>до начала реализации проекта</w:t>
      </w:r>
      <w:r w:rsidR="00165F53">
        <w:t xml:space="preserve"> (нулевой этап)</w:t>
      </w:r>
      <w:r>
        <w:t xml:space="preserve"> и составляют 3500 тыс. руб. Ставку дисконтирования принять равной 15%.</w:t>
      </w:r>
    </w:p>
    <w:p w:rsidR="00C419F5" w:rsidRPr="00165F53" w:rsidRDefault="00C419F5" w:rsidP="00C419F5">
      <w:pPr>
        <w:jc w:val="center"/>
        <w:rPr>
          <w:b/>
          <w:sz w:val="36"/>
          <w:szCs w:val="28"/>
        </w:rPr>
      </w:pPr>
      <w:r w:rsidRPr="00165F53">
        <w:rPr>
          <w:b/>
          <w:sz w:val="36"/>
          <w:szCs w:val="28"/>
        </w:rPr>
        <w:t xml:space="preserve">Алгоритм решения </w:t>
      </w:r>
      <w:r w:rsidR="00165F53">
        <w:rPr>
          <w:b/>
          <w:sz w:val="36"/>
          <w:szCs w:val="28"/>
        </w:rPr>
        <w:t xml:space="preserve">задачи </w:t>
      </w:r>
    </w:p>
    <w:p w:rsidR="00C419F5" w:rsidRDefault="00C419F5" w:rsidP="00C419F5">
      <w:pPr>
        <w:jc w:val="both"/>
        <w:rPr>
          <w:b/>
          <w:sz w:val="28"/>
          <w:szCs w:val="28"/>
        </w:rPr>
      </w:pPr>
    </w:p>
    <w:p w:rsidR="00C419F5" w:rsidRPr="00165F53" w:rsidRDefault="00C419F5" w:rsidP="00C419F5">
      <w:pPr>
        <w:numPr>
          <w:ilvl w:val="0"/>
          <w:numId w:val="1"/>
        </w:numPr>
        <w:rPr>
          <w:b/>
          <w:sz w:val="28"/>
          <w:szCs w:val="28"/>
        </w:rPr>
      </w:pPr>
      <w:r w:rsidRPr="00165F53">
        <w:rPr>
          <w:b/>
          <w:sz w:val="28"/>
          <w:szCs w:val="28"/>
        </w:rPr>
        <w:t>Создание формы таблицы с исходными данными</w:t>
      </w:r>
    </w:p>
    <w:p w:rsidR="00C419F5" w:rsidRDefault="00C419F5" w:rsidP="00C419F5">
      <w:pPr>
        <w:ind w:left="360"/>
        <w:rPr>
          <w:sz w:val="28"/>
          <w:szCs w:val="28"/>
        </w:rPr>
      </w:pPr>
    </w:p>
    <w:p w:rsidR="00895019" w:rsidRDefault="00165F53">
      <w:r>
        <w:rPr>
          <w:noProof/>
          <w:lang w:eastAsia="ru-RU"/>
        </w:rPr>
        <w:drawing>
          <wp:inline distT="0" distB="0" distL="0" distR="0">
            <wp:extent cx="5934075" cy="15811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53" w:rsidRDefault="00165F53"/>
    <w:p w:rsidR="00165F53" w:rsidRPr="00165F53" w:rsidRDefault="00165F53" w:rsidP="00165F53">
      <w:pPr>
        <w:pStyle w:val="a7"/>
        <w:numPr>
          <w:ilvl w:val="0"/>
          <w:numId w:val="1"/>
        </w:numPr>
        <w:rPr>
          <w:b/>
          <w:sz w:val="28"/>
          <w:szCs w:val="28"/>
        </w:rPr>
      </w:pPr>
      <w:r w:rsidRPr="00165F53">
        <w:rPr>
          <w:b/>
          <w:sz w:val="28"/>
          <w:szCs w:val="28"/>
        </w:rPr>
        <w:t>Расчет коэффициента дисконтирования</w:t>
      </w:r>
    </w:p>
    <w:p w:rsidR="00165F53" w:rsidRDefault="00165F53" w:rsidP="00165F53">
      <w:pPr>
        <w:rPr>
          <w:sz w:val="28"/>
          <w:szCs w:val="28"/>
        </w:rPr>
      </w:pPr>
      <w:r>
        <w:rPr>
          <w:sz w:val="28"/>
          <w:szCs w:val="28"/>
        </w:rPr>
        <w:t xml:space="preserve">Коэффициент дисконтирования определяется по формуле: </w:t>
      </w:r>
      <w:r w:rsidRPr="00851BDD">
        <w:rPr>
          <w:position w:val="-36"/>
          <w:sz w:val="28"/>
          <w:szCs w:val="28"/>
          <w:lang w:val="en-US"/>
        </w:rPr>
        <w:object w:dxaOrig="128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39.75pt" o:ole="">
            <v:imagedata r:id="rId8" o:title=""/>
          </v:shape>
          <o:OLEObject Type="Embed" ProgID="Equation.3" ShapeID="_x0000_i1025" DrawAspect="Content" ObjectID="_1838874829" r:id="rId9"/>
        </w:object>
      </w:r>
      <w:r>
        <w:rPr>
          <w:sz w:val="28"/>
          <w:szCs w:val="28"/>
        </w:rPr>
        <w:t>,</w:t>
      </w:r>
    </w:p>
    <w:p w:rsidR="00165F53" w:rsidRDefault="00165F53" w:rsidP="00165F53">
      <w:pPr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– шаг расчета (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= 1, 2, 3 и т.д.),</w:t>
      </w:r>
    </w:p>
    <w:p w:rsidR="00165F53" w:rsidRPr="00165F53" w:rsidRDefault="00165F53" w:rsidP="00165F53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– норма дисконта.</w:t>
      </w:r>
    </w:p>
    <w:p w:rsidR="00165F53" w:rsidRDefault="00165F53" w:rsidP="00165F53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Для этого в ячейку </w:t>
      </w:r>
      <w:r>
        <w:rPr>
          <w:b/>
          <w:bCs/>
          <w:sz w:val="28"/>
          <w:szCs w:val="28"/>
          <w:lang w:val="en-US"/>
        </w:rPr>
        <w:t>B</w:t>
      </w:r>
      <w:r>
        <w:rPr>
          <w:b/>
          <w:bCs/>
          <w:sz w:val="28"/>
          <w:szCs w:val="28"/>
        </w:rPr>
        <w:t>10</w:t>
      </w:r>
      <w:r>
        <w:rPr>
          <w:sz w:val="28"/>
          <w:szCs w:val="28"/>
        </w:rPr>
        <w:t xml:space="preserve"> необходимо ввести формулу расчета коэффициента дисконтирования, указав ссылки на соответствующие ячейки, причем ссылка на ячейку </w:t>
      </w:r>
      <w:r>
        <w:rPr>
          <w:b/>
          <w:bCs/>
          <w:sz w:val="28"/>
          <w:szCs w:val="28"/>
        </w:rPr>
        <w:t>В4</w:t>
      </w:r>
      <w:r>
        <w:rPr>
          <w:sz w:val="28"/>
          <w:szCs w:val="28"/>
        </w:rPr>
        <w:t xml:space="preserve"> должна быть преобразована в абсолютную ссылку. Для этого необходимо нажать на клавиатуре кнопку</w:t>
      </w:r>
      <w:r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  <w:lang w:val="en-US"/>
        </w:rPr>
        <w:t>F</w:t>
      </w:r>
      <w:r>
        <w:rPr>
          <w:b/>
          <w:sz w:val="28"/>
          <w:szCs w:val="28"/>
        </w:rPr>
        <w:t>4».</w:t>
      </w:r>
    </w:p>
    <w:p w:rsidR="00165F53" w:rsidRDefault="00165F53" w:rsidP="00165F53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5934075" cy="171450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53" w:rsidRDefault="00165F53" w:rsidP="00165F53">
      <w:pPr>
        <w:jc w:val="both"/>
        <w:rPr>
          <w:sz w:val="28"/>
          <w:szCs w:val="28"/>
        </w:rPr>
      </w:pPr>
    </w:p>
    <w:p w:rsidR="00165F53" w:rsidRPr="002960DD" w:rsidRDefault="00165F53" w:rsidP="00165F5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растянуть введенную формулу на диапазон клеток </w:t>
      </w:r>
      <w:r>
        <w:rPr>
          <w:b/>
          <w:bCs/>
          <w:sz w:val="28"/>
          <w:szCs w:val="28"/>
        </w:rPr>
        <w:t>С10:</w:t>
      </w:r>
      <w:r>
        <w:rPr>
          <w:b/>
          <w:bCs/>
          <w:sz w:val="28"/>
          <w:szCs w:val="28"/>
          <w:lang w:val="en-GB"/>
        </w:rPr>
        <w:t>F</w:t>
      </w:r>
      <w:r>
        <w:rPr>
          <w:b/>
          <w:bCs/>
          <w:sz w:val="28"/>
          <w:szCs w:val="28"/>
        </w:rPr>
        <w:t>10</w:t>
      </w:r>
      <w:r>
        <w:rPr>
          <w:sz w:val="28"/>
          <w:szCs w:val="28"/>
        </w:rPr>
        <w:t xml:space="preserve">. </w:t>
      </w:r>
    </w:p>
    <w:p w:rsidR="00165F53" w:rsidRPr="002960DD" w:rsidRDefault="00165F53" w:rsidP="00165F53">
      <w:pPr>
        <w:jc w:val="both"/>
        <w:rPr>
          <w:sz w:val="28"/>
          <w:szCs w:val="28"/>
        </w:rPr>
      </w:pPr>
    </w:p>
    <w:p w:rsidR="00165F53" w:rsidRPr="00165F53" w:rsidRDefault="00165F53" w:rsidP="00165F53">
      <w:pPr>
        <w:pStyle w:val="a7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65F53">
        <w:rPr>
          <w:b/>
          <w:bCs/>
          <w:sz w:val="28"/>
          <w:szCs w:val="28"/>
        </w:rPr>
        <w:t>Расчет дисконтированного чистого потока денежных средств:</w:t>
      </w:r>
    </w:p>
    <w:p w:rsidR="00165F53" w:rsidRDefault="00165F53" w:rsidP="00165F53">
      <w:pPr>
        <w:ind w:left="360"/>
        <w:jc w:val="both"/>
        <w:rPr>
          <w:sz w:val="28"/>
          <w:szCs w:val="28"/>
        </w:rPr>
      </w:pPr>
    </w:p>
    <w:p w:rsidR="00165F53" w:rsidRPr="002960DD" w:rsidRDefault="00165F53" w:rsidP="00165F5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в ячейку </w:t>
      </w:r>
      <w:r>
        <w:rPr>
          <w:b/>
          <w:bCs/>
          <w:sz w:val="28"/>
          <w:szCs w:val="28"/>
        </w:rPr>
        <w:t>В11</w:t>
      </w:r>
      <w:r>
        <w:rPr>
          <w:sz w:val="28"/>
          <w:szCs w:val="28"/>
        </w:rPr>
        <w:t xml:space="preserve"> введем следующую формулу: = В9*В10</w:t>
      </w:r>
    </w:p>
    <w:p w:rsidR="00165F53" w:rsidRPr="002960DD" w:rsidRDefault="00165F53" w:rsidP="00165F53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Растянуть введенную формулу на весь диапазон ячеек </w:t>
      </w:r>
      <w:r>
        <w:rPr>
          <w:b/>
          <w:bCs/>
          <w:sz w:val="28"/>
          <w:szCs w:val="28"/>
        </w:rPr>
        <w:t>С11:Е11.</w:t>
      </w:r>
    </w:p>
    <w:p w:rsidR="00165F53" w:rsidRPr="002960DD" w:rsidRDefault="00165F53" w:rsidP="00165F53">
      <w:pPr>
        <w:jc w:val="both"/>
        <w:rPr>
          <w:b/>
          <w:bCs/>
          <w:sz w:val="28"/>
          <w:szCs w:val="28"/>
        </w:rPr>
      </w:pPr>
    </w:p>
    <w:p w:rsidR="00165F53" w:rsidRPr="00165F53" w:rsidRDefault="00165F53" w:rsidP="00165F5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расчета чистой текущей стоимости необходимо просуммировать полученные значения дисконтированного чистого потока денежных средств. </w:t>
      </w:r>
    </w:p>
    <w:p w:rsidR="00165F53" w:rsidRPr="00165F53" w:rsidRDefault="00165F53" w:rsidP="00165F5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Добавим в расчетную таблицу дополнительную строку с названием </w:t>
      </w:r>
      <w:r>
        <w:rPr>
          <w:i/>
          <w:sz w:val="28"/>
          <w:szCs w:val="28"/>
        </w:rPr>
        <w:t xml:space="preserve">«То же, нарастающим итогом»  </w:t>
      </w:r>
      <w:r>
        <w:rPr>
          <w:sz w:val="28"/>
          <w:szCs w:val="28"/>
        </w:rPr>
        <w:t>и проведем суммирование:</w:t>
      </w:r>
    </w:p>
    <w:p w:rsidR="00165F53" w:rsidRPr="00165F53" w:rsidRDefault="00165F53" w:rsidP="00165F53">
      <w:pPr>
        <w:jc w:val="both"/>
        <w:rPr>
          <w:sz w:val="28"/>
          <w:szCs w:val="28"/>
        </w:rPr>
      </w:pPr>
    </w:p>
    <w:p w:rsidR="00165F53" w:rsidRDefault="00165F53" w:rsidP="00165F53">
      <w:pPr>
        <w:jc w:val="both"/>
        <w:rPr>
          <w:sz w:val="28"/>
          <w:szCs w:val="28"/>
          <w:lang w:val="en-GB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4075" cy="2066925"/>
            <wp:effectExtent l="1905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53" w:rsidRDefault="00165F53" w:rsidP="00165F53">
      <w:pPr>
        <w:jc w:val="both"/>
        <w:rPr>
          <w:sz w:val="28"/>
          <w:szCs w:val="28"/>
          <w:lang w:val="en-GB"/>
        </w:rPr>
      </w:pPr>
    </w:p>
    <w:p w:rsidR="00165F53" w:rsidRDefault="00165F53" w:rsidP="00165F53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расчета </w:t>
      </w:r>
      <w:r>
        <w:rPr>
          <w:bCs/>
          <w:sz w:val="28"/>
          <w:szCs w:val="28"/>
          <w:lang w:val="en-US"/>
        </w:rPr>
        <w:t>NPV</w:t>
      </w:r>
      <w:r>
        <w:rPr>
          <w:bCs/>
          <w:sz w:val="28"/>
          <w:szCs w:val="28"/>
        </w:rPr>
        <w:t xml:space="preserve"> из полученной суммы необходимо вычесть сумму первоначальных инвестиций. Заполнив соответствующие строки таблицы, в ячейке </w:t>
      </w:r>
      <w:r>
        <w:rPr>
          <w:bCs/>
          <w:sz w:val="28"/>
          <w:szCs w:val="28"/>
          <w:lang w:val="en-GB"/>
        </w:rPr>
        <w:t>F</w:t>
      </w:r>
      <w:r>
        <w:rPr>
          <w:bCs/>
          <w:sz w:val="28"/>
          <w:szCs w:val="28"/>
        </w:rPr>
        <w:t xml:space="preserve">15 получим значение </w:t>
      </w:r>
      <w:r>
        <w:rPr>
          <w:bCs/>
          <w:sz w:val="28"/>
          <w:szCs w:val="28"/>
          <w:lang w:val="en-US"/>
        </w:rPr>
        <w:t>NPV</w:t>
      </w:r>
      <w:r>
        <w:rPr>
          <w:bCs/>
          <w:sz w:val="28"/>
          <w:szCs w:val="28"/>
        </w:rPr>
        <w:t>.</w:t>
      </w:r>
    </w:p>
    <w:p w:rsidR="00165F53" w:rsidRDefault="00165F53" w:rsidP="00165F53">
      <w:pPr>
        <w:jc w:val="both"/>
        <w:rPr>
          <w:sz w:val="28"/>
          <w:szCs w:val="28"/>
          <w:lang w:val="en-GB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1628775"/>
            <wp:effectExtent l="1905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53" w:rsidRDefault="00165F53" w:rsidP="00165F53">
      <w:pPr>
        <w:jc w:val="both"/>
        <w:rPr>
          <w:sz w:val="28"/>
          <w:szCs w:val="28"/>
          <w:lang w:val="en-GB"/>
        </w:rPr>
      </w:pPr>
    </w:p>
    <w:p w:rsidR="00165F53" w:rsidRDefault="00165F53" w:rsidP="00165F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Расчет индекса доходности</w:t>
      </w:r>
    </w:p>
    <w:p w:rsidR="003E6300" w:rsidRDefault="003E6300" w:rsidP="00165F53">
      <w:pPr>
        <w:spacing w:before="120"/>
        <w:ind w:firstLine="567"/>
        <w:jc w:val="both"/>
        <w:rPr>
          <w:i/>
          <w:sz w:val="28"/>
          <w:szCs w:val="28"/>
        </w:rPr>
      </w:pPr>
    </w:p>
    <w:p w:rsidR="00165F53" w:rsidRPr="003E6300" w:rsidRDefault="00165F53" w:rsidP="00165F53">
      <w:pPr>
        <w:spacing w:before="120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Индекс доходности (</w:t>
      </w:r>
      <w:r>
        <w:rPr>
          <w:i/>
          <w:sz w:val="28"/>
          <w:szCs w:val="28"/>
          <w:lang w:val="en-US"/>
        </w:rPr>
        <w:t>PI</w:t>
      </w:r>
      <w:r>
        <w:rPr>
          <w:i/>
          <w:sz w:val="28"/>
          <w:szCs w:val="28"/>
        </w:rPr>
        <w:t xml:space="preserve"> - </w:t>
      </w:r>
      <w:r>
        <w:rPr>
          <w:i/>
          <w:sz w:val="28"/>
          <w:szCs w:val="28"/>
          <w:lang w:val="en-US"/>
        </w:rPr>
        <w:t>Profitability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Index</w:t>
      </w:r>
      <w:r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определяется как отношение дисконтированных денежных потоков поступлений и выплат в течение инвестиционного периода</w:t>
      </w:r>
      <w:r w:rsidR="003E6300" w:rsidRPr="003E6300">
        <w:rPr>
          <w:sz w:val="28"/>
          <w:szCs w:val="28"/>
        </w:rPr>
        <w:t>:</w:t>
      </w:r>
    </w:p>
    <w:p w:rsidR="00165F53" w:rsidRDefault="00165F53" w:rsidP="00165F53">
      <w:pPr>
        <w:ind w:firstLine="284"/>
        <w:jc w:val="right"/>
        <w:rPr>
          <w:sz w:val="28"/>
          <w:szCs w:val="28"/>
        </w:rPr>
      </w:pPr>
      <w:r w:rsidRPr="00851BDD">
        <w:rPr>
          <w:position w:val="-34"/>
          <w:sz w:val="28"/>
          <w:szCs w:val="28"/>
        </w:rPr>
        <w:object w:dxaOrig="1939" w:dyaOrig="1240">
          <v:shape id="_x0000_i1026" type="#_x0000_t75" style="width:96.75pt;height:62.25pt" o:ole="">
            <v:imagedata r:id="rId13" o:title=""/>
          </v:shape>
          <o:OLEObject Type="Embed" ProgID="Equation.3" ShapeID="_x0000_i1026" DrawAspect="Content" ObjectID="_1838874830" r:id="rId14"/>
        </w:object>
      </w:r>
      <w:r>
        <w:rPr>
          <w:sz w:val="28"/>
          <w:szCs w:val="28"/>
        </w:rPr>
        <w:t>,                                        (1.4)</w:t>
      </w:r>
    </w:p>
    <w:p w:rsidR="003E6300" w:rsidRDefault="003E6300" w:rsidP="00165F53">
      <w:pPr>
        <w:pStyle w:val="1"/>
        <w:ind w:firstLine="567"/>
        <w:jc w:val="both"/>
        <w:rPr>
          <w:sz w:val="28"/>
          <w:szCs w:val="28"/>
        </w:rPr>
      </w:pPr>
    </w:p>
    <w:p w:rsidR="00165F53" w:rsidRDefault="00165F53" w:rsidP="00165F53">
      <w:pPr>
        <w:pStyle w:val="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индекса доходности в ячейку В1</w:t>
      </w:r>
      <w:r w:rsidR="003E6300" w:rsidRPr="003E6300">
        <w:rPr>
          <w:sz w:val="28"/>
          <w:szCs w:val="28"/>
        </w:rPr>
        <w:t>9</w:t>
      </w:r>
      <w:r>
        <w:rPr>
          <w:sz w:val="28"/>
          <w:szCs w:val="28"/>
        </w:rPr>
        <w:t xml:space="preserve"> необходимо ввести знак «=» и указать ссылки на соответствующие ячейки:  =E12 / B5</w:t>
      </w:r>
    </w:p>
    <w:p w:rsidR="00165F53" w:rsidRDefault="003E6300" w:rsidP="00165F53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4075" cy="2647950"/>
            <wp:effectExtent l="1905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300" w:rsidRDefault="003E6300" w:rsidP="00165F53">
      <w:pPr>
        <w:jc w:val="both"/>
        <w:rPr>
          <w:sz w:val="28"/>
          <w:szCs w:val="28"/>
        </w:rPr>
      </w:pPr>
    </w:p>
    <w:p w:rsidR="003E6300" w:rsidRDefault="003E6300" w:rsidP="003E63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Расчет внутренней нормы доходности</w:t>
      </w:r>
    </w:p>
    <w:p w:rsidR="003E6300" w:rsidRDefault="003E6300" w:rsidP="003E6300">
      <w:pPr>
        <w:jc w:val="center"/>
        <w:rPr>
          <w:b/>
          <w:bCs/>
          <w:sz w:val="28"/>
          <w:szCs w:val="28"/>
        </w:rPr>
      </w:pPr>
    </w:p>
    <w:p w:rsidR="003E6300" w:rsidRDefault="003E6300" w:rsidP="003E6300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расчета внутренней нормы доходности необходимо создать блок вспомогательных ячеек В22:В25.</w:t>
      </w:r>
    </w:p>
    <w:p w:rsidR="003E6300" w:rsidRDefault="003E6300" w:rsidP="003E6300">
      <w:pPr>
        <w:jc w:val="both"/>
        <w:rPr>
          <w:bCs/>
          <w:sz w:val="28"/>
          <w:szCs w:val="28"/>
        </w:rPr>
      </w:pPr>
    </w:p>
    <w:p w:rsidR="003E6300" w:rsidRDefault="003E6300" w:rsidP="003E6300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ячейку В22 необходимо записать значение нормы дисконта, при которой NPV проекта принимает положительное значение (например, 0.15). В ячейку В24 записывается значение чистой текущей стоимости соответствующее данной норме дисконта.</w:t>
      </w:r>
    </w:p>
    <w:p w:rsidR="003E6300" w:rsidRDefault="003E6300" w:rsidP="003E6300">
      <w:pPr>
        <w:jc w:val="both"/>
        <w:rPr>
          <w:bCs/>
          <w:sz w:val="28"/>
          <w:szCs w:val="28"/>
        </w:rPr>
      </w:pPr>
    </w:p>
    <w:p w:rsidR="003E6300" w:rsidRDefault="003E6300" w:rsidP="003E6300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Далее необходимо подобрать такую величину нормы дисконта, при которой чистая текущая стоимость будет иметь отрицательное значение. </w:t>
      </w:r>
    </w:p>
    <w:p w:rsidR="003E6300" w:rsidRDefault="003E6300" w:rsidP="003E6300">
      <w:pPr>
        <w:jc w:val="both"/>
        <w:rPr>
          <w:bCs/>
          <w:sz w:val="28"/>
          <w:szCs w:val="28"/>
        </w:rPr>
      </w:pPr>
    </w:p>
    <w:p w:rsidR="003E6300" w:rsidRDefault="003E6300" w:rsidP="003E6300">
      <w:pPr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Например, возьмем норму дисконта равную 35% и подставим в ячейку </w:t>
      </w:r>
      <w:r>
        <w:rPr>
          <w:b/>
          <w:sz w:val="28"/>
          <w:szCs w:val="28"/>
        </w:rPr>
        <w:t>В4.</w:t>
      </w:r>
    </w:p>
    <w:p w:rsidR="003E6300" w:rsidRDefault="003E6300" w:rsidP="003E6300">
      <w:pPr>
        <w:jc w:val="both"/>
      </w:pPr>
    </w:p>
    <w:p w:rsidR="003E6300" w:rsidRDefault="003E6300" w:rsidP="003E6300">
      <w:pPr>
        <w:jc w:val="both"/>
      </w:pPr>
    </w:p>
    <w:p w:rsidR="003E6300" w:rsidRDefault="003E6300" w:rsidP="003E6300">
      <w:pPr>
        <w:pStyle w:val="a8"/>
        <w:spacing w:line="240" w:lineRule="auto"/>
      </w:pPr>
      <w:r>
        <w:rPr>
          <w:rFonts w:eastAsia="SimSun"/>
          <w:szCs w:val="24"/>
          <w:lang w:eastAsia="zh-CN"/>
        </w:rPr>
        <w:t xml:space="preserve">В ячейке В18 будет выведен результат расчета </w:t>
      </w:r>
      <w:r>
        <w:rPr>
          <w:rFonts w:eastAsia="SimSun"/>
          <w:szCs w:val="24"/>
          <w:lang w:val="en-US" w:eastAsia="zh-CN"/>
        </w:rPr>
        <w:t>NPV</w:t>
      </w:r>
      <w:r>
        <w:rPr>
          <w:rFonts w:eastAsia="SimSun"/>
          <w:szCs w:val="24"/>
          <w:lang w:eastAsia="zh-CN"/>
        </w:rPr>
        <w:t xml:space="preserve"> при данной норме дисконта. П</w:t>
      </w:r>
      <w:r>
        <w:t xml:space="preserve">ри </w:t>
      </w:r>
      <w:r>
        <w:rPr>
          <w:lang w:val="en-US"/>
        </w:rPr>
        <w:t>R</w:t>
      </w:r>
      <w:r>
        <w:t xml:space="preserve">=0.35, чистая текущая стоимость принимает отрицательное значение </w:t>
      </w:r>
      <w:r>
        <w:rPr>
          <w:lang w:val="en-US"/>
        </w:rPr>
        <w:t>NPV</w:t>
      </w:r>
      <w:r>
        <w:t xml:space="preserve"> = - 404,96 тыс. руб.</w:t>
      </w:r>
    </w:p>
    <w:p w:rsidR="003E6300" w:rsidRDefault="003E6300" w:rsidP="003E6300">
      <w:pPr>
        <w:jc w:val="both"/>
        <w:rPr>
          <w:bCs/>
          <w:sz w:val="28"/>
          <w:szCs w:val="28"/>
        </w:rPr>
      </w:pPr>
    </w:p>
    <w:p w:rsidR="003E6300" w:rsidRDefault="003E6300" w:rsidP="003E6300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Подставим эти значения в ячейки В23 и В25.</w:t>
      </w:r>
    </w:p>
    <w:p w:rsidR="003E6300" w:rsidRDefault="003E6300" w:rsidP="003E6300">
      <w:pPr>
        <w:jc w:val="both"/>
        <w:rPr>
          <w:bCs/>
          <w:sz w:val="28"/>
          <w:szCs w:val="28"/>
        </w:rPr>
      </w:pPr>
    </w:p>
    <w:p w:rsidR="003E6300" w:rsidRDefault="003E6300" w:rsidP="003E6300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расчета </w:t>
      </w:r>
      <w:r>
        <w:rPr>
          <w:bCs/>
          <w:sz w:val="28"/>
          <w:szCs w:val="28"/>
          <w:lang w:val="en-US"/>
        </w:rPr>
        <w:t>IRR</w:t>
      </w:r>
      <w:r>
        <w:rPr>
          <w:bCs/>
          <w:sz w:val="28"/>
          <w:szCs w:val="28"/>
        </w:rPr>
        <w:t xml:space="preserve"> в ячейку </w:t>
      </w:r>
      <w:r>
        <w:rPr>
          <w:b/>
          <w:sz w:val="28"/>
          <w:szCs w:val="28"/>
        </w:rPr>
        <w:t>В27</w:t>
      </w:r>
      <w:r>
        <w:rPr>
          <w:bCs/>
          <w:sz w:val="28"/>
          <w:szCs w:val="28"/>
        </w:rPr>
        <w:t xml:space="preserve"> введем расчетную формулу, указав ссылки на диапазон вспомогательных ячеек.</w:t>
      </w:r>
    </w:p>
    <w:p w:rsidR="003E6300" w:rsidRDefault="003E6300" w:rsidP="003E6300">
      <w:pPr>
        <w:jc w:val="center"/>
        <w:rPr>
          <w:i/>
          <w:sz w:val="28"/>
          <w:szCs w:val="28"/>
        </w:rPr>
      </w:pPr>
      <w:r w:rsidRPr="00851BDD">
        <w:rPr>
          <w:i/>
          <w:position w:val="-34"/>
          <w:sz w:val="28"/>
          <w:szCs w:val="28"/>
        </w:rPr>
        <w:object w:dxaOrig="3420" w:dyaOrig="780">
          <v:shape id="_x0000_i1027" type="#_x0000_t75" style="width:171pt;height:39pt" o:ole="">
            <v:imagedata r:id="rId16" o:title=""/>
          </v:shape>
          <o:OLEObject Type="Embed" ProgID="Equation.3" ShapeID="_x0000_i1027" DrawAspect="Content" ObjectID="_1838874831" r:id="rId17"/>
        </w:object>
      </w:r>
    </w:p>
    <w:p w:rsidR="003E6300" w:rsidRPr="00165F53" w:rsidRDefault="003E6300" w:rsidP="00165F53">
      <w:pPr>
        <w:jc w:val="both"/>
        <w:rPr>
          <w:sz w:val="28"/>
          <w:szCs w:val="28"/>
        </w:rPr>
      </w:pPr>
    </w:p>
    <w:p w:rsidR="00165F53" w:rsidRPr="00165F53" w:rsidRDefault="00165F53" w:rsidP="00165F53">
      <w:pPr>
        <w:jc w:val="both"/>
        <w:rPr>
          <w:b/>
          <w:sz w:val="28"/>
          <w:szCs w:val="28"/>
        </w:rPr>
      </w:pPr>
    </w:p>
    <w:p w:rsidR="00165F53" w:rsidRDefault="00165F53"/>
    <w:p w:rsidR="0016206B" w:rsidRDefault="0016206B"/>
    <w:p w:rsidR="0016206B" w:rsidRDefault="0016206B"/>
    <w:p w:rsidR="0016206B" w:rsidRDefault="0016206B">
      <w:r>
        <w:rPr>
          <w:noProof/>
          <w:lang w:eastAsia="ru-RU"/>
        </w:rPr>
        <w:drawing>
          <wp:inline distT="0" distB="0" distL="0" distR="0">
            <wp:extent cx="5934075" cy="3743325"/>
            <wp:effectExtent l="1905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06B" w:rsidRDefault="0016206B" w:rsidP="0016206B">
      <w:pPr>
        <w:rPr>
          <w:sz w:val="28"/>
        </w:rPr>
      </w:pPr>
    </w:p>
    <w:p w:rsidR="0016206B" w:rsidRDefault="0016206B" w:rsidP="0016206B">
      <w:pPr>
        <w:rPr>
          <w:sz w:val="28"/>
        </w:rPr>
      </w:pPr>
      <w:r>
        <w:rPr>
          <w:sz w:val="28"/>
        </w:rPr>
        <w:t xml:space="preserve">В результате расчетов получим </w:t>
      </w:r>
      <w:r>
        <w:rPr>
          <w:sz w:val="28"/>
          <w:lang w:val="en-US"/>
        </w:rPr>
        <w:t>IRR</w:t>
      </w:r>
      <w:r>
        <w:rPr>
          <w:sz w:val="28"/>
        </w:rPr>
        <w:t>=30,66%</w:t>
      </w:r>
    </w:p>
    <w:p w:rsidR="0016206B" w:rsidRPr="0016206B" w:rsidRDefault="0016206B" w:rsidP="0016206B">
      <w:pPr>
        <w:rPr>
          <w:sz w:val="28"/>
        </w:rPr>
      </w:pPr>
    </w:p>
    <w:p w:rsidR="0016206B" w:rsidRDefault="0016206B">
      <w:r>
        <w:rPr>
          <w:noProof/>
          <w:lang w:eastAsia="ru-RU"/>
        </w:rPr>
        <w:lastRenderedPageBreak/>
        <w:drawing>
          <wp:inline distT="0" distB="0" distL="0" distR="0">
            <wp:extent cx="3867150" cy="1304925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06B" w:rsidRDefault="0016206B"/>
    <w:p w:rsidR="0016206B" w:rsidRPr="0016206B" w:rsidRDefault="0016206B" w:rsidP="0016206B">
      <w:pPr>
        <w:pStyle w:val="4"/>
      </w:pPr>
      <w:r>
        <w:t>Расчет динамического срока окупаемости</w:t>
      </w:r>
    </w:p>
    <w:p w:rsidR="0016206B" w:rsidRPr="0016206B" w:rsidRDefault="0016206B" w:rsidP="0016206B"/>
    <w:p w:rsidR="0016206B" w:rsidRDefault="0016206B" w:rsidP="0016206B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определения динамического срока окупаемости необходимо определить 2 момента времени:</w:t>
      </w:r>
    </w:p>
    <w:p w:rsidR="0016206B" w:rsidRDefault="0016206B" w:rsidP="0016206B">
      <w:pPr>
        <w:ind w:left="360"/>
        <w:rPr>
          <w:sz w:val="28"/>
        </w:rPr>
      </w:pPr>
      <w:r>
        <w:rPr>
          <w:sz w:val="28"/>
          <w:lang w:val="en-US"/>
        </w:rPr>
        <w:t>t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- момент времени, когда </w:t>
      </w:r>
      <w:r>
        <w:rPr>
          <w:sz w:val="28"/>
          <w:lang w:val="en-US"/>
        </w:rPr>
        <w:t>NPV</w:t>
      </w:r>
      <w:r>
        <w:rPr>
          <w:sz w:val="28"/>
        </w:rPr>
        <w:t>&lt;0,</w:t>
      </w:r>
    </w:p>
    <w:p w:rsidR="0016206B" w:rsidRDefault="0016206B" w:rsidP="0016206B">
      <w:pPr>
        <w:ind w:left="360"/>
        <w:rPr>
          <w:sz w:val="28"/>
        </w:rPr>
      </w:pPr>
      <w:r>
        <w:rPr>
          <w:sz w:val="28"/>
          <w:lang w:val="en-US"/>
        </w:rPr>
        <w:t>t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– момент времени, когда </w:t>
      </w:r>
      <w:r>
        <w:rPr>
          <w:sz w:val="28"/>
          <w:lang w:val="en-US"/>
        </w:rPr>
        <w:t>NPV</w:t>
      </w:r>
      <w:r>
        <w:rPr>
          <w:sz w:val="28"/>
        </w:rPr>
        <w:t>&gt;0.</w:t>
      </w:r>
    </w:p>
    <w:p w:rsidR="0016206B" w:rsidRDefault="0016206B" w:rsidP="0016206B">
      <w:pPr>
        <w:rPr>
          <w:sz w:val="28"/>
        </w:rPr>
      </w:pPr>
    </w:p>
    <w:p w:rsidR="0016206B" w:rsidRDefault="0016206B" w:rsidP="0016206B">
      <w:pPr>
        <w:rPr>
          <w:sz w:val="28"/>
        </w:rPr>
      </w:pPr>
      <w:r>
        <w:rPr>
          <w:sz w:val="28"/>
        </w:rPr>
        <w:t xml:space="preserve">Из последней строки таблицы видно, что срок окупаемости будет больше трех, но меньше четырех  лет, т.е. в третьем году </w:t>
      </w:r>
      <w:r>
        <w:rPr>
          <w:sz w:val="28"/>
          <w:lang w:val="en-US"/>
        </w:rPr>
        <w:t>NPV</w:t>
      </w:r>
      <w:r>
        <w:rPr>
          <w:sz w:val="28"/>
        </w:rPr>
        <w:t xml:space="preserve">&lt;0, а в четвертом году  </w:t>
      </w:r>
      <w:r>
        <w:rPr>
          <w:sz w:val="28"/>
          <w:lang w:val="en-US"/>
        </w:rPr>
        <w:t>NPV</w:t>
      </w:r>
      <w:r>
        <w:rPr>
          <w:sz w:val="28"/>
        </w:rPr>
        <w:t>&gt;0. Далее необходимо создать блок дополнительных ячеек, указав в них ссылки на соответствующие ячейки.</w:t>
      </w:r>
    </w:p>
    <w:p w:rsidR="0016206B" w:rsidRDefault="0016206B" w:rsidP="0016206B">
      <w:pPr>
        <w:rPr>
          <w:sz w:val="28"/>
        </w:rPr>
      </w:pPr>
      <w:r>
        <w:object w:dxaOrig="6076" w:dyaOrig="2175">
          <v:shape id="_x0000_i1028" type="#_x0000_t75" style="width:303.75pt;height:108.75pt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Brush" ShapeID="_x0000_i1028" DrawAspect="Content" ObjectID="_1838874832" r:id="rId21"/>
        </w:object>
      </w:r>
    </w:p>
    <w:p w:rsidR="0016206B" w:rsidRDefault="0016206B" w:rsidP="0016206B">
      <w:pPr>
        <w:rPr>
          <w:sz w:val="28"/>
        </w:rPr>
      </w:pPr>
    </w:p>
    <w:p w:rsidR="0016206B" w:rsidRPr="0016206B" w:rsidRDefault="0016206B" w:rsidP="0016206B">
      <w:pPr>
        <w:rPr>
          <w:sz w:val="28"/>
        </w:rPr>
      </w:pPr>
      <w:r>
        <w:rPr>
          <w:sz w:val="28"/>
        </w:rPr>
        <w:t>В ячейку В36 введена формула:</w:t>
      </w:r>
    </w:p>
    <w:p w:rsidR="0016206B" w:rsidRDefault="0016206B" w:rsidP="0016206B">
      <w:pPr>
        <w:jc w:val="center"/>
        <w:rPr>
          <w:iCs/>
          <w:sz w:val="28"/>
          <w:szCs w:val="28"/>
        </w:rPr>
      </w:pPr>
      <w:r w:rsidRPr="00851BDD">
        <w:rPr>
          <w:i/>
          <w:position w:val="-36"/>
          <w:sz w:val="28"/>
          <w:szCs w:val="28"/>
        </w:rPr>
        <w:object w:dxaOrig="3360" w:dyaOrig="840">
          <v:shape id="_x0000_i1029" type="#_x0000_t75" style="width:168pt;height:42pt" o:ole="">
            <v:imagedata r:id="rId22" o:title=""/>
          </v:shape>
          <o:OLEObject Type="Embed" ProgID="Equation.3" ShapeID="_x0000_i1029" DrawAspect="Content" ObjectID="_1838874833" r:id="rId23"/>
        </w:object>
      </w:r>
    </w:p>
    <w:p w:rsidR="0016206B" w:rsidRDefault="0016206B" w:rsidP="0016206B">
      <w:pPr>
        <w:jc w:val="both"/>
        <w:rPr>
          <w:iCs/>
          <w:sz w:val="28"/>
          <w:szCs w:val="28"/>
        </w:rPr>
      </w:pPr>
    </w:p>
    <w:p w:rsidR="0016206B" w:rsidRDefault="0016206B" w:rsidP="0016206B">
      <w:pPr>
        <w:jc w:val="both"/>
        <w:rPr>
          <w:iCs/>
          <w:sz w:val="28"/>
          <w:szCs w:val="28"/>
        </w:rPr>
      </w:pPr>
      <w:r>
        <w:object w:dxaOrig="9074" w:dyaOrig="2190">
          <v:shape id="_x0000_i1030" type="#_x0000_t75" style="width:453.75pt;height:109.5pt" o:ole="" o:bordertopcolor="this" o:borderleftcolor="this" o:borderbottomcolor="this" o:borderrightcolor="this">
            <v:imagedata r:id="rId2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Brush" ShapeID="_x0000_i1030" DrawAspect="Content" ObjectID="_1838874834" r:id="rId25"/>
        </w:object>
      </w:r>
    </w:p>
    <w:p w:rsidR="0016206B" w:rsidRDefault="0016206B" w:rsidP="0016206B">
      <w:pPr>
        <w:jc w:val="both"/>
        <w:rPr>
          <w:iCs/>
          <w:sz w:val="28"/>
          <w:szCs w:val="28"/>
        </w:rPr>
      </w:pPr>
    </w:p>
    <w:p w:rsidR="0016206B" w:rsidRDefault="0016206B" w:rsidP="0016206B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результате получим </w:t>
      </w:r>
      <w:r>
        <w:rPr>
          <w:iCs/>
          <w:sz w:val="28"/>
          <w:szCs w:val="28"/>
          <w:lang w:val="en-US"/>
        </w:rPr>
        <w:t>DPBP</w:t>
      </w:r>
      <w:r>
        <w:rPr>
          <w:iCs/>
          <w:sz w:val="28"/>
          <w:szCs w:val="28"/>
        </w:rPr>
        <w:t xml:space="preserve"> = 3,27 года</w:t>
      </w:r>
    </w:p>
    <w:p w:rsidR="0016206B" w:rsidRDefault="0016206B" w:rsidP="0016206B">
      <w:pPr>
        <w:jc w:val="both"/>
        <w:rPr>
          <w:iCs/>
          <w:sz w:val="28"/>
          <w:szCs w:val="28"/>
        </w:rPr>
      </w:pPr>
    </w:p>
    <w:p w:rsidR="0016206B" w:rsidRDefault="0016206B" w:rsidP="0016206B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повышения наглядности построим графики, отражающие зависимости</w:t>
      </w:r>
    </w:p>
    <w:p w:rsidR="0016206B" w:rsidRPr="0016206B" w:rsidRDefault="0016206B" w:rsidP="0016206B">
      <w:pPr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NPV</w:t>
      </w:r>
      <w:r w:rsidRPr="0016206B">
        <w:rPr>
          <w:iCs/>
          <w:sz w:val="28"/>
          <w:szCs w:val="28"/>
          <w:lang w:val="en-US"/>
        </w:rPr>
        <w:t>=</w:t>
      </w:r>
      <w:r>
        <w:rPr>
          <w:iCs/>
          <w:sz w:val="28"/>
          <w:szCs w:val="28"/>
          <w:lang w:val="en-US"/>
        </w:rPr>
        <w:t>f</w:t>
      </w:r>
      <w:r w:rsidRPr="0016206B">
        <w:rPr>
          <w:iCs/>
          <w:sz w:val="28"/>
          <w:szCs w:val="28"/>
          <w:lang w:val="en-US"/>
        </w:rPr>
        <w:t>(</w:t>
      </w:r>
      <w:r>
        <w:rPr>
          <w:iCs/>
          <w:sz w:val="28"/>
          <w:szCs w:val="28"/>
          <w:lang w:val="en-US"/>
        </w:rPr>
        <w:t>R</w:t>
      </w:r>
      <w:r w:rsidRPr="0016206B">
        <w:rPr>
          <w:iCs/>
          <w:sz w:val="28"/>
          <w:szCs w:val="28"/>
          <w:lang w:val="en-US"/>
        </w:rPr>
        <w:t xml:space="preserve">) </w:t>
      </w:r>
      <w:r>
        <w:rPr>
          <w:iCs/>
          <w:sz w:val="28"/>
          <w:szCs w:val="28"/>
        </w:rPr>
        <w:t>и</w:t>
      </w:r>
      <w:r w:rsidRPr="0016206B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  <w:lang w:val="en-US"/>
        </w:rPr>
        <w:t>NPV</w:t>
      </w:r>
      <w:r w:rsidRPr="0016206B">
        <w:rPr>
          <w:iCs/>
          <w:sz w:val="28"/>
          <w:szCs w:val="28"/>
          <w:lang w:val="en-US"/>
        </w:rPr>
        <w:t>=</w:t>
      </w:r>
      <w:r>
        <w:rPr>
          <w:iCs/>
          <w:sz w:val="28"/>
          <w:szCs w:val="28"/>
          <w:lang w:val="en-US"/>
        </w:rPr>
        <w:t>f</w:t>
      </w:r>
      <w:r w:rsidRPr="0016206B">
        <w:rPr>
          <w:iCs/>
          <w:sz w:val="28"/>
          <w:szCs w:val="28"/>
          <w:lang w:val="en-US"/>
        </w:rPr>
        <w:t>(</w:t>
      </w:r>
      <w:r>
        <w:rPr>
          <w:iCs/>
          <w:sz w:val="28"/>
          <w:szCs w:val="28"/>
          <w:lang w:val="en-US"/>
        </w:rPr>
        <w:t>t</w:t>
      </w:r>
      <w:r w:rsidRPr="0016206B">
        <w:rPr>
          <w:iCs/>
          <w:sz w:val="28"/>
          <w:szCs w:val="28"/>
          <w:lang w:val="en-US"/>
        </w:rPr>
        <w:t>).</w:t>
      </w:r>
    </w:p>
    <w:p w:rsidR="0016206B" w:rsidRPr="0016206B" w:rsidRDefault="0016206B" w:rsidP="0016206B">
      <w:pPr>
        <w:jc w:val="both"/>
        <w:rPr>
          <w:iCs/>
          <w:sz w:val="28"/>
          <w:szCs w:val="28"/>
          <w:lang w:val="en-US"/>
        </w:rPr>
      </w:pPr>
    </w:p>
    <w:p w:rsidR="0016206B" w:rsidRDefault="00045BB1">
      <w:r>
        <w:rPr>
          <w:noProof/>
          <w:lang w:eastAsia="ru-RU"/>
        </w:rPr>
        <w:lastRenderedPageBreak/>
        <w:drawing>
          <wp:inline distT="0" distB="0" distL="0" distR="0">
            <wp:extent cx="5934075" cy="2876550"/>
            <wp:effectExtent l="19050" t="0" r="9525" b="0"/>
            <wp:docPr id="30" name="Объект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045BB1" w:rsidRDefault="00045BB1"/>
    <w:p w:rsidR="00045BB1" w:rsidRDefault="00045BB1" w:rsidP="00045BB1">
      <w:pPr>
        <w:rPr>
          <w:i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34075" cy="3019425"/>
            <wp:effectExtent l="0" t="0" r="0" b="0"/>
            <wp:docPr id="27" name="Объект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045BB1" w:rsidRDefault="00045BB1" w:rsidP="00045BB1">
      <w:pPr>
        <w:rPr>
          <w:iCs/>
          <w:sz w:val="28"/>
          <w:szCs w:val="28"/>
        </w:rPr>
      </w:pPr>
    </w:p>
    <w:p w:rsidR="00045BB1" w:rsidRPr="00045BB1" w:rsidRDefault="00045BB1"/>
    <w:sectPr w:rsidR="00045BB1" w:rsidRPr="00045BB1" w:rsidSect="00895019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937" w:rsidRDefault="005E4937" w:rsidP="000D13DB">
      <w:r>
        <w:separator/>
      </w:r>
    </w:p>
  </w:endnote>
  <w:endnote w:type="continuationSeparator" w:id="0">
    <w:p w:rsidR="005E4937" w:rsidRDefault="005E4937" w:rsidP="000D1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2079595"/>
    </w:sdtPr>
    <w:sdtEndPr/>
    <w:sdtContent>
      <w:p w:rsidR="000D13DB" w:rsidRDefault="00573666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630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D13DB" w:rsidRDefault="000D13D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937" w:rsidRDefault="005E4937" w:rsidP="000D13DB">
      <w:r>
        <w:separator/>
      </w:r>
    </w:p>
  </w:footnote>
  <w:footnote w:type="continuationSeparator" w:id="0">
    <w:p w:rsidR="005E4937" w:rsidRDefault="005E4937" w:rsidP="000D1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E57D6"/>
    <w:multiLevelType w:val="hybridMultilevel"/>
    <w:tmpl w:val="4C40CB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ADC02D0"/>
    <w:multiLevelType w:val="hybridMultilevel"/>
    <w:tmpl w:val="DE002A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DD906E1"/>
    <w:multiLevelType w:val="hybridMultilevel"/>
    <w:tmpl w:val="22AC90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C45"/>
    <w:rsid w:val="00010FFD"/>
    <w:rsid w:val="00045BB1"/>
    <w:rsid w:val="000D13DB"/>
    <w:rsid w:val="0016206B"/>
    <w:rsid w:val="00165F53"/>
    <w:rsid w:val="001E643D"/>
    <w:rsid w:val="00284890"/>
    <w:rsid w:val="002960DD"/>
    <w:rsid w:val="00356C45"/>
    <w:rsid w:val="003867E6"/>
    <w:rsid w:val="003E6300"/>
    <w:rsid w:val="00573666"/>
    <w:rsid w:val="005E4937"/>
    <w:rsid w:val="006B4DE0"/>
    <w:rsid w:val="007336C4"/>
    <w:rsid w:val="00851BDD"/>
    <w:rsid w:val="00895019"/>
    <w:rsid w:val="008C35A8"/>
    <w:rsid w:val="008D462E"/>
    <w:rsid w:val="0091630A"/>
    <w:rsid w:val="00A315F7"/>
    <w:rsid w:val="00A81D31"/>
    <w:rsid w:val="00AA1CCA"/>
    <w:rsid w:val="00C419F5"/>
    <w:rsid w:val="00D44F76"/>
    <w:rsid w:val="00E84C0E"/>
    <w:rsid w:val="00FE0076"/>
    <w:rsid w:val="00FE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0CCF36-34D6-4F3A-89D7-BF84FDE6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9F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4">
    <w:name w:val="heading 4"/>
    <w:basedOn w:val="a"/>
    <w:next w:val="a"/>
    <w:link w:val="40"/>
    <w:qFormat/>
    <w:rsid w:val="0016206B"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BB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BB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C419F5"/>
    <w:pPr>
      <w:spacing w:before="100" w:beforeAutospacing="1" w:after="100" w:afterAutospacing="1"/>
      <w:jc w:val="both"/>
    </w:pPr>
    <w:rPr>
      <w:rFonts w:eastAsia="Times New Roman"/>
      <w:color w:val="000000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C419F5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65F5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5F53"/>
    <w:rPr>
      <w:rFonts w:ascii="Tahoma" w:eastAsia="SimSun" w:hAnsi="Tahoma" w:cs="Tahoma"/>
      <w:sz w:val="16"/>
      <w:szCs w:val="16"/>
      <w:lang w:eastAsia="zh-CN"/>
    </w:rPr>
  </w:style>
  <w:style w:type="paragraph" w:styleId="a7">
    <w:name w:val="List Paragraph"/>
    <w:basedOn w:val="a"/>
    <w:uiPriority w:val="34"/>
    <w:qFormat/>
    <w:rsid w:val="00165F53"/>
    <w:pPr>
      <w:ind w:left="720"/>
      <w:contextualSpacing/>
    </w:pPr>
  </w:style>
  <w:style w:type="paragraph" w:customStyle="1" w:styleId="1">
    <w:name w:val="Обычный1"/>
    <w:rsid w:val="00165F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8">
    <w:name w:val="Аврора"/>
    <w:basedOn w:val="a"/>
    <w:rsid w:val="003E6300"/>
    <w:pPr>
      <w:spacing w:line="360" w:lineRule="auto"/>
      <w:jc w:val="both"/>
    </w:pPr>
    <w:rPr>
      <w:rFonts w:eastAsia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16206B"/>
    <w:rPr>
      <w:rFonts w:ascii="Times New Roman" w:eastAsia="SimSun" w:hAnsi="Times New Roman" w:cs="Times New Roman"/>
      <w:b/>
      <w:bCs/>
      <w:sz w:val="28"/>
      <w:szCs w:val="24"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rsid w:val="00045BB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zh-CN"/>
    </w:rPr>
  </w:style>
  <w:style w:type="character" w:customStyle="1" w:styleId="60">
    <w:name w:val="Заголовок 6 Знак"/>
    <w:basedOn w:val="a0"/>
    <w:link w:val="6"/>
    <w:uiPriority w:val="9"/>
    <w:semiHidden/>
    <w:rsid w:val="00045BB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zh-CN"/>
    </w:rPr>
  </w:style>
  <w:style w:type="paragraph" w:styleId="2">
    <w:name w:val="Body Text 2"/>
    <w:basedOn w:val="a"/>
    <w:link w:val="20"/>
    <w:uiPriority w:val="99"/>
    <w:semiHidden/>
    <w:unhideWhenUsed/>
    <w:rsid w:val="00045BB1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045BB1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9">
    <w:name w:val="header"/>
    <w:basedOn w:val="a"/>
    <w:link w:val="aa"/>
    <w:uiPriority w:val="99"/>
    <w:unhideWhenUsed/>
    <w:rsid w:val="000D13D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D13DB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b">
    <w:name w:val="footer"/>
    <w:basedOn w:val="a"/>
    <w:link w:val="ac"/>
    <w:uiPriority w:val="99"/>
    <w:unhideWhenUsed/>
    <w:rsid w:val="000D13D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D13DB"/>
    <w:rPr>
      <w:rFonts w:ascii="Times New Roman" w:eastAsia="SimSun" w:hAnsi="Times New Roman" w:cs="Times New Roman"/>
      <w:sz w:val="24"/>
      <w:szCs w:val="24"/>
      <w:lang w:eastAsia="zh-CN"/>
    </w:rPr>
  </w:style>
  <w:style w:type="table" w:styleId="ad">
    <w:name w:val="Table Grid"/>
    <w:basedOn w:val="a1"/>
    <w:uiPriority w:val="59"/>
    <w:rsid w:val="00A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26" Type="http://schemas.openxmlformats.org/officeDocument/2006/relationships/chart" Target="charts/chart1.xml"/><Relationship Id="rId3" Type="http://schemas.openxmlformats.org/officeDocument/2006/relationships/settings" Target="settings.xml"/><Relationship Id="rId21" Type="http://schemas.openxmlformats.org/officeDocument/2006/relationships/oleObject" Target="embeddings/oleObject4.bin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5.bin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2.wmf"/><Relationship Id="rId27" Type="http://schemas.openxmlformats.org/officeDocument/2006/relationships/chart" Target="charts/chart2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b="1"/>
            </a:pPr>
            <a:r>
              <a:rPr lang="ru-RU" b="1"/>
              <a:t>Динамика </a:t>
            </a:r>
            <a:r>
              <a:rPr lang="en-GB" b="1"/>
              <a:t>NPV</a:t>
            </a:r>
          </a:p>
        </c:rich>
      </c:tx>
      <c:layout>
        <c:manualLayout>
          <c:xMode val="edge"/>
          <c:yMode val="edge"/>
          <c:x val="0.38897893030794251"/>
          <c:y val="1.973684210526316E-2"/>
        </c:manualLayout>
      </c:layout>
      <c:overlay val="0"/>
      <c:spPr>
        <a:noFill/>
        <a:ln w="25399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9286871961102109"/>
          <c:y val="0.21710526315789497"/>
          <c:w val="0.77957860615883412"/>
          <c:h val="0.60855263157894735"/>
        </c:manualLayout>
      </c:layout>
      <c:scatterChart>
        <c:scatterStyle val="smoothMarker"/>
        <c:varyColors val="0"/>
        <c:ser>
          <c:idx val="0"/>
          <c:order val="0"/>
          <c:spPr>
            <a:ln w="38099">
              <a:solidFill>
                <a:srgbClr val="FF0000"/>
              </a:solidFill>
              <a:prstDash val="solid"/>
            </a:ln>
          </c:spPr>
          <c:marker>
            <c:symbol val="diamond"/>
            <c:size val="8"/>
            <c:spPr>
              <a:solidFill>
                <a:srgbClr val="FF0000"/>
              </a:solidFill>
              <a:ln>
                <a:solidFill>
                  <a:srgbClr val="FF0000"/>
                </a:solidFill>
                <a:prstDash val="solid"/>
              </a:ln>
            </c:spPr>
          </c:marker>
          <c:yVal>
            <c:numRef>
              <c:f>'Динамические показатели'!$B$15:$E$15</c:f>
              <c:numCache>
                <c:formatCode>0.00</c:formatCode>
                <c:ptCount val="4"/>
                <c:pt idx="0">
                  <c:v>-3021.7391304347825</c:v>
                </c:pt>
                <c:pt idx="1">
                  <c:v>-2114.3667296786389</c:v>
                </c:pt>
                <c:pt idx="2">
                  <c:v>-536.32777184186693</c:v>
                </c:pt>
                <c:pt idx="3">
                  <c:v>1464.8085877337514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515-461D-97DB-5DA0C771B6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04476928"/>
        <c:axId val="304479280"/>
      </c:scatterChart>
      <c:valAx>
        <c:axId val="30447692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t</a:t>
                </a:r>
              </a:p>
            </c:rich>
          </c:tx>
          <c:layout>
            <c:manualLayout>
              <c:xMode val="edge"/>
              <c:yMode val="edge"/>
              <c:x val="0.57374392220421444"/>
              <c:y val="0.86842105263158054"/>
            </c:manualLayout>
          </c:layout>
          <c:overlay val="0"/>
          <c:spPr>
            <a:noFill/>
            <a:ln w="25399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25399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/>
            </a:pPr>
            <a:endParaRPr lang="ru-RU"/>
          </a:p>
        </c:txPr>
        <c:crossAx val="304479280"/>
        <c:crosses val="autoZero"/>
        <c:crossBetween val="midCat"/>
      </c:valAx>
      <c:valAx>
        <c:axId val="304479280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b="1"/>
                </a:pPr>
                <a:r>
                  <a:rPr lang="en-GB" b="1"/>
                  <a:t>NPV, </a:t>
                </a:r>
                <a:r>
                  <a:rPr lang="ru-RU" b="1"/>
                  <a:t>т.р.</a:t>
                </a:r>
              </a:p>
            </c:rich>
          </c:tx>
          <c:layout>
            <c:manualLayout>
              <c:xMode val="edge"/>
              <c:yMode val="edge"/>
              <c:x val="1.782820097244733E-2"/>
              <c:y val="0.39802631578947451"/>
            </c:manualLayout>
          </c:layout>
          <c:overlay val="0"/>
          <c:spPr>
            <a:noFill/>
            <a:ln w="25399">
              <a:noFill/>
            </a:ln>
          </c:spPr>
        </c:title>
        <c:numFmt formatCode="0.00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/>
            </a:pPr>
            <a:endParaRPr lang="ru-RU"/>
          </a:p>
        </c:txPr>
        <c:crossAx val="304476928"/>
        <c:crosses val="autoZero"/>
        <c:crossBetween val="midCat"/>
      </c:valAx>
      <c:spPr>
        <a:gradFill rotWithShape="0">
          <a:gsLst>
            <a:gs pos="0">
              <a:srgbClr val="C0C0C0"/>
            </a:gs>
            <a:gs pos="100000">
              <a:srgbClr val="FFFFFF"/>
            </a:gs>
          </a:gsLst>
          <a:lin ang="5400000" scaled="1"/>
        </a:gradFill>
        <a:ln w="12700">
          <a:solidFill>
            <a:srgbClr val="000000"/>
          </a:solidFill>
          <a:prstDash val="solid"/>
        </a:ln>
      </c:spPr>
    </c:plotArea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</c:spPr>
  <c:txPr>
    <a:bodyPr/>
    <a:lstStyle/>
    <a:p>
      <a:pPr>
        <a:defRPr sz="1000" b="0" i="0" u="none" strike="noStrike" baseline="0">
          <a:solidFill>
            <a:srgbClr val="000000"/>
          </a:solidFill>
          <a:latin typeface="Arial Cyr"/>
          <a:ea typeface="Arial Cyr"/>
          <a:cs typeface="Arial Cyr"/>
        </a:defRPr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75" b="1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r>
              <a:rPr lang="ru-RU"/>
              <a:t>Расчет внутренней нормы доходности (</a:t>
            </a:r>
            <a:r>
              <a:rPr lang="en-GB"/>
              <a:t>IRR)</a:t>
            </a:r>
          </a:p>
        </c:rich>
      </c:tx>
      <c:layout>
        <c:manualLayout>
          <c:xMode val="edge"/>
          <c:yMode val="edge"/>
          <c:x val="0.14100486223662884"/>
          <c:y val="1.8808777429467117E-2"/>
        </c:manualLayout>
      </c:layout>
      <c:overlay val="0"/>
      <c:spPr>
        <a:noFill/>
        <a:ln w="25399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4910858995137771"/>
          <c:y val="0.22570532915360503"/>
          <c:w val="0.81199351701782863"/>
          <c:h val="0.60815047021943625"/>
        </c:manualLayout>
      </c:layout>
      <c:scatterChart>
        <c:scatterStyle val="lineMarker"/>
        <c:varyColors val="0"/>
        <c:ser>
          <c:idx val="0"/>
          <c:order val="0"/>
          <c:tx>
            <c:strRef>
              <c:f>'Динамические показатели'!$G$26</c:f>
              <c:strCache>
                <c:ptCount val="1"/>
                <c:pt idx="0">
                  <c:v>NPV</c:v>
                </c:pt>
              </c:strCache>
            </c:strRef>
          </c:tx>
          <c:spPr>
            <a:ln w="38099">
              <a:solidFill>
                <a:srgbClr val="000080"/>
              </a:solidFill>
              <a:prstDash val="solid"/>
            </a:ln>
          </c:spPr>
          <c:marker>
            <c:symbol val="diamond"/>
            <c:size val="8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dLbls>
            <c:dLbl>
              <c:idx val="1"/>
              <c:layout>
                <c:manualLayout>
                  <c:x val="-3.9900205506926752E-2"/>
                  <c:y val="7.726992384706106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01C8-4D93-B147-8B32CC7133D8}"/>
                </c:ext>
              </c:extLst>
            </c:dLbl>
            <c:spPr>
              <a:noFill/>
              <a:ln w="25399">
                <a:noFill/>
              </a:ln>
            </c:spPr>
            <c:txPr>
              <a:bodyPr/>
              <a:lstStyle/>
              <a:p>
                <a:pPr>
                  <a:defRPr sz="1200" b="1" i="0" u="none" strike="noStrike" baseline="0">
                    <a:solidFill>
                      <a:srgbClr val="FF0000"/>
                    </a:solidFill>
                    <a:latin typeface="Arial Cyr"/>
                    <a:ea typeface="Arial Cyr"/>
                    <a:cs typeface="Arial Cyr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'Динамические показатели'!$H$25:$I$25</c:f>
              <c:numCache>
                <c:formatCode>General</c:formatCode>
                <c:ptCount val="2"/>
                <c:pt idx="0">
                  <c:v>0.15000000000000013</c:v>
                </c:pt>
                <c:pt idx="1">
                  <c:v>0.35000000000000026</c:v>
                </c:pt>
              </c:numCache>
            </c:numRef>
          </c:xVal>
          <c:yVal>
            <c:numRef>
              <c:f>'Динамические показатели'!$H$26:$I$26</c:f>
              <c:numCache>
                <c:formatCode>General</c:formatCode>
                <c:ptCount val="2"/>
                <c:pt idx="0">
                  <c:v>1464.81</c:v>
                </c:pt>
                <c:pt idx="1">
                  <c:v>-404.96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1C8-4D93-B147-8B32CC7133D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304478888"/>
        <c:axId val="304479672"/>
      </c:scatterChart>
      <c:valAx>
        <c:axId val="30447888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00" b="1" i="0" u="none" strike="noStrike" baseline="0">
                    <a:solidFill>
                      <a:srgbClr val="000000"/>
                    </a:solidFill>
                    <a:latin typeface="Arial Cyr"/>
                    <a:ea typeface="Arial Cyr"/>
                    <a:cs typeface="Arial Cyr"/>
                  </a:defRPr>
                </a:pPr>
                <a:r>
                  <a:rPr lang="en-GB"/>
                  <a:t>R</a:t>
                </a:r>
              </a:p>
            </c:rich>
          </c:tx>
          <c:layout>
            <c:manualLayout>
              <c:xMode val="edge"/>
              <c:yMode val="edge"/>
              <c:x val="0.53970826580226816"/>
              <c:y val="0.87460815047022011"/>
            </c:manualLayout>
          </c:layout>
          <c:overlay val="0"/>
          <c:spPr>
            <a:noFill/>
            <a:ln w="25399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25399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200" b="1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endParaRPr lang="ru-RU"/>
          </a:p>
        </c:txPr>
        <c:crossAx val="304479672"/>
        <c:crosses val="autoZero"/>
        <c:crossBetween val="midCat"/>
      </c:valAx>
      <c:valAx>
        <c:axId val="304479672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200" b="1" i="0" u="none" strike="noStrike" baseline="0">
                    <a:solidFill>
                      <a:srgbClr val="000000"/>
                    </a:solidFill>
                    <a:latin typeface="Arial Cyr"/>
                    <a:ea typeface="Arial Cyr"/>
                    <a:cs typeface="Arial Cyr"/>
                  </a:defRPr>
                </a:pPr>
                <a:r>
                  <a:rPr lang="en-GB"/>
                  <a:t>NPV, </a:t>
                </a:r>
                <a:r>
                  <a:rPr lang="ru-RU"/>
                  <a:t>т.р.</a:t>
                </a:r>
              </a:p>
            </c:rich>
          </c:tx>
          <c:layout>
            <c:manualLayout>
              <c:xMode val="edge"/>
              <c:yMode val="edge"/>
              <c:x val="1.7828200972447326E-2"/>
              <c:y val="0.41379310344827575"/>
            </c:manualLayout>
          </c:layout>
          <c:overlay val="0"/>
          <c:spPr>
            <a:noFill/>
            <a:ln w="25399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200" b="0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endParaRPr lang="ru-RU"/>
          </a:p>
        </c:txPr>
        <c:crossAx val="304478888"/>
        <c:crosses val="autoZero"/>
        <c:crossBetween val="midCat"/>
      </c:valAx>
      <c:spPr>
        <a:gradFill rotWithShape="0">
          <a:gsLst>
            <a:gs pos="0">
              <a:srgbClr val="FFFFFF"/>
            </a:gs>
            <a:gs pos="100000">
              <a:srgbClr val="C0C0C0"/>
            </a:gs>
          </a:gsLst>
          <a:lin ang="5400000" scaled="1"/>
        </a:gradFill>
        <a:ln w="12700">
          <a:solidFill>
            <a:srgbClr val="808080"/>
          </a:solidFill>
          <a:prstDash val="solid"/>
        </a:ln>
      </c:spPr>
    </c:plotArea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 Cyr"/>
          <a:ea typeface="Arial Cyr"/>
          <a:cs typeface="Arial Cyr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ЭиМ</cp:lastModifiedBy>
  <cp:revision>2</cp:revision>
  <dcterms:created xsi:type="dcterms:W3CDTF">2026-04-28T02:47:00Z</dcterms:created>
  <dcterms:modified xsi:type="dcterms:W3CDTF">2026-04-28T02:47:00Z</dcterms:modified>
</cp:coreProperties>
</file>