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b w:val="0"/>
          <w:i w:val="0"/>
        </w:rPr>
        <w:t>МИНОБРНАУКИ РОССИИ</w:t>
      </w:r>
    </w:p>
    <w:p>
      <w:pPr>
        <w:spacing w:after="0"/>
        <w:ind w:firstLine="0"/>
        <w:jc w:val="center"/>
      </w:pPr>
      <w:r>
        <w:rPr>
          <w:b w:val="0"/>
          <w:i w:val="0"/>
        </w:rPr>
        <w:t>Федеральное государственное бюджетное 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b w:val="0"/>
          <w:i w:val="0"/>
        </w:rPr>
        <w:t>«МИРЭА — Российский технологический университет»</w:t>
      </w:r>
    </w:p>
    <w:p>
      <w:pPr>
        <w:spacing w:after="0"/>
        <w:ind w:firstLine="0"/>
        <w:jc w:val="center"/>
      </w:pPr>
      <w:r>
        <w:rPr>
          <w:b/>
          <w:i w:val="0"/>
        </w:rPr>
        <w:t>РТУ МИРЭА</w:t>
      </w:r>
    </w:p>
    <w:p>
      <w:pPr>
        <w:spacing w:after="0"/>
        <w:ind w:firstLine="0"/>
        <w:jc w:val="center"/>
      </w:pPr>
    </w:p>
    <w:p>
      <w:pPr>
        <w:spacing w:after="0"/>
        <w:ind w:firstLine="0"/>
        <w:jc w:val="center"/>
      </w:pPr>
      <w:r>
        <w:rPr>
          <w:b w:val="0"/>
          <w:i w:val="0"/>
        </w:rPr>
        <w:t>Институт перспективных технологий и индустриального программирования</w:t>
      </w:r>
    </w:p>
    <w:p>
      <w:pPr>
        <w:spacing w:after="0"/>
        <w:ind w:firstLine="0"/>
        <w:jc w:val="center"/>
      </w:pPr>
      <w:r>
        <w:rPr>
          <w:b w:val="0"/>
          <w:i w:val="0"/>
        </w:rPr>
        <w:t>Кафедра индустриального программирования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ind w:firstLine="0"/>
        <w:jc w:val="center"/>
      </w:pPr>
      <w:r>
        <w:rPr>
          <w:b/>
          <w:i w:val="0"/>
          <w:sz w:val="36"/>
        </w:rPr>
        <w:t>ОТЧЁТ</w:t>
      </w:r>
    </w:p>
    <w:p>
      <w:pPr>
        <w:spacing w:after="0"/>
        <w:ind w:firstLine="0"/>
        <w:jc w:val="center"/>
      </w:pPr>
      <w:r>
        <w:rPr>
          <w:b w:val="0"/>
          <w:i w:val="0"/>
        </w:rPr>
        <w:t>по практическим занятиям №1–8</w:t>
      </w:r>
    </w:p>
    <w:p>
      <w:pPr>
        <w:spacing w:after="0"/>
        <w:ind w:firstLine="0"/>
        <w:jc w:val="center"/>
      </w:pPr>
      <w:r>
        <w:rPr>
          <w:b w:val="0"/>
          <w:i w:val="0"/>
        </w:rPr>
        <w:t>по дисциплине</w:t>
      </w:r>
    </w:p>
    <w:p>
      <w:pPr>
        <w:spacing w:after="0"/>
        <w:ind w:firstLine="0"/>
        <w:jc w:val="center"/>
      </w:pPr>
      <w:r>
        <w:rPr>
          <w:b/>
          <w:i w:val="0"/>
        </w:rPr>
        <w:t>«Алгоритмы машинного обучения для решения прикладных задач»</w:t>
      </w:r>
    </w:p>
    <w:p>
      <w:pPr>
        <w:spacing w:after="0"/>
        <w:ind w:firstLine="0"/>
        <w:jc w:val="center"/>
      </w:pPr>
      <w:r>
        <w:rPr>
          <w:b w:val="0"/>
          <w:i w:val="0"/>
        </w:rPr>
        <w:t>Семестр 1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ind w:firstLine="0"/>
        <w:jc w:val="right"/>
      </w:pPr>
      <w:r>
        <w:rPr>
          <w:b w:val="0"/>
          <w:i w:val="0"/>
        </w:rPr>
        <w:t>Выполнил: студент группы ____________</w:t>
      </w:r>
    </w:p>
    <w:p>
      <w:pPr>
        <w:spacing w:after="0"/>
        <w:ind w:firstLine="0"/>
        <w:jc w:val="right"/>
      </w:pPr>
      <w:r>
        <w:rPr>
          <w:b w:val="0"/>
          <w:i w:val="0"/>
        </w:rPr>
        <w:t>____________________ (Ф. И. О.)</w:t>
      </w:r>
    </w:p>
    <w:p>
      <w:pPr>
        <w:spacing w:after="0"/>
        <w:ind w:firstLine="0"/>
        <w:jc w:val="right"/>
      </w:pPr>
    </w:p>
    <w:p>
      <w:pPr>
        <w:spacing w:after="0"/>
        <w:ind w:firstLine="0"/>
        <w:jc w:val="right"/>
      </w:pPr>
      <w:r>
        <w:rPr>
          <w:b w:val="0"/>
          <w:i w:val="0"/>
        </w:rPr>
        <w:t>Проверил: доцент кафедры индустриального</w:t>
      </w:r>
    </w:p>
    <w:p>
      <w:pPr>
        <w:spacing w:after="0"/>
        <w:ind w:firstLine="0"/>
        <w:jc w:val="right"/>
      </w:pPr>
      <w:r>
        <w:rPr>
          <w:b w:val="0"/>
          <w:i w:val="0"/>
        </w:rPr>
        <w:t>программирования, к. ф.-м. н.</w:t>
      </w:r>
    </w:p>
    <w:p>
      <w:pPr>
        <w:spacing w:after="0"/>
        <w:ind w:firstLine="0"/>
        <w:jc w:val="right"/>
      </w:pPr>
      <w:r>
        <w:rPr>
          <w:b w:val="0"/>
          <w:i w:val="0"/>
        </w:rPr>
        <w:t>Осипов А. В.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ind w:firstLine="0"/>
        <w:jc w:val="center"/>
      </w:pPr>
      <w:r>
        <w:rPr>
          <w:b w:val="0"/>
          <w:i w:val="0"/>
        </w:rPr>
        <w:t>Москва, 2026</w:t>
      </w:r>
    </w:p>
    <w:p>
      <w:r>
        <w:br w:type="page"/>
      </w:r>
    </w:p>
    <w:p>
      <w:pPr>
        <w:spacing w:after="0"/>
        <w:ind w:firstLine="0"/>
        <w:jc w:val="center"/>
      </w:pPr>
      <w:r>
        <w:rPr>
          <w:b/>
          <w:i w:val="0"/>
        </w:rPr>
        <w:t>СОДЕРЖАНИЕ</w:t>
      </w:r>
    </w:p>
    <w:p>
      <w:pPr>
        <w:ind w:firstLine="0"/>
      </w:pPr>
      <w:r>
        <w:fldChar w:fldCharType="begin"/>
        <w:instrText xml:space="preserve">TOC \o "1-2" \h \z \u</w:instrText>
        <w:fldChar w:fldCharType="separate"/>
        <w:t>Обновите поле (правая кнопка мыши → «Обновить поле»), чтобы построить оглавление.</w:t>
        <w:fldChar w:fldCharType="end"/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after="0"/>
      </w:pPr>
      <w:r>
        <w:rPr>
          <w:b w:val="0"/>
          <w:i w:val="0"/>
        </w:rPr>
        <w:t>В отчёте представлены результаты выполнения практических занятий №1–8 по дисциплине «Алгоритмы машинного обучения для решения прикладных задач». Все задания выполнены на языке Python 3.11 в среде Jupyter Notebook с использованием библиотек NumPy, pandas, Matplotlib, seaborn, scikit-learn и mlxtend. Для каждой работы создан отдельный ноутбук, содержащий разбор примера из методических указаний и решение индивидуального задания: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ПР1-2/ПР1-2_линейная_регрессия_гиперспектр.ipynb — парная линейная регрессия и градиентный спуск;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ПР3-4/ПР3-4_логистическая_регрессия_вино.ipynb — бинарная классификация вина логистической регрессией;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ПР5-6/ПР5-6_kNN_качество_вина.ipynb — метод k-ближайших соседей, переобучение и выбор гиперпараметров;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ПР7-8/ПР7-8_логистическая_регрессия.ipynb — собственная реализация логистической регрессии, градиентный спуск, SGD, Adagrad, Adam.</w:t>
      </w:r>
    </w:p>
    <w:p>
      <w:pPr>
        <w:spacing w:after="0"/>
      </w:pPr>
      <w:r>
        <w:rPr>
          <w:b w:val="0"/>
          <w:i w:val="0"/>
        </w:rPr>
        <w:t>Материалы каждой работы (методические указания, исходный ноутбук «Текущий контроль», данные и выполненный ноутбук) размещены в отдельной папке ПР1-2, ПР3-4, ПР5-6, ПР7-8.</w:t>
      </w:r>
    </w:p>
    <w:p>
      <w:pPr>
        <w:spacing w:after="0"/>
      </w:pPr>
      <w:r>
        <w:rPr>
          <w:b w:val="0"/>
          <w:i w:val="0"/>
        </w:rPr>
        <w:t>Наборы данных: «Гиперспектр кукурузы» (273 измерения спектра отражения), Wine Quality — красное вино (1599 образцов, 11 физико-химических признаков, экспертная оценка качества), «Ирисы Фишера» (150 образцов), данные о договорах страхования транспортных средств (insclass).</w:t>
      </w:r>
    </w:p>
    <w:p>
      <w:r>
        <w:br w:type="page"/>
      </w:r>
    </w:p>
    <w:p>
      <w:pPr>
        <w:pStyle w:val="Heading1"/>
      </w:pPr>
      <w:r>
        <w:t>1 ПРАКТИЧЕСКОЕ ЗАНЯТИЕ №1-2. ПАРНАЯ ЛИНЕЙНАЯ РЕГРЕССИЯ И ГРАДИЕНТНЫЙ СПУСК</w:t>
      </w:r>
    </w:p>
    <w:p>
      <w:pPr>
        <w:pStyle w:val="Heading2"/>
      </w:pPr>
      <w:r>
        <w:t>1.1 Цель и постановка задачи</w:t>
      </w:r>
    </w:p>
    <w:p>
      <w:pPr>
        <w:spacing w:after="0"/>
      </w:pPr>
      <w:r>
        <w:rPr>
          <w:b w:val="0"/>
          <w:i w:val="0"/>
        </w:rPr>
        <w:t>Цель работы — познакомиться с моделью парной линейной регрессии и методом градиентного спуска.</w:t>
      </w:r>
    </w:p>
    <w:p>
      <w:pPr>
        <w:spacing w:after="0"/>
      </w:pPr>
      <w:r>
        <w:rPr>
          <w:b w:val="0"/>
          <w:i w:val="0"/>
        </w:rPr>
        <w:t>Задание: загрузить файл «Гиперспектр кукурузы.csv»; вычислить аналитически оценки коэффициентов парной линейной регрессии и построить её график; найти оценки параметров методом градиентного спуска и построить график; оценить качество моделей, сравнив на графике обучающую выборку и прогнозы.</w:t>
      </w:r>
    </w:p>
    <w:p>
      <w:pPr>
        <w:pStyle w:val="Heading2"/>
      </w:pPr>
      <w:r>
        <w:t>1.2 Теоретические сведения</w:t>
      </w:r>
    </w:p>
    <w:p>
      <w:pPr>
        <w:spacing w:after="0"/>
      </w:pPr>
      <w:r>
        <w:rPr>
          <w:b w:val="0"/>
          <w:i w:val="0"/>
        </w:rPr>
        <w:t>Модель парной линейной регрессии: Ŷ = a₀ + a₁·x. Оценки метода наименьших квадратов (МНК):</w:t>
      </w:r>
    </w:p>
    <w:p>
      <w:pPr>
        <w:spacing w:after="0"/>
        <w:ind w:firstLine="0"/>
        <w:jc w:val="center"/>
      </w:pPr>
      <w:r>
        <w:rPr>
          <w:b w:val="0"/>
          <w:i w:val="0"/>
        </w:rPr>
        <w:t>a₁ = cov(x, Y) / var(x),   a₀ = Ȳ − a₁·x̄.</w:t>
      </w:r>
    </w:p>
    <w:p>
      <w:pPr>
        <w:spacing w:after="0"/>
      </w:pPr>
      <w:r>
        <w:rPr>
          <w:b w:val="0"/>
          <w:i w:val="0"/>
        </w:rPr>
        <w:t>При градиентном спуске параметры итеративно сдвигаются против градиента функции потерь MSE: a ← a − α·∂MSE/∂a, где α — скорость обучения. Процесс останавливается при достижении заданной точности ε или максимального числа шагов.</w:t>
      </w:r>
    </w:p>
    <w:p>
      <w:pPr>
        <w:pStyle w:val="Heading2"/>
      </w:pPr>
      <w:r>
        <w:t>1.3 Ход работы</w:t>
      </w:r>
    </w:p>
    <w:p>
      <w:pPr>
        <w:spacing w:after="0"/>
      </w:pPr>
      <w:r>
        <w:rPr>
          <w:b w:val="0"/>
          <w:i w:val="0"/>
        </w:rPr>
        <w:t>Сначала воспроизведён пример из методических указаний (x = [3, 5, 7, 6, 9], Y = [3, 7, 11, 14, 15]): аналитически получена модель Ŷ = −2 + 2x, реализован класс SimpleRegression с циклом градиентного спуска, построены кривые обучения.</w:t>
      </w:r>
    </w:p>
    <w:p>
      <w:pPr>
        <w:spacing w:after="0"/>
      </w:pPr>
      <w:r>
        <w:rPr>
          <w:b w:val="0"/>
          <w:i w:val="0"/>
        </w:rPr>
        <w:t>Файл «Гиперспектр кукурузы.csv» содержит 273 пары значений «длина волны (397–1001 нм) — коэффициент отражения». Файл использует «;» как разделитель столбцов и «,» как десятичный разделитель: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gipers = pd.read_csv("Гиперспектр кукурузы.csv", sep=';', decimal=',', encoding='utf-8-sig')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a1_an = ((x_g - x_g.mean()) * (Y_g - Y_g.mean())).mean() / ((x_g - x_g.mean()) ** 2).mean()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a0_an = Y_g.mean() - a1_an * x_g.mean()</w:t>
      </w:r>
    </w:p>
    <w:p>
      <w:pPr>
        <w:spacing w:after="80"/>
      </w:pPr>
    </w:p>
    <w:p>
      <w:pPr>
        <w:spacing w:after="0"/>
      </w:pPr>
      <w:r>
        <w:rPr>
          <w:b w:val="0"/>
          <w:i w:val="0"/>
        </w:rPr>
        <w:t>Аналитически получена модель Ŷ = −0.183428 + 0.00066816·x (рисунок 1).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7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7_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 — Аналитическая (МНК) линейная регрессия на данных гиперспектра</w:t>
      </w:r>
    </w:p>
    <w:p>
      <w:pPr>
        <w:spacing w:after="0"/>
      </w:pPr>
      <w:r>
        <w:rPr>
          <w:b w:val="0"/>
          <w:i w:val="0"/>
        </w:rPr>
        <w:t>Градиентный спуск выполнен в двух вариантах: (а) на исходном признаке x и (б) на стандартизованном признаке z = (x − x̄)/σ с обратным пересчётом коэффициентов. Значения x лежат в диапазоне ~400–1000, поэтому градиент по a₁ в сотни раз больше градиента по a₀: на исходных данных устойчивый шаг очень мал (α = 10⁻⁹), и за 20 000 шагов свободный член практически не сдвигается от нуля (Ŷ = −0.000117 + 0.00042144·x). На стандартизованном признаке при α = 0.001 градиентный спуск сходится точно к решению МНК (рисунок 2). При α = 0.008 спуск расходится.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903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0_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2 — Сравнение прогнозов моделей и кривые обучения градиентного спуска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7683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1_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8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3 — Кривые обучения при разных значениях скорости обучения α</w:t>
      </w:r>
    </w:p>
    <w:p>
      <w:pPr>
        <w:pStyle w:val="Heading2"/>
      </w:pPr>
      <w:r>
        <w:t>1.4 Оценка качества</w:t>
      </w:r>
    </w:p>
    <w:p>
      <w:pPr>
        <w:keepNext/>
        <w:spacing w:after="0"/>
        <w:ind w:firstLine="0"/>
        <w:jc w:val="left"/>
      </w:pPr>
      <w:r>
        <w:rPr>
          <w:b w:val="0"/>
          <w:i w:val="0"/>
          <w:sz w:val="24"/>
        </w:rPr>
        <w:t>Таблица 1 — Качество моделей парной линейной регрессии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22"/>
              </w:rPr>
              <w:t>Модель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MSE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RMSE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MAE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R²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МНК (аналитически)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0.018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0.133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0.097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0.436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ГС, стандартизованный x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0.018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0.133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0.097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0.436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ГС, исходный x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0.020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0.140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0.119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0.373</w:t>
            </w:r>
          </w:p>
        </w:tc>
      </w:tr>
    </w:tbl>
    <w:p>
      <w:pPr>
        <w:spacing w:after="120"/>
      </w:pPr>
    </w:p>
    <w:p>
      <w:pPr>
        <w:spacing w:after="0"/>
      </w:pPr>
      <w:r>
        <w:rPr>
          <w:b w:val="0"/>
          <w:i w:val="0"/>
        </w:rPr>
        <w:t>Коэффициент детерминации R² ≈ 0.44: прямая отражает лишь общий тренд роста отражения. Спектр растительности имеет сложную форму — низкое отражение в видимой области, резкий «красный край» около 700–750 нм, плато в ближнем ИК-диапазоне и провал в полосе поглощения воды (~920–960 нм), поэтому остатки линейной модели имеют систематическую структуру.</w:t>
      </w:r>
    </w:p>
    <w:p>
      <w:pPr>
        <w:spacing w:after="0"/>
      </w:pPr>
      <w:r>
        <w:rPr>
          <w:b w:val="0"/>
          <w:i w:val="0"/>
        </w:rPr>
        <w:t>Дополнительно построена полиномиальная регрессия и модели с регуляризацией (рисунок 4, таблица 2).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640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7_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4 — Полиномиальная регрессия разных степеней</w:t>
      </w:r>
    </w:p>
    <w:p>
      <w:pPr>
        <w:keepNext/>
        <w:spacing w:after="0"/>
        <w:ind w:firstLine="0"/>
        <w:jc w:val="left"/>
      </w:pPr>
      <w:r>
        <w:rPr>
          <w:b w:val="0"/>
          <w:i w:val="0"/>
          <w:sz w:val="24"/>
        </w:rPr>
        <w:t>Таблица 2 — Качество полиномиальной регрессии и регуляризованных моделей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22"/>
              </w:rPr>
              <w:t>Модель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R² train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R² test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Полином степени 1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0.423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0.466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Полином степени 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0.592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0.659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Полином степени 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0.765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0.812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Полином степени 9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0.881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0.939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Полином степени 15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0.954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0.968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Полином 15 + Ridge (α=0.01)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0.885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0.940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Полином 15 + LASSO (α=0.0005)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0.856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0.906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Полином 15 + Elastic Net (α=0.0005)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0.863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0.914</w:t>
            </w:r>
          </w:p>
        </w:tc>
      </w:tr>
    </w:tbl>
    <w:p>
      <w:pPr>
        <w:spacing w:after="120"/>
      </w:pPr>
    </w:p>
    <w:p>
      <w:pPr>
        <w:pStyle w:val="Heading2"/>
      </w:pPr>
      <w:r>
        <w:t>1.5 Выводы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Аналитически (МНК) получена модель Ŷ = −0.1834 + 0.000668·x: с ростом длины волны отражение кукурузы в среднем растёт.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Градиентный спуск сходится к решению МНК только при стандартизации признака; на исходном x допустимый шаг слишком мал, и модель остаётся хуже (R² = 0.37 против 0.44). При слишком большом α спуск расходится.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Линейная модель описывает данные слабо (R² ≈ 0.44); полиномиальная регрессия степени 9–15 даёт R² = 0.94–0.97 на тестовой части. Регуляризация при выбранных α немного снижает R², так как на плотной выборке без шума переобучения практически нет.</w:t>
      </w:r>
    </w:p>
    <w:p>
      <w:r>
        <w:br w:type="page"/>
      </w:r>
    </w:p>
    <w:p>
      <w:pPr>
        <w:pStyle w:val="Heading1"/>
      </w:pPr>
      <w:r>
        <w:t>2 ПРАКТИЧЕСКОЕ ЗАНЯТИЕ №3-4. БИНАРНАЯ КЛАССИФИКАЦИЯ ЛОГИСТИЧЕСКОЙ РЕГРЕССИЕЙ</w:t>
      </w:r>
    </w:p>
    <w:p>
      <w:pPr>
        <w:pStyle w:val="Heading2"/>
      </w:pPr>
      <w:r>
        <w:t>2.1 Цель и постановка задачи</w:t>
      </w:r>
    </w:p>
    <w:p>
      <w:pPr>
        <w:spacing w:after="0"/>
      </w:pPr>
      <w:r>
        <w:rPr>
          <w:b w:val="0"/>
          <w:i w:val="0"/>
        </w:rPr>
        <w:t>Цель работы — освоить основные понятия машинного обучения (множество объектов, множество ответов, модель алгоритмов, функция потерь, эмпирический риск) и решить задачу бинарной классификации линейным классификатором.</w:t>
      </w:r>
    </w:p>
    <w:p>
      <w:pPr>
        <w:spacing w:after="0"/>
      </w:pPr>
      <w:r>
        <w:rPr>
          <w:b w:val="0"/>
          <w:i w:val="0"/>
        </w:rPr>
        <w:t>Задание: загрузить файл winequality-red.csv; считать вино с оценкой 7 и выше «Хорошим», остальное — «Некачественным»; выполнить классификацию и получить уравнение гиперповерхности в пространстве признаков, отделяющей один класс от другого.</w:t>
      </w:r>
    </w:p>
    <w:p>
      <w:pPr>
        <w:pStyle w:val="Heading2"/>
      </w:pPr>
      <w:r>
        <w:t>2.2 Ход работы</w:t>
      </w:r>
    </w:p>
    <w:p>
      <w:pPr>
        <w:spacing w:after="0"/>
      </w:pPr>
      <w:r>
        <w:rPr>
          <w:b w:val="0"/>
          <w:i w:val="0"/>
        </w:rPr>
        <w:t>В разборе примера на наборе «Ирисы Фишера» оставлены классы versicolor и virginica (закодированы −1 и 1), обучена логистическая регрессия sklearn и получен вектор параметров θ̂.</w:t>
      </w:r>
    </w:p>
    <w:p>
      <w:pPr>
        <w:spacing w:after="0"/>
      </w:pPr>
      <w:r>
        <w:rPr>
          <w:b w:val="0"/>
          <w:i w:val="0"/>
        </w:rPr>
        <w:t>В наборе Wine Quality 1599 образцов, 11 вещественных признаков, пропусков нет. «Хороших» вин 217 (13.6 %) — классы несбалансированы. Выборка разделена на обучающую и тестовую (75/25, со стратификацией), признаки стандартизованы.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wine['класс'] = np.where(wine['quality'] &gt;= 7, 1, -1)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scaler = StandardScaler().fit(X_train)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model = LogisticRegression(random_state=0, max_iter=2000).fit(scaler.transform(X_train), y_train)</w:t>
      </w:r>
    </w:p>
    <w:p>
      <w:pPr>
        <w:spacing w:after="8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873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6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5 — Распределения признаков для двух классов вина</w:t>
      </w:r>
    </w:p>
    <w:p>
      <w:pPr>
        <w:pStyle w:val="Heading2"/>
      </w:pPr>
      <w:r>
        <w:t>2.3 Результаты</w:t>
      </w:r>
    </w:p>
    <w:p>
      <w:pPr>
        <w:keepNext/>
        <w:spacing w:after="0"/>
        <w:ind w:firstLine="0"/>
        <w:jc w:val="left"/>
      </w:pPr>
      <w:r>
        <w:rPr>
          <w:b w:val="0"/>
          <w:i w:val="0"/>
          <w:sz w:val="24"/>
        </w:rPr>
        <w:t>Таблица 3 — Качество классификации на тестовой выборке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Accuracy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Recall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F1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ROC AUC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CV accuracy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LogisticRegression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0.845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0.409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0.333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0.367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0.830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0.885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LogisticRegression (class_weight='balanced')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0.772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0.333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0.685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0.448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0.830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0.803</w:t>
            </w:r>
          </w:p>
        </w:tc>
      </w:tr>
    </w:tbl>
    <w:p>
      <w:pPr>
        <w:spacing w:after="12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018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1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6 — Матрицы ошибок и ROC-кривые моделей</w:t>
      </w:r>
    </w:p>
    <w:p>
      <w:pPr>
        <w:spacing w:after="0"/>
      </w:pPr>
      <w:r>
        <w:rPr>
          <w:b w:val="0"/>
          <w:i w:val="0"/>
        </w:rPr>
        <w:t>Граница классов логистической регрессии — гиперплоскость θ₀ + Σθᵢxᵢ = 0. Модель обучалась на стандартизованных признаках, поэтому коэффициенты пересчитаны в исходные единицы: θᵢ = wᵢ/σᵢ, θ₀ = w₀ − Σwᵢμᵢ/σᵢ. Уравнение разделяющей гиперплоскости:</w:t>
      </w:r>
    </w:p>
    <w:p>
      <w:pPr>
        <w:spacing w:after="0"/>
        <w:ind w:firstLine="0"/>
        <w:jc w:val="center"/>
      </w:pPr>
      <w:r>
        <w:rPr>
          <w:b/>
          <w:i w:val="0"/>
          <w:sz w:val="24"/>
        </w:rPr>
        <w:t>308.4739 + 0.3759·[fixed acidity] − 2.5328·[volatile acidity] + 0.8382·[citric acid] + 0.2949·[residual sugar] − 7.5277·[chlorides] + 0.0041·[free sulfur dioxide] − 0.0119·[total sulfur dioxide] − 326.7453·[density] + 0.1646·[pH] + 3.8674·[sulphates] + 0.9128·[alcohol] = 0</w:t>
      </w:r>
    </w:p>
    <w:p>
      <w:pPr>
        <w:spacing w:after="0"/>
      </w:pPr>
      <w:r>
        <w:rPr>
          <w:b w:val="0"/>
          <w:i w:val="0"/>
        </w:rPr>
        <w:t>Вино относится к классу «Хорошее», если левая часть больше нуля. Проверка показала, что знак левой части совпадает с предсказанием модели для всех объектов тестовой выборки.</w:t>
      </w:r>
    </w:p>
    <w:p>
      <w:pPr>
        <w:keepNext/>
        <w:spacing w:after="0"/>
        <w:ind w:firstLine="0"/>
        <w:jc w:val="left"/>
      </w:pPr>
      <w:r>
        <w:rPr>
          <w:b w:val="0"/>
          <w:i w:val="0"/>
          <w:sz w:val="24"/>
        </w:rPr>
        <w:t>Таблица 4 — Коэффициенты разделяющей гиперплоскости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22"/>
              </w:rPr>
              <w:t>Признак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Коэф. (станд. признаки)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Коэф. (исходные единицы)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alcohol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0.958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0.913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fixed acidity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0.671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0.376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sulphates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0.629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3.867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density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-0.615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-326.745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volatile acidity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-0.447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-2.533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residual sugar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0.403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0.295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total sulfur dioxide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-0.391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-0.012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chlorides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-0.348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-7.528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citric acid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0.163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0.838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free sulfur dioxide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0.043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0.004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pH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0.026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0.165</w:t>
            </w:r>
          </w:p>
        </w:tc>
      </w:tr>
    </w:tbl>
    <w:p>
      <w:pPr>
        <w:spacing w:after="12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3332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6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3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7 — Сечение разделяющей гиперплоскости плоскостью «alcohol — volatile acidity»</w:t>
      </w:r>
    </w:p>
    <w:p>
      <w:pPr>
        <w:pStyle w:val="Heading2"/>
      </w:pPr>
      <w:r>
        <w:t>2.4 Выводы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Логистическая регрессия достигает на тестовой выборке accuracy 0.845 и ROC AUC 0.83 (accuracy на кросс-валидации 0.885).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Из-за дисбаланса классов полнота по классу «Хорошее» невысока (0.33); взвешивание классов повышает её до 0.69 и F1 до 0.45 ценой снижения accuracy до 0.77.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Получено явное уравнение разделяющей гиперплоскости. Наибольший положительный вклад в вероятность «хорошего» вина вносят алкоголь, фиксированная кислотность и сульфаты, отрицательный — плотность, летучая кислотность, диоксид серы и хлориды.</w:t>
      </w:r>
    </w:p>
    <w:p>
      <w:r>
        <w:br w:type="page"/>
      </w:r>
    </w:p>
    <w:p>
      <w:pPr>
        <w:pStyle w:val="Heading1"/>
      </w:pPr>
      <w:r>
        <w:t>3 ПРАКТИЧЕСКОЕ ЗАНЯТИЕ №5-6. АЛГОРИТМ K-БЛИЖАЙШИХ СОСЕДЕЙ. ПЕРЕОБУЧЕНИЕ</w:t>
      </w:r>
    </w:p>
    <w:p>
      <w:pPr>
        <w:pStyle w:val="Heading2"/>
      </w:pPr>
      <w:r>
        <w:t>3.1 Цель и постановка задачи</w:t>
      </w:r>
    </w:p>
    <w:p>
      <w:pPr>
        <w:spacing w:after="0"/>
      </w:pPr>
      <w:r>
        <w:rPr>
          <w:b w:val="0"/>
          <w:i w:val="0"/>
        </w:rPr>
        <w:t>Цель работы — изучить алгоритм k-ближайших соседей (kNN), исследовать явление переобучения и способы его ограничения.</w:t>
      </w:r>
    </w:p>
    <w:p>
      <w:pPr>
        <w:spacing w:after="0"/>
      </w:pPr>
      <w:r>
        <w:rPr>
          <w:b w:val="0"/>
          <w:i w:val="0"/>
        </w:rPr>
        <w:t>Задание: с помощью метода kNN определить качество красного вина (winequality-red.csv); разделить набор данных на обучающий и тестовый, обучить модель, построить матрицу путаницы, сделать выводы.</w:t>
      </w:r>
    </w:p>
    <w:p>
      <w:pPr>
        <w:pStyle w:val="Heading2"/>
      </w:pPr>
      <w:r>
        <w:t>3.2 Ход работы</w:t>
      </w:r>
    </w:p>
    <w:p>
      <w:pPr>
        <w:spacing w:after="0"/>
      </w:pPr>
      <w:r>
        <w:rPr>
          <w:b w:val="0"/>
          <w:i w:val="0"/>
        </w:rPr>
        <w:t>В разборе примера на наборе «Ирисы Фишера» построены три модели kNN (признаки чашелистика, признаки лепестка, все признаки) и модель на разделённой выборке. Признаки лепестка разделяют классы почти идеально; модель на всех признаках на тестовой выборке ошибается лишь на единичных объектах.</w:t>
      </w:r>
    </w:p>
    <w:p>
      <w:pPr>
        <w:spacing w:after="0"/>
      </w:pPr>
      <w:r>
        <w:rPr>
          <w:b w:val="0"/>
          <w:i w:val="0"/>
        </w:rPr>
        <w:t>Целевая переменная quality принимает значения 3–8; 82.5 % вин имеют оценку 5 или 6, оценок 3 и 8 — 10 и 18 (рисунок 10). В данных 240 полных дубликатов. Сильнее всего с качеством коррелируют алкоголь (+0.48), летучая кислотность (−0.39), сульфаты (+0.25) и лимонная кислота (+0.23).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3887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1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88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8 — Распределение оценок качества вина</w:t>
      </w:r>
    </w:p>
    <w:p>
      <w:pPr>
        <w:spacing w:after="0"/>
      </w:pPr>
      <w:r>
        <w:rPr>
          <w:b w:val="0"/>
          <w:i w:val="0"/>
        </w:rPr>
        <w:t>Выборка разделена на обучающую (1199) и тестовую (400) со стратификацией. Исследовано влияние масштабирования признаков и числа соседей, гиперпараметры подобраны по 5-кратной кросс-валидации (GridSearchCV по k = 1…40, взвешиванию соседей и метрике расстояния):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param_grid = {'knn__n_neighbors': range(1, 41), 'knn__weights': ['uniform', 'distance'], 'knn__p': [1, 2]}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grid = GridSearchCV(Pipeline([('scaler', StandardScaler()), ('knn', KNeighborsClassifier())]),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param_grid, cv=StratifiedKFold(5, shuffle=True, random_state=42), scoring='accuracy')</w:t>
      </w:r>
    </w:p>
    <w:p>
      <w:pPr>
        <w:spacing w:after="8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6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9 — Зависимость accuracy от числа соседей k (train, кросс-валидация, тест)</w:t>
      </w:r>
    </w:p>
    <w:p>
      <w:pPr>
        <w:spacing w:after="0"/>
      </w:pPr>
      <w:r>
        <w:rPr>
          <w:b w:val="0"/>
          <w:i w:val="0"/>
        </w:rPr>
        <w:t>При k = 1 accuracy на обучающей выборке равна 1.0, а на кросс-валидации ≈ 0.61 — модель запоминает обучающие объекты (переобучение). С ростом k разрыв между train и CV сокращается. Лучшие параметры: k = 23, манхэттенская метрика (p = 1), взвешивание соседей по расстоянию.</w:t>
      </w:r>
    </w:p>
    <w:p>
      <w:pPr>
        <w:pStyle w:val="Heading2"/>
      </w:pPr>
      <w:r>
        <w:t>3.3 Результаты</w:t>
      </w:r>
    </w:p>
    <w:p>
      <w:pPr>
        <w:keepNext/>
        <w:spacing w:after="0"/>
        <w:ind w:firstLine="0"/>
        <w:jc w:val="left"/>
      </w:pPr>
      <w:r>
        <w:rPr>
          <w:b w:val="0"/>
          <w:i w:val="0"/>
          <w:sz w:val="24"/>
        </w:rPr>
        <w:t>Таблица 5 — Результаты моделей kNN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22"/>
              </w:rPr>
              <w:t>Модель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Train accuracy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Test accuracy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Test macro F1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kNN, k=5, без масштабирования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0.641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0.500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0.209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kNN, k=5, StandardScaler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0.711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0.602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0.288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kNN, k=23, p=1, distance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1.000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0.658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0.376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Бинарная задача (quality ≥ 7)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1.000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0.898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0.751</w:t>
            </w:r>
          </w:p>
        </w:tc>
      </w:tr>
    </w:tbl>
    <w:p>
      <w:pPr>
        <w:spacing w:after="12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192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2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19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10 — Матрицы путаницы на тестовой выборке</w:t>
      </w:r>
    </w:p>
    <w:p>
      <w:pPr>
        <w:spacing w:after="0"/>
      </w:pPr>
      <w:r>
        <w:rPr>
          <w:b w:val="0"/>
          <w:i w:val="0"/>
        </w:rPr>
        <w:t>Лучшая модель верно классифицирует 263 вина из 400; из 137 ошибок 127 — ошибки на один балл (5↔6, 6↔7). Редкие классы 3 и 4 не распознаются, класс 8 — в одном случае из пяти. В бинарной постановке («хорошее» вино) accuracy равна 0.90, F1 по классу «хорошее» — 0.56 (precision 0.68, recall 0.47).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30578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5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057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11 — Матрица путаницы для бинарной задачи (quality ≥ 7)</w:t>
      </w:r>
    </w:p>
    <w:p>
      <w:pPr>
        <w:pStyle w:val="Heading2"/>
      </w:pPr>
      <w:r>
        <w:t>3.4 Выводы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Масштабирование признаков обязательно для kNN: accuracy на тесте выросла с 0.50 до 0.60.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Число соседей k регулирует баланс переобучения и недообучения; подбор гиперпараметров по кросс-валидации повысил accuracy до 0.66 (macro F1 0.38).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Почти все ошибки — ошибки на один балл; редкие классы не распознаются из-за малого числа примеров. Для улучшения можно использовать балансировку классов или ансамблевые методы.</w:t>
      </w:r>
    </w:p>
    <w:p>
      <w:r>
        <w:br w:type="page"/>
      </w:r>
    </w:p>
    <w:p>
      <w:pPr>
        <w:pStyle w:val="Heading1"/>
      </w:pPr>
      <w:r>
        <w:t>4 ПРАКТИЧЕСКОЕ ЗАНЯТИЕ №7-8. ЛОГИСТИЧЕСКАЯ РЕГРЕССИЯ: ГРАДИЕНТНЫЙ СПУСК, SGD, ADAGRAD, ADAM</w:t>
      </w:r>
    </w:p>
    <w:p>
      <w:pPr>
        <w:pStyle w:val="Heading2"/>
      </w:pPr>
      <w:r>
        <w:t>4.1 Цель и постановка задачи</w:t>
      </w:r>
    </w:p>
    <w:p>
      <w:pPr>
        <w:spacing w:after="0"/>
      </w:pPr>
      <w:r>
        <w:rPr>
          <w:b w:val="0"/>
          <w:i w:val="0"/>
        </w:rPr>
        <w:t>Цель работы — реализовать модель бинарной логистической регрессии и исследовать методы её обучения.</w:t>
      </w:r>
    </w:p>
    <w:p>
      <w:pPr>
        <w:spacing w:after="0"/>
      </w:pPr>
      <w:r>
        <w:rPr>
          <w:b w:val="0"/>
          <w:i w:val="0"/>
        </w:rPr>
        <w:t>Задание: реализовать класс логистической регрессии с использованием (а) максимизации логарифмического правдоподобия методом градиентного подъёма и (б) минимизации функции потерь (кросс-энтропии) методом градиентного спуска; сравнить время исполнения и достигнутые accuracy и F1 при одинаковом числе шагов и скорости обучения; выполнить расчёты для набора insclass_train.csv (151 406 договоров страхования, 28 признаков, target — рисковость договора) и построить предсказание для insclass_test.csv (22 624 договора).</w:t>
      </w:r>
    </w:p>
    <w:p>
      <w:pPr>
        <w:pStyle w:val="Heading2"/>
      </w:pPr>
      <w:r>
        <w:t>4.2 Теоретические сведения</w:t>
      </w:r>
    </w:p>
    <w:p>
      <w:pPr>
        <w:spacing w:after="0"/>
      </w:pPr>
      <w:r>
        <w:rPr>
          <w:b w:val="0"/>
          <w:i w:val="0"/>
        </w:rPr>
        <w:t>Логистическая регрессия: h(x) = σ(θᵀx), σ(z) = 1/(1 + e⁻ᶻ). Логарифмическое правдоподобие ℓ(θ) = Σ[yᵢ·log h(xᵢ) + (1 − yᵢ)·log(1 − h(xᵢ))] максимизируется градиентным подъёмом θ ← θ + α·Xᵀ(y − h)/n; кросс-энтропия J(θ) = −ℓ(θ)/n минимизируется градиентным спуском θ ← θ − α·Xᵀ(h − y)/n. Так как ∇ℓ = −n·∇J, оба способа дают одинаковую последовательность шагов.</w:t>
      </w:r>
    </w:p>
    <w:p>
      <w:pPr>
        <w:spacing w:after="0"/>
      </w:pPr>
      <w:r>
        <w:rPr>
          <w:b w:val="0"/>
          <w:i w:val="0"/>
        </w:rPr>
        <w:t>Стохастический (mini-batch) градиентный спуск оценивает градиент по случайной подвыборке. Adagrad делит шаг на корень из накопленной суммы квадратов градиентов (индивидуальная скорость обучения для каждого параметра). Adam сочетает инерцию (экспоненциальное среднее градиентов) с нормировкой на экспоненциальное среднее их квадратов и коррекцией смещения.</w:t>
      </w:r>
    </w:p>
    <w:p>
      <w:pPr>
        <w:pStyle w:val="Heading2"/>
      </w:pPr>
      <w:r>
        <w:t>4.3 Реализация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class LogisticRegressionGD(object):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def fit(self, X, Y, alpha=0.01, max_steps=10000, Rtype="LL"):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self.a = np.zeros(X.shape[1])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for step in range(max_steps):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p = self.predict_proba(X)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if Rtype == "LL":                        # (а) градиентный подъём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self.a += alpha * X.T @ (Y - p) / n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elif Rtype == "CE":                      # (б) градиентный спуск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self.a -= alpha * X.T @ (p - Y) / n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# fit_sgd, fit_adagrad, fit_adam — стохастические и адаптивные оптимизаторы</w:t>
      </w:r>
    </w:p>
    <w:p>
      <w:pPr>
        <w:spacing w:after="80"/>
      </w:pPr>
    </w:p>
    <w:p>
      <w:pPr>
        <w:pStyle w:val="Heading2"/>
      </w:pPr>
      <w:r>
        <w:t>4.4 Учебная задача: расходы на рекламу</w:t>
      </w:r>
    </w:p>
    <w:p>
      <w:pPr>
        <w:spacing w:after="0"/>
      </w:pPr>
      <w:r>
        <w:rPr>
          <w:b w:val="0"/>
          <w:i w:val="0"/>
        </w:rPr>
        <w:t>Данные: 22 наблюдения «расходы на рекламу — наличие эффекта». Обучение при α = 0.01 и 10 000 шагах (таблица 6).</w:t>
      </w:r>
    </w:p>
    <w:p>
      <w:pPr>
        <w:keepNext/>
        <w:spacing w:after="0"/>
        <w:ind w:firstLine="0"/>
        <w:jc w:val="left"/>
      </w:pPr>
      <w:r>
        <w:rPr>
          <w:b w:val="0"/>
          <w:i w:val="0"/>
          <w:sz w:val="24"/>
        </w:rPr>
        <w:t>Таблица 6 — Сравнение способов (а) и (б) на учебной задаче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22"/>
              </w:rPr>
              <w:t>Способ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Время, с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Accuracy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F1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θ₀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θ₁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(а) LL, градиентный подъём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≈ 0.22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0.818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0.833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-3.599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0.112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(б) CE, градиентный спуск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≈ 0.25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0.818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0.833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-3.599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0.112</w:t>
            </w:r>
          </w:p>
        </w:tc>
      </w:tr>
    </w:tbl>
    <w:p>
      <w:pPr>
        <w:spacing w:after="12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4685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2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12 — Данные и предсказанные вероятности логистической регрессии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172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3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17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13 — Изменение кросс-энтропии и логарифмического правдоподобия в процессе обучения</w:t>
      </w:r>
    </w:p>
    <w:p>
      <w:pPr>
        <w:spacing w:after="0"/>
      </w:pPr>
      <w:r>
        <w:rPr>
          <w:b w:val="0"/>
          <w:i w:val="0"/>
        </w:rPr>
        <w:t>Коэффициенты совпадают с приведёнными в методических указаниях (θ₀ = −3.599, θ₁ = 0.112). Колебания функционалов в первые ~2000 шагов вызваны немасштабированным признаком (x до 200). Векторизованная реализация на NumPy обучается за ~0.2 с вместо ~50 с у варианта на pandas DataFrame.</w:t>
      </w:r>
    </w:p>
    <w:p>
      <w:pPr>
        <w:pStyle w:val="Heading2"/>
      </w:pPr>
      <w:r>
        <w:t>4.5 Задача классификации договоров страхования</w:t>
      </w:r>
    </w:p>
    <w:p>
      <w:pPr>
        <w:spacing w:after="0"/>
      </w:pPr>
      <w:r>
        <w:rPr>
          <w:b w:val="0"/>
          <w:i w:val="0"/>
        </w:rPr>
        <w:t>Набор insclass_train.csv содержит 151 406 договоров и 28 признаков; доля рисковых договоров — 9.5 %. Часть признаков закодирована строками (бонус-малус variable_1 — «w200», страна, канал продаж, марка, модель, тип ТС), у variable_7 и variable_9 пропущено 63 % и 89 % значений, variable_3 константен. Файл insclass_test.csv в материалах отсутствует, поэтому качество оценивается на отложенной валидационной выборке (20 % данных, со стратификацией).</w:t>
      </w:r>
    </w:p>
    <w:p>
      <w:pPr>
        <w:spacing w:after="0"/>
      </w:pPr>
      <w:r>
        <w:rPr>
          <w:b w:val="0"/>
          <w:i w:val="0"/>
        </w:rPr>
        <w:t>Предобработка: признак variable_3 исключён; категориальные признаки (variable_4, 5, 8, 20, 21, 22, 24, 28 и строковые) закодированы One-Hot (не более 20 категорий на признак, редкие объединены); пропуски числовых признаков заполнены медианой с добавлением индикаторов пропуска; числовые признаки стандартизованы. Итоговая матрица — 137 признаков, обучающая часть — 121 124 договора, валидационная — 30 282.</w:t>
      </w:r>
    </w:p>
    <w:p>
      <w:pPr>
        <w:keepNext/>
        <w:spacing w:after="0"/>
        <w:ind w:firstLine="0"/>
        <w:jc w:val="left"/>
      </w:pPr>
      <w:r>
        <w:rPr>
          <w:b w:val="0"/>
          <w:i w:val="0"/>
          <w:sz w:val="24"/>
        </w:rPr>
        <w:t>Таблица 7 — Результаты моделей на валидационной выборке (α = 0.5, 1500 шагов для GD; 3 эпохи, batch = 256 для SGD/Adagrad/Adam)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Время обучения, с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Порог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Recall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F1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ROC AUC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(а) LL, градиентный подъём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17.12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0.918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0.145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0.253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0.674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(б) CE, градиентный спуск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16.99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0.918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0.145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0.253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0.674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(а) LL, подобранный порог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17.12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0.882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0.332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0.228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0.270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0.674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(б) CE, подобранный порог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16.99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0.882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0.332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0.228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0.270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0.674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SGD (lr=0.1)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0.09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0.879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0.321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0.236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0.272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0.673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Adagrad (lr=0.1)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0.09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0.874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0.308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0.258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0.280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0.675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Adam (lr=0.005)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0.10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0.861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0.279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0.285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0.282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0.674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sklearn LogisticRegression (lbfgs, L2)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0.58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0.880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0.324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0.239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0.275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0.675</w:t>
            </w:r>
          </w:p>
        </w:tc>
      </w:tr>
    </w:tbl>
    <w:p>
      <w:pPr>
        <w:spacing w:after="12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513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1_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51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14 — Матрицы ошибок модели (б) при пороге 0.5 и при подобранном пороге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020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4_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02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15 — Сходимость полного градиентного спуска, SGD, Adagrad и Adam</w:t>
      </w:r>
    </w:p>
    <w:p>
      <w:pPr>
        <w:pStyle w:val="Heading2"/>
      </w:pPr>
      <w:r>
        <w:t>4.6 Выводы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Способы (а) и (б) математически эквивалентны: при одинаковых α и числе шагов они дают совпадающие коэффициенты (различие 0.0), одинаковые accuracy и F1; время обучения совпадает в пределах погрешности измерения (≈ 17 с на 1500 шагов).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При пороге 0.5 accuracy равна 0.918, но модель находит лишь 14.5 % рисковых договоров (F1 0.25); подбор порога (0.14) повышает полноту до 0.23 и F1 до 0.27 при accuracy 0.88. ROC AUC ≈ 0.67 — линейная модель описывает риск лишь частично.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SGD, Adagrad и Adam достигают того же log loss (≈ 0.275), что и полный градиентный спуск за 1500 шагов, за ~0.1 с; адаптивные методы сходятся быстрее SGD с постоянным шагом.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Качество собственной реализации совпадает с sklearn.LogisticRegression (F1 0.28, ROC AUC 0.67), что подтверждает корректность реализации.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after="0"/>
      </w:pPr>
      <w:r>
        <w:rPr>
          <w:b w:val="0"/>
          <w:i w:val="0"/>
        </w:rPr>
        <w:t>В ходе практических занятий №1–8 изучены и реализованы базовые алгоритмы машинного обучения: парная и полиномиальная линейная регрессия, логистическая регрессия, метод k-ближайших соседей, а также методы оптимизации — градиентный спуск, стохастический градиентный спуск, Adagrad и Adam.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Градиентные методы чувствительны к масштабу признаков и выбору скорости обучения: без стандартизации спуск сходится медленно или расходится.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Для метрических алгоритмов (kNN) масштабирование признаков критически важно; число соседей регулирует переобучение.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При несбалансированных классах accuracy не отражает качество модели — необходимо анализировать матрицу ошибок, precision, recall, F1 и ROC AUC, подбирать порог или веса классов.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Стохастические и адаптивные оптимизаторы позволяют обучать модели на больших выборках в десятки и сотни раз быстрее полного градиентного спуска при том же качестве.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