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№12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«REST API: реализация, аутентификация и защита»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спроектированный в ПР №11 RESTful API: логику обработки запросов для каждого эндпоинта, форматы запросов и ответов, аутентификацию и авторизацию пользователей, защиту от типовых атак и утечек данных. Подключить новые ресурсы к веб-интерфейсу и проверить реализацию автотестами.</w:t>
      </w:r>
    </w:p>
    <w:bookmarkEnd w:id="20"/>
    <w:bookmarkStart w:id="21" w:name="устройство-обработки-запроса"/>
    <w:p>
      <w:pPr>
        <w:pStyle w:val="Heading1"/>
      </w:pPr>
      <w:r>
        <w:t xml:space="preserve">1. Устройство обработки запроса</w:t>
      </w:r>
    </w:p>
    <w:p>
      <w:pPr>
        <w:pStyle w:val="FirstParagraph"/>
      </w:pPr>
      <w:r>
        <w:t xml:space="preserve">Код разделён по ответственности, как и в версии 1.0: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296"/>
        <w:gridCol w:w="7059"/>
      </w:tblGrid>
      <w:tr>
        <w:trPr>
          <w:tblHeader w:val="true"/>
        </w:trP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Модуль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Ответственность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маршруты: разбирают запрос, вызывают сервис, формируют код ответа и заголовки (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X-Total-Count</w:t>
            </w:r>
            <w:r>
              <w:t xml:space="preserve">)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app/auth.py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вход, выдача и проверка токена, декоратор ролей</w:t>
            </w:r>
            <w:r>
              <w:t xml:space="preserve"> </w:t>
            </w:r>
            <w:r>
              <w:rPr>
                <w:rStyle w:val="VerbatimChar"/>
              </w:rPr>
              <w:t xml:space="preserve">@require_roles</w:t>
            </w:r>
            <w:r>
              <w:t xml:space="preserve">, правило «продюсер своего проекта»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валидация данных и бизнес-правила: переходы статусов, пересечение броней, права на задачу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app/db.py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соединение на запрос,</w:t>
            </w:r>
            <w:r>
              <w:t xml:space="preserve"> </w:t>
            </w:r>
            <w:r>
              <w:rPr>
                <w:rStyle w:val="VerbatimChar"/>
              </w:rPr>
              <w:t xml:space="preserve">transaction()</w:t>
            </w:r>
            <w:r>
              <w:t xml:space="preserve"> </w:t>
            </w:r>
            <w:r>
              <w:t xml:space="preserve">для нескольких изменений в одной транзакции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app/errors.py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единый JSON-формат ошибок, перевод исключений в коды 400/401/403/404/409/412/413/415/429/503</w:t>
            </w:r>
          </w:p>
        </w:tc>
      </w:tr>
      <w:tr>
        <w:tc>
          <w:tcPr>
            <w:tcW w:type="dxa" w:w="229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app/security.py</w:t>
            </w:r>
          </w:p>
        </w:tc>
        <w:tc>
          <w:tcPr>
            <w:tcW w:type="dxa" w:w="7058"/>
          </w:tcPr>
          <w:p>
            <w:pPr>
              <w:pStyle w:val="Compact"/>
              <w:jc w:val="left"/>
            </w:pPr>
            <w:r>
              <w:t xml:space="preserve">заголовки безопасности для всех ответов</w:t>
            </w:r>
          </w:p>
        </w:tc>
      </w:tr>
    </w:tbl>
    <w:p>
      <w:pPr>
        <w:pStyle w:val="BodyText"/>
      </w:pPr>
      <w:r>
        <w:t xml:space="preserve">Путь запроса</w:t>
      </w:r>
      <w:r>
        <w:t xml:space="preserve"> </w:t>
      </w:r>
      <w:r>
        <w:rPr>
          <w:rStyle w:val="VerbatimChar"/>
        </w:rPr>
        <w:t xml:space="preserve">PATCH /api/projects/1 {"status": "postproduction"}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before_request</w:t>
      </w:r>
      <w:r>
        <w:t xml:space="preserve"> </w:t>
      </w:r>
      <w:r>
        <w:t xml:space="preserve">проверяет токен и загружает пользователя (</w:t>
      </w:r>
      <w:r>
        <w:rPr>
          <w:rStyle w:val="VerbatimChar"/>
        </w:rPr>
        <w:t xml:space="preserve">g.user</w:t>
      </w:r>
      <w:r>
        <w:t xml:space="preserve">), иначе 401;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@require_roles("admin", "producer")</w:t>
      </w:r>
      <w:r>
        <w:t xml:space="preserve"> </w:t>
      </w:r>
      <w:r>
        <w:t xml:space="preserve">отсекает остальные роли (403);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_json_body()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(415) и JSON-объект (400);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services.update_project</w:t>
      </w:r>
      <w:r>
        <w:t xml:space="preserve"> </w:t>
      </w:r>
      <w:r>
        <w:t xml:space="preserve">проверяет, что пользователь — продюсер этого проекта или администратор (403),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(412), неизвестные поля и значения (400), правило перехода и закрытые задачи (409);</w:t>
      </w:r>
    </w:p>
    <w:p>
      <w:pPr>
        <w:numPr>
          <w:ilvl w:val="0"/>
          <w:numId w:val="1001"/>
        </w:numPr>
        <w:pStyle w:val="Compact"/>
      </w:pPr>
      <w:r>
        <w:t xml:space="preserve">изменение проекта и запись истории выполняются в одной транзакции;</w:t>
      </w:r>
    </w:p>
    <w:p>
      <w:pPr>
        <w:numPr>
          <w:ilvl w:val="0"/>
          <w:numId w:val="1001"/>
        </w:numPr>
        <w:pStyle w:val="Compact"/>
      </w:pPr>
      <w:r>
        <w:t xml:space="preserve">ответ 200 с обновлённой карточкой и новым</w:t>
      </w:r>
      <w:r>
        <w:t xml:space="preserve"> </w:t>
      </w:r>
      <w:r>
        <w:rPr>
          <w:rStyle w:val="VerbatimChar"/>
        </w:rPr>
        <w:t xml:space="preserve">ETag</w:t>
      </w:r>
      <w:r>
        <w:t xml:space="preserve">.</w:t>
      </w:r>
    </w:p>
    <w:p>
      <w:pPr>
        <w:pStyle w:val="FirstParagraph"/>
      </w:pPr>
      <w:r>
        <w:t xml:space="preserve">Пример реальных ответов развёрнутого стенда:</w:t>
      </w:r>
    </w:p>
    <w:p>
      <w:pPr>
        <w:pStyle w:val="SourceCode"/>
      </w:pPr>
      <w:r>
        <w:rPr>
          <w:rStyle w:val="VerbatimChar"/>
        </w:rPr>
        <w:t xml:space="preserve">PATCH /api/projects/1 {"status":"done"}</w:t>
      </w:r>
      <w:r>
        <w:br/>
      </w:r>
      <w:r>
        <w:rPr>
          <w:rStyle w:val="VerbatimChar"/>
        </w:rPr>
        <w:t xml:space="preserve">HTTP/2 409</w:t>
      </w:r>
      <w:r>
        <w:br/>
      </w:r>
      <w:r>
        <w:rPr>
          <w:rStyle w:val="VerbatimChar"/>
        </w:rPr>
        <w:t xml:space="preserve">{"details":{"status":"Из «shooting» можно перейти только в: postproduction, preproduction, cancelled"},</w:t>
      </w:r>
      <w:r>
        <w:br/>
      </w:r>
      <w:r>
        <w:rPr>
          <w:rStyle w:val="VerbatimChar"/>
        </w:rPr>
        <w:t xml:space="preserve"> "error":"Недопустимый переход статуса"}</w:t>
      </w:r>
      <w:r>
        <w:br/>
      </w:r>
      <w:r>
        <w:br/>
      </w:r>
      <w:r>
        <w:rPr>
          <w:rStyle w:val="VerbatimChar"/>
        </w:rPr>
        <w:t xml:space="preserve">POST /api/projects/3/bookings {"equipment_id":1,"starts_at":"2026-10-25T18:00","ends_at":"2026-10-25T22:00"}</w:t>
      </w:r>
      <w:r>
        <w:br/>
      </w:r>
      <w:r>
        <w:rPr>
          <w:rStyle w:val="VerbatimChar"/>
        </w:rPr>
        <w:t xml:space="preserve">HTTP/2 409</w:t>
      </w:r>
      <w:r>
        <w:br/>
      </w:r>
      <w:r>
        <w:rPr>
          <w:rStyle w:val="VerbatimChar"/>
        </w:rPr>
        <w:t xml:space="preserve">{"details":{"conflict":"Рекламный ролик «Утро с кофе»: 2026-10-25T08:00:00+03:00 — 2026-10-25T20:00:00+03:00",</w:t>
      </w:r>
      <w:r>
        <w:br/>
      </w:r>
      <w:r>
        <w:rPr>
          <w:rStyle w:val="VerbatimChar"/>
        </w:rPr>
        <w:t xml:space="preserve"> "equipment_id":"Оборудование уже забронировано на это время"},"error":"Оборудование уже занято в это время"}</w:t>
      </w:r>
      <w:r>
        <w:br/>
      </w:r>
      <w:r>
        <w:br/>
      </w:r>
      <w:r>
        <w:rPr>
          <w:rStyle w:val="VerbatimChar"/>
        </w:rPr>
        <w:t xml:space="preserve">GET /api/projects (без токена)</w:t>
      </w:r>
      <w:r>
        <w:br/>
      </w:r>
      <w:r>
        <w:rPr>
          <w:rStyle w:val="VerbatimChar"/>
        </w:rPr>
        <w:t xml:space="preserve">HTTP/2 401   www-authenticate: Bearer</w:t>
      </w:r>
      <w:r>
        <w:br/>
      </w:r>
      <w:r>
        <w:rPr>
          <w:rStyle w:val="VerbatimChar"/>
        </w:rPr>
        <w:t xml:space="preserve">{"error":"Требуется вход в систему"}</w:t>
      </w:r>
    </w:p>
    <w:p>
      <w:pPr>
        <w:pStyle w:val="FirstParagraph"/>
      </w:pPr>
      <w:r>
        <w:t xml:space="preserve">Пересечение броней проверяет ограничение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в БД, а приложение перехватывает</w:t>
      </w:r>
      <w:r>
        <w:t xml:space="preserve"> </w:t>
      </w:r>
      <w:r>
        <w:rPr>
          <w:rStyle w:val="VerbatimChar"/>
        </w:rPr>
        <w:t xml:space="preserve">ExclusionViolation</w:t>
      </w:r>
      <w:r>
        <w:t xml:space="preserve"> </w:t>
      </w:r>
      <w:r>
        <w:t xml:space="preserve">и находит конфликтующую бронь для сообщения. Так правило соблюдается даже при двух одновременных запросах, когда проверка «сначала SELECT, потом INSERT» пропустила бы оба.</w:t>
      </w:r>
    </w:p>
    <w:bookmarkEnd w:id="21"/>
    <w:bookmarkStart w:id="22" w:name="аутентификация"/>
    <w:p>
      <w:pPr>
        <w:pStyle w:val="Heading1"/>
      </w:pPr>
      <w:r>
        <w:t xml:space="preserve">2. Аутентификация</w:t>
      </w:r>
    </w:p>
    <w:p>
      <w:pPr>
        <w:pStyle w:val="FirstParagraph"/>
      </w:pPr>
      <w:r>
        <w:rPr>
          <w:bCs/>
          <w:b/>
        </w:rPr>
        <w:t xml:space="preserve">Вход.</w:t>
      </w:r>
      <w:r>
        <w:t xml:space="preserve"> </w:t>
      </w:r>
      <w:r>
        <w:rPr>
          <w:rStyle w:val="VerbatimChar"/>
        </w:rPr>
        <w:t xml:space="preserve">POST /api/auth/login {email, password}</w:t>
      </w:r>
      <w:r>
        <w:t xml:space="preserve">. Пароль сравнивается с хешем scrypt (</w:t>
      </w:r>
      <w:r>
        <w:rPr>
          <w:rStyle w:val="VerbatimChar"/>
        </w:rPr>
        <w:t xml:space="preserve">werkzeug.security</w:t>
      </w:r>
      <w:r>
        <w:t xml:space="preserve">). Если e-mail не существует, пароль всё равно проверяется по фиктивному хешу, и ответ одинаковый —</w:t>
      </w:r>
      <w:r>
        <w:t xml:space="preserve"> </w:t>
      </w:r>
      <w:r>
        <w:rPr>
          <w:rStyle w:val="VerbatimChar"/>
        </w:rPr>
        <w:t xml:space="preserve">401 Неверный e-mail или пароль</w:t>
      </w:r>
      <w:r>
        <w:t xml:space="preserve">: по ответу и по времени нельзя узнать, есть ли такой сотрудник.</w:t>
      </w:r>
    </w:p>
    <w:p>
      <w:pPr>
        <w:pStyle w:val="BodyText"/>
      </w:pPr>
      <w:r>
        <w:rPr>
          <w:bCs/>
          <w:b/>
        </w:rPr>
        <w:t xml:space="preserve">Токен.</w:t>
      </w:r>
      <w:r>
        <w:t xml:space="preserve"> </w:t>
      </w:r>
      <w:r>
        <w:t xml:space="preserve">Строка, подписанная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(библиотека itsdangerous, HMAC-SHA1 с солью</w:t>
      </w:r>
      <w:r>
        <w:t xml:space="preserve"> </w:t>
      </w:r>
      <w:r>
        <w:rPr>
          <w:rStyle w:val="VerbatimChar"/>
        </w:rPr>
        <w:t xml:space="preserve">studio-api-token</w:t>
      </w:r>
      <w:r>
        <w:t xml:space="preserve">), содержит id сотрудника,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и время выдачи. Срок действия — 8 часов (</w:t>
      </w:r>
      <w:r>
        <w:rPr>
          <w:rStyle w:val="VerbatimChar"/>
        </w:rPr>
        <w:t xml:space="preserve">TOKEN_TTL</w:t>
      </w:r>
      <w:r>
        <w:t xml:space="preserve">). При каждом запросе проверяются подпись, срок, активность сотрудника и совпадение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с БД.</w:t>
      </w:r>
    </w:p>
    <w:p>
      <w:pPr>
        <w:pStyle w:val="BodyText"/>
      </w:pPr>
      <w:r>
        <w:rPr>
          <w:bCs/>
          <w:b/>
        </w:rPr>
        <w:t xml:space="preserve">Выход и отзыв.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увеличивает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— все выданные сотруднику токены перестают приниматься (ответ «Сеанс завершён, войдите снова»). То же происходит при смене пароля командой</w:t>
      </w:r>
      <w:r>
        <w:t xml:space="preserve"> </w:t>
      </w:r>
      <w:r>
        <w:rPr>
          <w:rStyle w:val="VerbatimChar"/>
        </w:rPr>
        <w:t xml:space="preserve">set-password</w:t>
      </w:r>
      <w:r>
        <w:t xml:space="preserve"> </w:t>
      </w:r>
      <w:r>
        <w:t xml:space="preserve">и при деактивации сотрудника.</w:t>
      </w:r>
    </w:p>
    <w:p>
      <w:pPr>
        <w:pStyle w:val="BodyText"/>
      </w:pPr>
      <w:r>
        <w:rPr>
          <w:bCs/>
          <w:b/>
        </w:rPr>
        <w:t xml:space="preserve">Защита от перебора.</w:t>
      </w:r>
      <w:r>
        <w:t xml:space="preserve"> </w:t>
      </w:r>
      <w:r>
        <w:t xml:space="preserve">Каждая попытка пишется в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. Пять неудачных попыток на e-mail или двадцать с одного IP за 15 минут — вход блокируется ответом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Retry-After: 900</w:t>
      </w:r>
      <w:r>
        <w:t xml:space="preserve">, даже при верном пароле. Дополнительно nginx ограничивает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до 5 запросов в минуту с IP (ПР №13).</w:t>
      </w:r>
    </w:p>
    <w:p>
      <w:pPr>
        <w:pStyle w:val="BodyText"/>
      </w:pPr>
      <w:r>
        <w:rPr>
          <w:bCs/>
          <w:b/>
        </w:rPr>
        <w:t xml:space="preserve">Хранение токена в браузере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вкладки: исчезает при закрытии браузера и не отправляется автоматически, как cookie, поэтому атаки CSRF к API неприменимы.</w:t>
      </w:r>
    </w:p>
    <w:bookmarkEnd w:id="22"/>
    <w:bookmarkStart w:id="23" w:name="авторизация-по-ролям"/>
    <w:p>
      <w:pPr>
        <w:pStyle w:val="Heading1"/>
      </w:pPr>
      <w:r>
        <w:t xml:space="preserve">3. Авторизация по ролям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771"/>
        <w:gridCol w:w="935"/>
        <w:gridCol w:w="1343"/>
        <w:gridCol w:w="1343"/>
        <w:gridCol w:w="1961"/>
      </w:tblGrid>
      <w:tr>
        <w:trPr>
          <w:tblHeader w:val="true"/>
        </w:trPr>
        <w:tc>
          <w:tcPr>
            <w:tcW w:type="dxa" w:w="37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Действие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producer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director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operator / editor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Просмотр проектов, задач, групп, броней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Создать проект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Изменить проект, перевести по этапу, группа, брони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только свои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Добавить задачу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Изменить / удалить задачу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своего проекта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если в группе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только статус своей задачи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Отчёт о загрузке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jc w:val="left"/>
            </w:pPr>
            <w:r>
              <w:t xml:space="preserve">Удалить проект, создать учётную запись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34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961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Права проверяются на сервере. Интерфейс дополнительно скрывает недоступные кнопки (атрибут</w:t>
      </w:r>
      <w:r>
        <w:t xml:space="preserve"> </w:t>
      </w:r>
      <w:r>
        <w:rPr>
          <w:rStyle w:val="VerbatimChar"/>
        </w:rPr>
        <w:t xml:space="preserve">data-roles</w:t>
      </w:r>
      <w:r>
        <w:t xml:space="preserve"> </w:t>
      </w:r>
      <w:r>
        <w:t xml:space="preserve">и поле</w:t>
      </w:r>
      <w:r>
        <w:t xml:space="preserve"> </w:t>
      </w:r>
      <w:r>
        <w:rPr>
          <w:rStyle w:val="VerbatimChar"/>
        </w:rPr>
        <w:t xml:space="preserve">can_manage</w:t>
      </w:r>
      <w:r>
        <w:t xml:space="preserve"> </w:t>
      </w:r>
      <w:r>
        <w:t xml:space="preserve">карточки), но это только удобство.</w:t>
      </w:r>
    </w:p>
    <w:bookmarkEnd w:id="23"/>
    <w:bookmarkStart w:id="24" w:name="защита-от-атак-и-утечек-данных"/>
    <w:p>
      <w:pPr>
        <w:pStyle w:val="Heading1"/>
      </w:pPr>
      <w:r>
        <w:t xml:space="preserve">4. Защита от атак и утечек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383"/>
        <w:gridCol w:w="5971"/>
      </w:tblGrid>
      <w:tr>
        <w:trPr>
          <w:tblHeader w:val="true"/>
        </w:trPr>
        <w:tc>
          <w:tcPr>
            <w:tcW w:type="dxa" w:w="338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Угроза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Мера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SQL-инъекция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все запросы параметризованы (</w:t>
            </w:r>
            <w:r>
              <w:rPr>
                <w:rStyle w:val="VerbatimChar"/>
              </w:rPr>
              <w:t xml:space="preserve">%s</w:t>
            </w:r>
            <w:r>
              <w:t xml:space="preserve"> </w:t>
            </w:r>
            <w:r>
              <w:t xml:space="preserve">в psycopg2); тест: поиск</w:t>
            </w:r>
            <w:r>
              <w:t xml:space="preserve"> </w:t>
            </w:r>
            <w:r>
              <w:rPr>
                <w:rStyle w:val="VerbatimChar"/>
              </w:rPr>
              <w:t xml:space="preserve">'; DROP TABLE projects; --</w:t>
            </w:r>
            <w:r>
              <w:t xml:space="preserve"> </w:t>
            </w:r>
            <w:r>
              <w:t xml:space="preserve">возвращает пустой список, таблица на месте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в интерфейсе все данные выводятся через</w:t>
            </w:r>
            <w:r>
              <w:t xml:space="preserve"> </w:t>
            </w:r>
            <w:r>
              <w:rPr>
                <w:rStyle w:val="VerbatimChar"/>
              </w:rPr>
              <w:t xml:space="preserve">escapeHtml</w:t>
            </w:r>
            <w:r>
              <w:t xml:space="preserve">/</w:t>
            </w:r>
            <w:r>
              <w:rPr>
                <w:rStyle w:val="VerbatimChar"/>
              </w:rPr>
              <w:t xml:space="preserve">textContent</w:t>
            </w:r>
            <w:r>
              <w:t xml:space="preserve">; политика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Content-Security-Policy: default-src 'self'; script-src 'self'; style-src 'self'</w:t>
            </w:r>
            <w:r>
              <w:t xml:space="preserve"> </w:t>
            </w:r>
            <w:r>
              <w:t xml:space="preserve">запрещает встроенные и чужие скрипты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Кликджекинг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X-Frame-Options: DENY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frame-ancestors 'none'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Подмена типа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X-Content-Type-Options: nosniff</w:t>
            </w:r>
            <w:r>
              <w:t xml:space="preserve">, API принимает только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(415)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Перебор паролей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блокировка после 5 ошибок, ограничение частоты в nginx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Перечисление учётных записей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одинаковый ответ и время для неверного пароля и несуществующего e-mail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Массовое присвоение полей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отклоняет поля вне списка разрешённых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→ 400)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Потерянное обновление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→ 412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Отказ в обслуживании большим телом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MAX_CONTENT_LENGTH</w:t>
            </w:r>
            <w:r>
              <w:t xml:space="preserve"> </w:t>
            </w:r>
            <w:r>
              <w:t xml:space="preserve">64 КБ (413), лимит в nginx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Утечка персональных данных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ответы API с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; хеш пароля никогда не попадает в ответы;</w:t>
            </w:r>
            <w:r>
              <w:t xml:space="preserve"> </w:t>
            </w:r>
            <w:r>
              <w:rPr>
                <w:rStyle w:val="VerbatimChar"/>
              </w:rPr>
              <w:t xml:space="preserve">Referrer-Policy: no-referrer</w:t>
            </w:r>
            <w:r>
              <w:t xml:space="preserve">; тексты ошибок 500 без трассировки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Утечка секретов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пароли и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только в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(не в git); при</w:t>
            </w:r>
            <w:r>
              <w:t xml:space="preserve"> </w:t>
            </w:r>
            <w:r>
              <w:rPr>
                <w:rStyle w:val="VerbatimChar"/>
              </w:rPr>
              <w:t xml:space="preserve">APP_ENV=production</w:t>
            </w:r>
            <w:r>
              <w:t xml:space="preserve"> </w:t>
            </w:r>
            <w:r>
              <w:t xml:space="preserve">приложение не запустится с ключом по умолчанию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Перехват трафика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HTTPS на прокси, HSTS (ПР №13)</w:t>
            </w:r>
          </w:p>
        </w:tc>
      </w:tr>
      <w:tr>
        <w:tc>
          <w:tcPr>
            <w:tcW w:type="dxa" w:w="3383"/>
          </w:tcPr>
          <w:p>
            <w:pPr>
              <w:pStyle w:val="Compact"/>
              <w:jc w:val="left"/>
            </w:pPr>
            <w:r>
              <w:t xml:space="preserve">Открытое перенаправление</w:t>
            </w:r>
          </w:p>
        </w:tc>
        <w:tc>
          <w:tcPr>
            <w:tcW w:type="dxa" w:w="5971"/>
          </w:tcPr>
          <w:p>
            <w:pPr>
              <w:pStyle w:val="Compact"/>
              <w:jc w:val="left"/>
            </w:pPr>
            <w:r>
              <w:t xml:space="preserve">страница входа переходит только на локальные адреса из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</w:p>
        </w:tc>
      </w:tr>
    </w:tbl>
    <w:bookmarkEnd w:id="24"/>
    <w:bookmarkStart w:id="43" w:name="веб-интерфейс-версии-2.0"/>
    <w:p>
      <w:pPr>
        <w:pStyle w:val="Heading1"/>
      </w:pPr>
      <w:r>
        <w:t xml:space="preserve">5. Веб-интерфейс версии 2.0</w:t>
      </w:r>
    </w:p>
    <w:p>
      <w:pPr>
        <w:pStyle w:val="FirstParagraph"/>
      </w:pPr>
      <w:r>
        <w:t xml:space="preserve">Страницы получают данные из того же API с токеном. Новые возможности: страница входа, имя и роль в шапке, поиск и постраничный вывод проектов, перевод проекта по этапам с комментарием, история статусов, управление группой и бронями, удаление задач, отчёт о загрузке, ссылка на документацию API.</w:t>
      </w:r>
    </w:p>
    <w:p>
      <w:pPr>
        <w:pStyle w:val="CaptionedFigure"/>
      </w:pPr>
      <w:r>
        <w:drawing>
          <wp:inline>
            <wp:extent cx="5759999" cy="3811764"/>
            <wp:effectExtent b="0" l="0" r="0" t="0"/>
            <wp:docPr descr="Рисунок 1 — Страница входа" title="" id="26" name="Picture"/>
            <a:graphic>
              <a:graphicData uri="http://schemas.openxmlformats.org/drawingml/2006/picture">
                <pic:pic>
                  <pic:nvPicPr>
                    <pic:cNvPr descr="../screenshots/10_log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Страница входа</w:t>
      </w:r>
    </w:p>
    <w:p>
      <w:pPr>
        <w:pStyle w:val="CaptionedFigure"/>
      </w:pPr>
      <w:r>
        <w:drawing>
          <wp:inline>
            <wp:extent cx="5759999" cy="3811764"/>
            <wp:effectExtent b="0" l="0" r="0" t="0"/>
            <wp:docPr descr="Рисунок 2 — Список проектов продюсера: поиск, фильтр, создание проекта" title="" id="29" name="Picture"/>
            <a:graphic>
              <a:graphicData uri="http://schemas.openxmlformats.org/drawingml/2006/picture">
                <pic:pic>
                  <pic:nvPicPr>
                    <pic:cNvPr descr="../screenshots/11_projec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Список проектов продюсера: поиск, фильтр, создание проекта</w:t>
      </w:r>
    </w:p>
    <w:p>
      <w:pPr>
        <w:pStyle w:val="CaptionedFigure"/>
      </w:pPr>
      <w:r>
        <w:drawing>
          <wp:inline>
            <wp:extent cx="5759999" cy="5565176"/>
            <wp:effectExtent b="0" l="0" r="0" t="0"/>
            <wp:docPr descr="Рисунок 3 — Карточка проекта: попытка забронировать занятую камеру отклонена" title="" id="32" name="Picture"/>
            <a:graphic>
              <a:graphicData uri="http://schemas.openxmlformats.org/drawingml/2006/picture">
                <pic:pic>
                  <pic:nvPicPr>
                    <pic:cNvPr descr="../screenshots/12_projec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5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Карточка проекта: попытка забронировать занятую камеру отклонена</w:t>
      </w:r>
    </w:p>
    <w:p>
      <w:pPr>
        <w:pStyle w:val="CaptionedFigure"/>
      </w:pPr>
      <w:r>
        <w:drawing>
          <wp:inline>
            <wp:extent cx="5759999" cy="5721882"/>
            <wp:effectExtent b="0" l="0" r="0" t="0"/>
            <wp:docPr descr="Рисунок 4 — Карточка после перевода в «Постпродакшн»: новая бронь и запись истории" title="" id="35" name="Picture"/>
            <a:graphic>
              <a:graphicData uri="http://schemas.openxmlformats.org/drawingml/2006/picture">
                <pic:pic>
                  <pic:nvPicPr>
                    <pic:cNvPr descr="../screenshots/13_project_aft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72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Карточка после перевода в «Постпродакшн»: новая бронь и запись истории</w:t>
      </w:r>
    </w:p>
    <w:p>
      <w:pPr>
        <w:pStyle w:val="CaptionedFigure"/>
      </w:pPr>
      <w:r>
        <w:drawing>
          <wp:inline>
            <wp:extent cx="5759999" cy="4993411"/>
            <wp:effectExtent b="0" l="0" r="0" t="0"/>
            <wp:docPr descr="Рисунок 5 — Тот же проект глазами монтажёра: управление скрыто, доступен только статус своей задачи" title="" id="38" name="Picture"/>
            <a:graphic>
              <a:graphicData uri="http://schemas.openxmlformats.org/drawingml/2006/picture">
                <pic:pic>
                  <pic:nvPicPr>
                    <pic:cNvPr descr="../screenshots/15_editor_vie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99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Тот же проект глазами монтажёра: управление скрыто, доступен только статус своей задачи</w:t>
      </w:r>
    </w:p>
    <w:p>
      <w:pPr>
        <w:pStyle w:val="CaptionedFigure"/>
      </w:pPr>
      <w:r>
        <w:drawing>
          <wp:inline>
            <wp:extent cx="5759999" cy="3811764"/>
            <wp:effectExtent b="0" l="0" r="0" t="0"/>
            <wp:docPr descr="Рисунок 6 — Отчёт о загрузке сотрудников" title="" id="41" name="Picture"/>
            <a:graphic>
              <a:graphicData uri="http://schemas.openxmlformats.org/drawingml/2006/picture">
                <pic:pic>
                  <pic:nvPicPr>
                    <pic:cNvPr descr="../screenshots/14_workloa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Отчёт о загрузке сотрудников</w:t>
      </w:r>
    </w:p>
    <w:bookmarkEnd w:id="43"/>
    <w:bookmarkStart w:id="44" w:name="тестирование"/>
    <w:p>
      <w:pPr>
        <w:pStyle w:val="Heading1"/>
      </w:pPr>
      <w:r>
        <w:t xml:space="preserve">6. Тестирование</w:t>
      </w:r>
    </w:p>
    <w:p>
      <w:pPr>
        <w:pStyle w:val="FirstParagraph"/>
      </w:pPr>
      <w:r>
        <w:t xml:space="preserve">65 автотестов (pytest, реальная PostgreSQL, перед каждым тестом схема создаётся миграциями):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112"/>
        <w:gridCol w:w="1071"/>
        <w:gridCol w:w="5171"/>
      </w:tblGrid>
      <w:tr>
        <w:trPr>
          <w:tblHeader w:val="true"/>
        </w:trP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Модуль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Тестов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проверяет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сценарий версии 1.0 без изменений — обратная совместимость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test_api_v2.py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этапы и история, недопустимые переходы, сдача с открытыми задачами, ETag, группа (идемпотентность PUT), брони и пересечения, стык интервалов, задачи, отчёт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вход, одинаковые ошибки, блокировка перебора, подделанный и истёкший токен, выход, деактивация, матрица ролей, хеш пароля, заголовки, 413/415, SQL-инъекция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test_migrations.py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миграции (ПР №10)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test_openapi.py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спецификация (ПР №11)</w:t>
            </w:r>
          </w:p>
        </w:tc>
      </w:tr>
      <w:tr>
        <w:tc>
          <w:tcPr>
            <w:tcW w:type="dxa" w:w="311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test_observability.py</w:t>
            </w:r>
          </w:p>
        </w:tc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5170"/>
          </w:tcPr>
          <w:p>
            <w:pPr>
              <w:pStyle w:val="Compact"/>
              <w:jc w:val="left"/>
            </w:pPr>
            <w:r>
              <w:t xml:space="preserve">журнал и метрики (ПР №14)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pytest -q</w:t>
      </w:r>
      <w:r>
        <w:br/>
      </w:r>
      <w:r>
        <w:rPr>
          <w:rStyle w:val="VerbatimChar"/>
        </w:rPr>
        <w:t xml:space="preserve">.................................................................        [100%]</w:t>
      </w:r>
      <w:r>
        <w:br/>
      </w:r>
      <w:r>
        <w:rPr>
          <w:rStyle w:val="VerbatimChar"/>
        </w:rPr>
        <w:t xml:space="preserve">65 passed in 18.38s</w:t>
      </w:r>
    </w:p>
    <w:bookmarkEnd w:id="44"/>
    <w:bookmarkStart w:id="4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API версии 2.0 реализован полностью по спецификации: 31 операция, проверка данных и бизнес-правил на сервере, транзакции для связанных изменений и защита правил ограничениями БД. Добавлены вход по паролю с токенами, отзывом и защитой от перебора, ролевая модель с правилом «продюсер своего проекта», меры против инъекций, XSS, кликджекинга и утечек данных. Интерфейс использует новые ресурсы, все 65 тестов проходят, включая неизменённые тесты версии 1.0.</w:t>
      </w:r>
    </w:p>
    <w:bookmarkEnd w:id="45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2026-10-29T20:50:18Z</dcterms:created>
  <dcterms:modified xsi:type="dcterms:W3CDTF">2026-10-29T20:50:18Z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