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  <w:ind w:firstLine="0"/>
        <w:jc w:val="center"/>
      </w:pPr>
      <w:r>
        <w:rPr>
          <w:sz w:val="28"/>
        </w:rPr>
        <w:t xml:space="preserve">Институт перспективных технологий и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Кафедра индустриального программирования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Big"/>
        <w:ind w:firstLine="0"/>
        <w:jc w:val="center"/>
      </w:pPr>
      <w:r>
        <w:rPr>
          <w:bCs/>
          <w:b/>
          <w:sz w:val="40"/>
        </w:rPr>
        <w:t xml:space="preserve">ОТЧЁТ</w:t>
      </w:r>
    </w:p>
    <w:p>
      <w:pPr>
        <w:pStyle w:val="TitleCenter"/>
        <w:ind w:firstLine="0"/>
        <w:jc w:val="center"/>
      </w:pPr>
      <w:r>
        <w:rPr>
          <w:bCs/>
          <w:b/>
          <w:sz w:val="28"/>
        </w:rPr>
        <w:t xml:space="preserve">по практической работе №7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«Первое развёртывание: тестовое окружение»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по дисциплине «Создание программного обеспечения»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Тема проекта: Проектирование и разработка информационной системы «Видеостудия/продакшн — управление проектами»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Выполнил: студент группы ________</w:t>
      </w:r>
      <w:r>
        <w:rPr>
          <w:sz w:val="28"/>
        </w:rPr>
        <w:br/>
      </w:r>
      <w:r>
        <w:rPr>
          <w:sz w:val="28"/>
        </w:rPr>
        <w:t xml:space="preserve">Никита ____________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Right"/>
        <w:ind w:firstLine="0"/>
        <w:jc w:val="right"/>
      </w:pPr>
      <w:r>
        <w:rPr>
          <w:sz w:val="28"/>
        </w:rPr>
        <w:t xml:space="preserve">Проверил: преподаватель</w:t>
      </w:r>
      <w:r>
        <w:rPr>
          <w:sz w:val="28"/>
        </w:rPr>
        <w:br/>
      </w:r>
      <w:r>
        <w:rPr>
          <w:sz w:val="28"/>
        </w:rPr>
        <w:t xml:space="preserve">Макиевский С. Е.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 </w:t>
      </w:r>
    </w:p>
    <w:p>
      <w:pPr>
        <w:pStyle w:val="TitleCenter"/>
        <w:ind w:firstLine="0"/>
        <w:jc w:val="center"/>
      </w:pPr>
      <w:r>
        <w:rPr>
          <w:sz w:val="28"/>
        </w:rPr>
        <w:t xml:space="preserve">2026</w:t>
      </w:r>
    </w:p>
    <w:p>
      <w:r>
        <w:br w:type="page"/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Развернуть текущий MVP в тестовом окружении (контейнеры Docker на учебной машине), описать зависимости, переменные среды, порядок получения кода и подключения к БД, проверить сценарий и зафиксировать ошибки развёртывания.</w:t>
      </w:r>
    </w:p>
    <w:bookmarkEnd w:id="20"/>
    <w:bookmarkStart w:id="24" w:name="выбор-и-схема-окружения"/>
    <w:p>
      <w:pPr>
        <w:pStyle w:val="Heading1"/>
      </w:pPr>
      <w:r>
        <w:t xml:space="preserve">1. Выбор и схема окружения</w:t>
      </w:r>
    </w:p>
    <w:p>
      <w:pPr>
        <w:pStyle w:val="FirstParagraph"/>
      </w:pPr>
      <w:r>
        <w:rPr>
          <w:bCs/>
          <w:b/>
        </w:rPr>
        <w:t xml:space="preserve">Выбор:</w:t>
      </w:r>
      <w:r>
        <w:t xml:space="preserve"> </w:t>
      </w:r>
      <w:r>
        <w:t xml:space="preserve">Docker Compose на учебной машине/ВМ (Linux, Docker Engine 29). Альтернативы — ручная установка на ВМ (долго и трудно повторить) и публичный хостинг (на этом этапе не обязателен). Контейнеры дают одинаковое окружение на любом компьютере и запуск одной командой.</w:t>
      </w:r>
    </w:p>
    <w:p>
      <w:pPr>
        <w:pStyle w:val="CaptionedFigure"/>
      </w:pPr>
      <w:r>
        <w:drawing>
          <wp:inline>
            <wp:extent cx="5759999" cy="1197983"/>
            <wp:effectExtent b="0" l="0" r="0" t="0"/>
            <wp:docPr descr="Рисунок 1 — Схема тестового окружения" title="" id="22" name="Picture"/>
            <a:graphic>
              <a:graphicData uri="http://schemas.openxmlformats.org/drawingml/2006/picture">
                <pic:pic>
                  <pic:nvPicPr>
                    <pic:cNvPr descr="../diagrams/deploy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97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Схема тестового окружения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1888"/>
        <w:gridCol w:w="3280"/>
        <w:gridCol w:w="4187"/>
      </w:tblGrid>
      <w:tr>
        <w:trPr>
          <w:tblHeader w:val="true"/>
        </w:trPr>
        <w:tc>
          <w:tcPr>
            <w:tcW w:type="dxa" w:w="1888"/>
          </w:tcPr>
          <w:p>
            <w:pPr>
              <w:pStyle w:val="Compact"/>
            </w:pP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Среда разработки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Тестовое окружение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Запуск приложения</w:t>
            </w: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flask run</w:t>
            </w:r>
            <w:r>
              <w:t xml:space="preserve"> </w:t>
            </w:r>
            <w:r>
              <w:t xml:space="preserve">(встроенный сервер Werkzeug, отладка)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t xml:space="preserve">gunicorn, 2 процесса-обработчика, в контейнере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t xml:space="preserve">локальный интерпретатор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t xml:space="preserve">образ</w:t>
            </w:r>
            <w:r>
              <w:t xml:space="preserve"> </w:t>
            </w:r>
            <w:r>
              <w:rPr>
                <w:rStyle w:val="VerbatimChar"/>
              </w:rPr>
              <w:t xml:space="preserve">python:3.12-slim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БД</w:t>
            </w: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t xml:space="preserve">локальный PostgreSQL, БД создаётся вручную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t xml:space="preserve">контейнер</w:t>
            </w:r>
            <w:r>
              <w:t xml:space="preserve"> </w:t>
            </w:r>
            <w:r>
              <w:rPr>
                <w:rStyle w:val="VerbatimChar"/>
              </w:rPr>
              <w:t xml:space="preserve">postgres:16-alpine</w:t>
            </w:r>
            <w:r>
              <w:t xml:space="preserve">, схема и данные применяются автоматически при первом запуске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Данные БД</w:t>
            </w: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t xml:space="preserve">локальный каталог PostgreSQL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t xml:space="preserve">именованный том</w:t>
            </w:r>
            <w:r>
              <w:t xml:space="preserve"> </w:t>
            </w:r>
            <w:r>
              <w:rPr>
                <w:rStyle w:val="VerbatimChar"/>
              </w:rPr>
              <w:t xml:space="preserve">pgdata</w:t>
            </w:r>
            <w:r>
              <w:t xml:space="preserve">, переживает пересоздание контейнеров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t xml:space="preserve">переменные в терминале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t xml:space="preserve">файл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передаётся в контейнеры через compose</w:t>
            </w:r>
          </w:p>
        </w:tc>
      </w:tr>
      <w:tr>
        <w:tc>
          <w:tcPr>
            <w:tcW w:type="dxa" w:w="1888"/>
          </w:tcPr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>
            <w:tcW w:type="dxa" w:w="3280"/>
          </w:tcPr>
          <w:p>
            <w:pPr>
              <w:pStyle w:val="Compact"/>
              <w:jc w:val="left"/>
            </w:pPr>
            <w:r>
              <w:t xml:space="preserve">http://127.0.0.1:5000</w:t>
            </w:r>
          </w:p>
        </w:tc>
        <w:tc>
          <w:tcPr>
            <w:tcW w:type="dxa" w:w="4187"/>
          </w:tcPr>
          <w:p>
            <w:pPr>
              <w:pStyle w:val="Compact"/>
              <w:jc w:val="left"/>
            </w:pPr>
            <w:r>
              <w:t xml:space="preserve">http://127.0.0.1:8080</w:t>
            </w:r>
          </w:p>
        </w:tc>
      </w:tr>
    </w:tbl>
    <w:bookmarkEnd w:id="24"/>
    <w:bookmarkStart w:id="25" w:name="зависимости-переменные-среды-запуск"/>
    <w:p>
      <w:pPr>
        <w:pStyle w:val="Heading1"/>
      </w:pPr>
      <w:r>
        <w:t xml:space="preserve">2. Зависимости, переменные среды, запуск</w:t>
      </w:r>
    </w:p>
    <w:p>
      <w:pPr>
        <w:pStyle w:val="FirstParagraph"/>
      </w:pPr>
      <w:r>
        <w:rPr>
          <w:bCs/>
          <w:b/>
        </w:rPr>
        <w:t xml:space="preserve">Зависимости:</w:t>
      </w:r>
      <w:r>
        <w:t xml:space="preserve"> </w:t>
      </w:r>
      <w:r>
        <w:t xml:space="preserve">на машине — Docker Engine и Docker Compose v2, git. Внутри образа — пакеты из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с закреплёнными версиями (Flask 3.0.3, psycopg2-binary 2.9.9, gunicorn 22.0.0).</w:t>
      </w:r>
    </w:p>
    <w:p>
      <w:pPr>
        <w:pStyle w:val="BodyText"/>
      </w:pPr>
      <w:r>
        <w:rPr>
          <w:bCs/>
          <w:b/>
        </w:rPr>
        <w:t xml:space="preserve">Переменные среды</w:t>
      </w:r>
      <w:r>
        <w:t xml:space="preserve"> </w:t>
      </w:r>
      <w:r>
        <w:t xml:space="preserve">(значения задаются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шаблон 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3254"/>
        <w:gridCol w:w="6101"/>
      </w:tblGrid>
      <w:tr>
        <w:trPr>
          <w:tblHeader w:val="true"/>
        </w:trP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Переменная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POSTGRES_DB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t xml:space="preserve">имя БД (studio)</w:t>
            </w:r>
          </w:p>
        </w:tc>
      </w:tr>
      <w:t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t xml:space="preserve">владелец БД, создаётся контейнером postgres</w:t>
            </w:r>
          </w:p>
        </w:tc>
      </w:tr>
      <w:t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t xml:space="preserve">строка подключения приложения (формируется в compose из переменных выше)</w:t>
            </w:r>
          </w:p>
        </w:tc>
      </w:tr>
      <w:t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t xml:space="preserve">секретный ключ Flask</w:t>
            </w:r>
          </w:p>
        </w:tc>
      </w:tr>
      <w:t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APP_PORT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t xml:space="preserve">порт на хосте (по умолчанию 8080)</w:t>
            </w:r>
          </w:p>
        </w:tc>
      </w:tr>
      <w:tr>
        <w:tc>
          <w:tcPr>
            <w:tcW w:type="dxa" w:w="325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>
            <w:tcW w:type="dxa" w:w="6101"/>
          </w:tcPr>
          <w:p>
            <w:pPr>
              <w:pStyle w:val="Compact"/>
              <w:jc w:val="left"/>
            </w:pPr>
            <w:r>
              <w:t xml:space="preserve">уровень журналирования (INFO)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Dockerfile</w:t>
      </w:r>
      <w:r>
        <w:t xml:space="preserve"> </w:t>
      </w:r>
      <w:r>
        <w:t xml:space="preserve">(первая версия):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/srv/app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 ./app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wsgi.py gunicorn.conf.py ./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"gunicorn.conf.py"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"wsgi:app"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docker-compose.yml</w:t>
      </w:r>
      <w:r>
        <w:t xml:space="preserve"> </w:t>
      </w:r>
      <w:r>
        <w:t xml:space="preserve">(первая версия):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${POSTGRES_DB}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./db/01_schema.sql:/docker-entrypoint-initdb.d/01_schema.sql:ro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./db/02_seed.sql:/docker-entrypoint-initdb.d/02_seed.sql:ro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db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postgresql://${POSTGRES_USER}:${POSTGRES_PASSWORD}@db:5432/${POSTGRES_DB}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"8080:8000"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Команды запуска: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задать свои пароли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сборка образа и запуск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</w:t>
      </w:r>
      <w:r>
        <w:rPr>
          <w:rStyle w:val="CommentTok"/>
        </w:rPr>
        <w:t xml:space="preserve"># состояние контейнеров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    </w:t>
      </w:r>
      <w:r>
        <w:rPr>
          <w:rStyle w:val="CommentTok"/>
        </w:rPr>
        <w:t xml:space="preserve"># журнал приложения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</w:t>
      </w:r>
      <w:r>
        <w:rPr>
          <w:rStyle w:val="CommentTok"/>
        </w:rPr>
        <w:t xml:space="preserve"># остановка (данные в томе сохраняются)</w:t>
      </w:r>
    </w:p>
    <w:bookmarkEnd w:id="25"/>
    <w:bookmarkStart w:id="26" w:name="Xaecfec3686e981ec03f39fe4ca23d0f0abaa178"/>
    <w:p>
      <w:pPr>
        <w:pStyle w:val="Heading1"/>
      </w:pPr>
      <w:r>
        <w:t xml:space="preserve">3. Подключение к учебной БД и получение исходного кода</w:t>
      </w:r>
    </w:p>
    <w:p>
      <w:pPr>
        <w:pStyle w:val="FirstParagraph"/>
      </w:pPr>
      <w:r>
        <w:rPr>
          <w:bCs/>
          <w:b/>
        </w:rPr>
        <w:t xml:space="preserve">Исходный код</w:t>
      </w:r>
      <w:r>
        <w:t xml:space="preserve"> </w:t>
      </w:r>
      <w:r>
        <w:t xml:space="preserve">берётся из репозитория: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https://github.com/Nekithogogo/spo.git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                      </w:t>
      </w:r>
      <w:r>
        <w:rPr>
          <w:rStyle w:val="CommentTok"/>
        </w:rPr>
        <w:t xml:space="preserve"># обновление до последней версии main</w:t>
      </w:r>
    </w:p>
    <w:p>
      <w:pPr>
        <w:pStyle w:val="FirstParagraph"/>
      </w:pPr>
      <w:r>
        <w:rPr>
          <w:bCs/>
          <w:b/>
        </w:rPr>
        <w:t xml:space="preserve">БД.</w:t>
      </w:r>
      <w:r>
        <w:t xml:space="preserve"> </w:t>
      </w:r>
      <w:r>
        <w:t xml:space="preserve">При первом запуске пустого тома контейнер postgres выполняет скрипты из</w:t>
      </w:r>
      <w:r>
        <w:t xml:space="preserve"> </w:t>
      </w:r>
      <w:r>
        <w:rPr>
          <w:rStyle w:val="VerbatimChar"/>
        </w:rPr>
        <w:t xml:space="preserve">/docker-entrypoint-initdb.d</w:t>
      </w:r>
      <w:r>
        <w:t xml:space="preserve"> </w:t>
      </w:r>
      <w:r>
        <w:t xml:space="preserve">по алфавиту: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 </w:t>
      </w:r>
      <w:r>
        <w:t xml:space="preserve">(таблицы из ПР №4), затем</w:t>
      </w:r>
      <w:r>
        <w:t xml:space="preserve"> </w:t>
      </w:r>
      <w:r>
        <w:rPr>
          <w:rStyle w:val="VerbatimChar"/>
        </w:rPr>
        <w:t xml:space="preserve">02_seed.sql</w:t>
      </w:r>
      <w:r>
        <w:t xml:space="preserve"> </w:t>
      </w:r>
      <w:r>
        <w:t xml:space="preserve">(тестовые данные). Приложение обращается к БД по имени сервиса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во внутренней сети compose. Для ручной работы с БД: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studio_owner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studio</w:t>
      </w:r>
    </w:p>
    <w:p>
      <w:pPr>
        <w:pStyle w:val="FirstParagraph"/>
      </w:pPr>
      <w:r>
        <w:t xml:space="preserve">При повторных запусках скрипты не выполняются — данные берутся из тома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. Чтобы пересоздать БД с нуля:</w:t>
      </w:r>
      <w:r>
        <w:t xml:space="preserve"> </w:t>
      </w:r>
      <w:r>
        <w:rPr>
          <w:rStyle w:val="VerbatimChar"/>
        </w:rPr>
        <w:t xml:space="preserve">docker compose down -v &amp;&amp; docker compose up -d</w:t>
      </w:r>
      <w:r>
        <w:t xml:space="preserve">.</w:t>
      </w:r>
    </w:p>
    <w:bookmarkEnd w:id="26"/>
    <w:bookmarkStart w:id="27" w:name="адрес-запуска-и-проверка-сценария"/>
    <w:p>
      <w:pPr>
        <w:pStyle w:val="Heading1"/>
      </w:pPr>
      <w:r>
        <w:t xml:space="preserve">4. Адрес запуска и проверка сценария</w:t>
      </w:r>
    </w:p>
    <w:p>
      <w:pPr>
        <w:pStyle w:val="FirstParagraph"/>
      </w:pPr>
      <w:r>
        <w:t xml:space="preserve">Адрес тестового запуска:</w:t>
      </w:r>
      <w:r>
        <w:t xml:space="preserve"> </w:t>
      </w:r>
      <w:r>
        <w:rPr>
          <w:bCs/>
          <w:b/>
        </w:rPr>
        <w:t xml:space="preserve">http://127.0.0.1:8080</w:t>
      </w:r>
      <w:r>
        <w:t xml:space="preserve"> </w:t>
      </w:r>
      <w:r>
        <w:t xml:space="preserve">(API: http://127.0.0.1:8080/api/…).</w:t>
      </w:r>
    </w:p>
    <w:p>
      <w:pPr>
        <w:pStyle w:val="SourceCode"/>
      </w:pPr>
      <w:r>
        <w:rPr>
          <w:rStyle w:val="VerbatimChar"/>
        </w:rPr>
        <w:t xml:space="preserve">$ docker compose ps</w:t>
      </w:r>
      <w:r>
        <w:br/>
      </w:r>
      <w:r>
        <w:rPr>
          <w:rStyle w:val="VerbatimChar"/>
        </w:rPr>
        <w:t xml:space="preserve">NAME        IMAGE                COMMAND                  SERVICE   STATUS         PORTS</w:t>
      </w:r>
      <w:r>
        <w:br/>
      </w:r>
      <w:r>
        <w:rPr>
          <w:rStyle w:val="VerbatimChar"/>
        </w:rPr>
        <w:t xml:space="preserve">spo-app-1   spo-app              "gunicorn -c gunicor…"   app       Up             0.0.0.0:8080-&gt;8000/tcp</w:t>
      </w:r>
      <w:r>
        <w:br/>
      </w:r>
      <w:r>
        <w:rPr>
          <w:rStyle w:val="VerbatimChar"/>
        </w:rPr>
        <w:t xml:space="preserve">spo-db-1    postgres:16-alpine   "docker-entrypoint.s…"   db        Up             0.0.0.0:5432-&gt;5432/tcp</w:t>
      </w:r>
      <w:r>
        <w:br/>
      </w:r>
      <w:r>
        <w:br/>
      </w:r>
      <w:r>
        <w:rPr>
          <w:rStyle w:val="VerbatimChar"/>
        </w:rPr>
        <w:t xml:space="preserve">$ curl -i http://127.0.0.1:8080/api/health</w:t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Server: gunicorn</w:t>
      </w:r>
      <w:r>
        <w:br/>
      </w:r>
      <w:r>
        <w:rPr>
          <w:rStyle w:val="VerbatimChar"/>
        </w:rPr>
        <w:t xml:space="preserve">{"db":"ok","status":"ok"}</w:t>
      </w:r>
    </w:p>
    <w:p>
      <w:pPr>
        <w:pStyle w:val="FirstParagraph"/>
      </w:pPr>
      <w:r>
        <w:rPr>
          <w:bCs/>
          <w:b/>
        </w:rPr>
        <w:t xml:space="preserve">Проверка сценария MVP «создать проект и вести задачи»</w:t>
      </w:r>
      <w:r>
        <w:t xml:space="preserve"> </w:t>
      </w:r>
      <w:r>
        <w:t xml:space="preserve">в тестовом окружении: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4929"/>
        <w:gridCol w:w="4426"/>
      </w:tblGrid>
      <w:tr>
        <w:trPr>
          <w:tblHeader w:val="true"/>
        </w:trPr>
        <w:tc>
          <w:tcPr>
            <w:tcW w:type="dxa" w:w="492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Шаг</w:t>
            </w:r>
          </w:p>
        </w:tc>
        <w:tc>
          <w:tcPr>
            <w:tcW w:type="dxa" w:w="4426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4929"/>
          </w:tcPr>
          <w:p>
            <w:pPr>
              <w:pStyle w:val="Compact"/>
              <w:jc w:val="left"/>
            </w:pPr>
            <w:r>
              <w:t xml:space="preserve">Открыть http://127.0.0.1:8080/</w:t>
            </w:r>
          </w:p>
        </w:tc>
        <w:tc>
          <w:tcPr>
            <w:tcW w:type="dxa" w:w="4426"/>
          </w:tcPr>
          <w:p>
            <w:pPr>
              <w:pStyle w:val="Compact"/>
              <w:jc w:val="left"/>
            </w:pPr>
            <w:r>
              <w:t xml:space="preserve">список из 4 тестовых проектов ✔</w:t>
            </w:r>
          </w:p>
        </w:tc>
      </w:tr>
      <w:tr>
        <w:tc>
          <w:tcPr>
            <w:tcW w:type="dxa" w:w="4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/api/projects</w:t>
            </w:r>
            <w:r>
              <w:t xml:space="preserve"> </w:t>
            </w:r>
            <w:r>
              <w:t xml:space="preserve">с проектом «Тест деплоя»</w:t>
            </w:r>
          </w:p>
        </w:tc>
        <w:tc>
          <w:tcPr>
            <w:tcW w:type="dxa" w:w="4426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  <w:r>
              <w:t xml:space="preserve">, проект появился в списке ✔</w:t>
            </w:r>
          </w:p>
        </w:tc>
      </w:tr>
      <w:tr>
        <w:tc>
          <w:tcPr>
            <w:tcW w:type="dxa" w:w="4929"/>
          </w:tcPr>
          <w:p>
            <w:pPr>
              <w:pStyle w:val="Compact"/>
              <w:jc w:val="left"/>
            </w:pPr>
            <w:r>
              <w:t xml:space="preserve">Открыть карточку, добавить задачу, сменить статус</w:t>
            </w:r>
          </w:p>
        </w:tc>
        <w:tc>
          <w:tcPr>
            <w:tcW w:type="dxa" w:w="4426"/>
          </w:tcPr>
          <w:p>
            <w:pPr>
              <w:pStyle w:val="Compact"/>
              <w:jc w:val="left"/>
            </w:pPr>
            <w:r>
              <w:t xml:space="preserve">изменения сохраняются, прогресс пересчитан ✔</w:t>
            </w:r>
          </w:p>
        </w:tc>
      </w:tr>
      <w:tr>
        <w:tc>
          <w:tcPr>
            <w:tcW w:type="dxa" w:w="492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&amp;&amp; docker compose up -d</w:t>
            </w:r>
          </w:p>
        </w:tc>
        <w:tc>
          <w:tcPr>
            <w:tcW w:type="dxa" w:w="4426"/>
          </w:tcPr>
          <w:p>
            <w:pPr>
              <w:pStyle w:val="Compact"/>
              <w:jc w:val="left"/>
            </w:pPr>
            <w:r>
              <w:t xml:space="preserve">созданный проект на месте (данные в томе) ✔</w:t>
            </w:r>
          </w:p>
        </w:tc>
      </w:tr>
    </w:tbl>
    <w:p>
      <w:pPr>
        <w:pStyle w:val="BodyText"/>
      </w:pPr>
      <w:r>
        <w:t xml:space="preserve">Для повторяемой проверки добавлен скрипт</w:t>
      </w:r>
      <w:r>
        <w:t xml:space="preserve"> </w:t>
      </w:r>
      <w:r>
        <w:rPr>
          <w:rStyle w:val="VerbatimChar"/>
        </w:rPr>
        <w:t xml:space="preserve">deploy/smoke.sh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./deploy/smoke.sh http://127.0.0.1:8080</w:t>
      </w:r>
      <w:r>
        <w:br/>
      </w:r>
      <w:r>
        <w:rPr>
          <w:rStyle w:val="VerbatimChar"/>
        </w:rPr>
        <w:t xml:space="preserve">OK   health (200)</w:t>
      </w:r>
      <w:r>
        <w:br/>
      </w:r>
      <w:r>
        <w:rPr>
          <w:rStyle w:val="VerbatimChar"/>
        </w:rPr>
        <w:t xml:space="preserve">OK   главная страница (200)</w:t>
      </w:r>
      <w:r>
        <w:br/>
      </w:r>
      <w:r>
        <w:rPr>
          <w:rStyle w:val="VerbatimChar"/>
        </w:rPr>
        <w:t xml:space="preserve">OK   список проектов (200)</w:t>
      </w:r>
      <w:r>
        <w:br/>
      </w:r>
      <w:r>
        <w:rPr>
          <w:rStyle w:val="VerbatimChar"/>
        </w:rPr>
        <w:t xml:space="preserve">OK   карточка проекта (200)</w:t>
      </w:r>
      <w:r>
        <w:br/>
      </w:r>
      <w:r>
        <w:rPr>
          <w:rStyle w:val="VerbatimChar"/>
        </w:rPr>
        <w:t xml:space="preserve">OK   несуществующий проект (404)</w:t>
      </w:r>
      <w:r>
        <w:br/>
      </w:r>
      <w:r>
        <w:rPr>
          <w:rStyle w:val="VerbatimChar"/>
        </w:rPr>
        <w:t xml:space="preserve">OK   создание с ошибкой валидации (400)</w:t>
      </w:r>
    </w:p>
    <w:p>
      <w:pPr>
        <w:pStyle w:val="FirstParagraph"/>
      </w:pPr>
      <w:r>
        <w:t xml:space="preserve">Время ответа на стенде (20 запросов):</w:t>
      </w:r>
      <w:r>
        <w:t xml:space="preserve"> </w:t>
      </w:r>
      <w:r>
        <w:rPr>
          <w:rStyle w:val="VerbatimChar"/>
        </w:rPr>
        <w:t xml:space="preserve">GET /api/projects</w:t>
      </w:r>
      <w:r>
        <w:t xml:space="preserve"> </w:t>
      </w:r>
      <w:r>
        <w:t xml:space="preserve">— медиана 23,8 мс,</w:t>
      </w:r>
      <w:r>
        <w:t xml:space="preserve"> </w:t>
      </w:r>
      <w:r>
        <w:rPr>
          <w:rStyle w:val="VerbatimChar"/>
        </w:rPr>
        <w:t xml:space="preserve">GET /api/projects/1</w:t>
      </w:r>
      <w:r>
        <w:t xml:space="preserve"> </w:t>
      </w:r>
      <w:r>
        <w:t xml:space="preserve">— 22,9 мс; при 105 проектах — 22,3 мс, что укладывается в NFR-01 (≤ 500 мс).</w:t>
      </w:r>
    </w:p>
    <w:bookmarkEnd w:id="27"/>
    <w:bookmarkStart w:id="28" w:name="ошибки-развёртывания-и-их-устранение"/>
    <w:p>
      <w:pPr>
        <w:pStyle w:val="Heading1"/>
      </w:pPr>
      <w:r>
        <w:t xml:space="preserve">5. Ошибки развёртывания и их устранение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355" w:type="dxa"/>
        <w:tblLayout w:type="fixed"/>
      </w:tblPr>
      <w:tblGrid>
        <w:gridCol w:w="663"/>
        <w:gridCol w:w="3248"/>
        <w:gridCol w:w="2194"/>
        <w:gridCol w:w="3248"/>
      </w:tblGrid>
      <w:tr>
        <w:trPr>
          <w:tblHeader w:val="true"/>
        </w:trPr>
        <w:tc>
          <w:tcPr>
            <w:tcW w:type="dxa" w:w="66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Ошибка</w:t>
            </w:r>
          </w:p>
        </w:tc>
        <w:tc>
          <w:tcPr>
            <w:tcW w:type="dxa" w:w="2194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Причина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Устранение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 to resolve reference "docker.io/library/postgres:16-alpine": 429 Too Many Requests</w:t>
            </w:r>
          </w:p>
        </w:tc>
        <w:tc>
          <w:tcPr>
            <w:tcW w:type="dxa" w:w="2194"/>
          </w:tcPr>
          <w:p>
            <w:pPr>
              <w:pStyle w:val="Compact"/>
              <w:jc w:val="left"/>
            </w:pPr>
            <w:r>
              <w:t xml:space="preserve">Ограничение числа анонимных загрузок с Docker Hub для общего IP учебной сети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Образы загружены через зеркало</w:t>
            </w:r>
            <w:r>
              <w:t xml:space="preserve"> </w:t>
            </w:r>
            <w:r>
              <w:rPr>
                <w:rStyle w:val="VerbatimChar"/>
              </w:rPr>
              <w:t xml:space="preserve">mirror.gcr.io/library/...</w:t>
            </w:r>
            <w:r>
              <w:t xml:space="preserve"> </w:t>
            </w:r>
            <w:r>
              <w:t xml:space="preserve">и помечены исходными именами (</w:t>
            </w:r>
            <w:r>
              <w:rPr>
                <w:rStyle w:val="VerbatimChar"/>
              </w:rPr>
              <w:t xml:space="preserve">docker tag</w:t>
            </w:r>
            <w:r>
              <w:t xml:space="preserve">); альтернатива —</w:t>
            </w:r>
            <w:r>
              <w:t xml:space="preserve"> </w:t>
            </w:r>
            <w:r>
              <w:rPr>
                <w:rStyle w:val="VerbatimChar"/>
              </w:rPr>
              <w:t xml:space="preserve">docker login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Сборка образа падала на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exit code: 1</w:t>
            </w:r>
            <w:r>
              <w:t xml:space="preserve">)</w:t>
            </w:r>
          </w:p>
        </w:tc>
        <w:tc>
          <w:tcPr>
            <w:tcW w:type="dxa" w:w="2194"/>
          </w:tcPr>
          <w:p>
            <w:pPr>
              <w:pStyle w:val="Compact"/>
              <w:jc w:val="left"/>
            </w:pPr>
            <w:r>
              <w:t xml:space="preserve">Внутри сборки нет доступа к PyPI: сеть учебного стенда работает через прокси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Пакеты заранее скачаны на хосте (</w:t>
            </w:r>
            <w:r>
              <w:rPr>
                <w:rStyle w:val="VerbatimChar"/>
              </w:rPr>
              <w:t xml:space="preserve">pip download</w:t>
            </w:r>
            <w:r>
              <w:t xml:space="preserve">) и установлены в образ из локального каталога; при наличии прокси — передать его через</w:t>
            </w:r>
            <w:r>
              <w:t xml:space="preserve"> </w:t>
            </w:r>
            <w:r>
              <w:rPr>
                <w:rStyle w:val="VerbatimChar"/>
              </w:rPr>
              <w:t xml:space="preserve">--build-arg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 for 0.0.0.0:5432 failed: port is already allocated</w:t>
            </w:r>
            <w:r>
              <w:t xml:space="preserve"> </w:t>
            </w:r>
            <w:r>
              <w:t xml:space="preserve">(риск при публикации порта БД)</w:t>
            </w:r>
          </w:p>
        </w:tc>
        <w:tc>
          <w:tcPr>
            <w:tcW w:type="dxa" w:w="2194"/>
          </w:tcPr>
          <w:p>
            <w:pPr>
              <w:pStyle w:val="Compact"/>
              <w:jc w:val="left"/>
            </w:pPr>
            <w:r>
              <w:t xml:space="preserve">На хосте уже работает локальный PostgreSQL среды разработки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Порт БД наружу не публикуется: приложению он нужен только внутри сети compose (исправлено в ПР №8)</w:t>
            </w:r>
          </w:p>
        </w:tc>
      </w:tr>
      <w:tr>
        <w:tc>
          <w:tcPr>
            <w:tcW w:type="dxa" w:w="663"/>
          </w:tcPr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Риск: приложение стартует раньше, чем PostgreSQL готов принимать соединения, и первые запросы получают 503</w:t>
            </w:r>
          </w:p>
        </w:tc>
        <w:tc>
          <w:tcPr>
            <w:tcW w:type="dxa" w:w="219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depends_on</w:t>
            </w:r>
            <w:r>
              <w:t xml:space="preserve"> </w:t>
            </w:r>
            <w:r>
              <w:t xml:space="preserve">ждёт только запуска контейнера, а не готовности PostgreSQL</w:t>
            </w:r>
          </w:p>
        </w:tc>
        <w:tc>
          <w:tcPr>
            <w:tcW w:type="dxa" w:w="3249"/>
          </w:tcPr>
          <w:p>
            <w:pPr>
              <w:pStyle w:val="Compact"/>
              <w:jc w:val="left"/>
            </w:pPr>
            <w:r>
              <w:t xml:space="preserve">В ПР №8 добавлены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 </w:t>
            </w:r>
            <w:r>
              <w:t xml:space="preserve">для БД и</w:t>
            </w:r>
            <w:r>
              <w:t xml:space="preserve"> </w:t>
            </w:r>
            <w:r>
              <w:rPr>
                <w:rStyle w:val="VerbatimChar"/>
              </w:rPr>
              <w:t xml:space="preserve">condition: service_healthy</w:t>
            </w:r>
          </w:p>
        </w:tc>
      </w:tr>
    </w:tbl>
    <w:bookmarkEnd w:id="28"/>
    <w:bookmarkStart w:id="2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MVP развёрнут в тестовом окружении Docker Compose (приложение на gunicorn + PostgreSQL 16 с томом данных), запускается одной командой и доступен по адресу http://127.0.0.1:8080. Сценарий создания проекта и задач проверен вручную и smoke-скриптом. Зафиксированы 4 ошибки развёртывания и способы их устранения; укрепление конфигурации — в ПР №8.</w:t>
      </w:r>
    </w:p>
    <w:bookmarkEnd w:id="29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itleBig">
    <w:name w:val="Title Big"/>
    <w:basedOn w:val="BodyText"/>
    <w:qFormat/>
  </w:style>
  <w:style w:type="paragraph" w:customStyle="1" w:styleId="TitleCenter">
    <w:name w:val="Title Center"/>
    <w:basedOn w:val="BodyText"/>
    <w:qFormat/>
  </w:style>
  <w:style w:type="paragraph" w:customStyle="1" w:styleId="TitleRight">
    <w:name w:val="Title 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pacing w:line="240" w:lineRule="auto"/>
      <w:ind w:firstLine="0"/>
      <w:jc w:val="left"/>
    </w:pPr>
    <w:rPr>
      <w:rFonts w:ascii="Courier New" w:hAnsi="Courier New" w:cs="Courier New" w:eastAsia="Courier New"/>
      <w:color w:val="00000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2026-10-23T04:57:08Z</dcterms:created>
  <dcterms:modified xsi:type="dcterms:W3CDTF">2026-10-23T04:57:08Z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