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StudyPulse</w:t>
      </w:r>
    </w:p>
    <w:p>
      <w:r>
        <w:rPr>
          <w:b/>
        </w:rPr>
        <w:t>Student Academic Risk Early-Warning System</w:t>
      </w:r>
    </w:p>
    <w:p>
      <w:r>
        <w:t>IBM SkillsBuild Applied AI/ML Virtual Internship - Project Concept Note</w:t>
        <w:br/>
        <w:t>SDG 4: Quality Education</w:t>
      </w:r>
    </w:p>
    <w:tbl>
      <w:tblPr>
        <w:tblStyle w:val="LightGrid-Accent1"/>
        <w:tblW w:type="auto" w:w="0"/>
        <w:tblLook w:firstColumn="1" w:firstRow="1" w:lastColumn="0" w:lastRow="0" w:noHBand="0" w:noVBand="1" w:val="04A0"/>
      </w:tblPr>
      <w:tblGrid>
        <w:gridCol w:w="4680"/>
        <w:gridCol w:w="4680"/>
      </w:tblGrid>
      <w:tr>
        <w:tc>
          <w:tcPr>
            <w:tcW w:type="dxa" w:w="4680"/>
          </w:tcPr>
          <w:p>
            <w:r>
              <w:rPr>
                <w:b/>
                <w:color w:val="000000"/>
                <w:sz w:val="24"/>
              </w:rPr>
              <w:t>Name</w:t>
            </w:r>
          </w:p>
        </w:tc>
        <w:tc>
          <w:tcPr>
            <w:tcW w:type="dxa" w:w="4680"/>
          </w:tcPr>
          <w:p>
            <w:r>
              <w:rPr>
                <w:b/>
                <w:color w:val="000000"/>
                <w:sz w:val="24"/>
              </w:rPr>
              <w:t>Neknarayan</w:t>
            </w:r>
          </w:p>
        </w:tc>
      </w:tr>
      <w:tr>
        <w:tc>
          <w:tcPr>
            <w:tcW w:type="dxa" w:w="4680"/>
          </w:tcPr>
          <w:p>
            <w:r>
              <w:rPr>
                <w:b/>
                <w:color w:val="000000"/>
                <w:sz w:val="24"/>
              </w:rPr>
              <w:t>College</w:t>
            </w:r>
          </w:p>
        </w:tc>
        <w:tc>
          <w:tcPr>
            <w:tcW w:type="dxa" w:w="4680"/>
          </w:tcPr>
          <w:p>
            <w:r>
              <w:rPr>
                <w:b/>
                <w:color w:val="000000"/>
                <w:sz w:val="24"/>
              </w:rPr>
              <w:t>UIT-RGPV</w:t>
            </w:r>
          </w:p>
        </w:tc>
      </w:tr>
      <w:tr>
        <w:tc>
          <w:tcPr>
            <w:tcW w:type="dxa" w:w="4680"/>
          </w:tcPr>
          <w:p>
            <w:r>
              <w:rPr>
                <w:b/>
                <w:color w:val="000000"/>
                <w:sz w:val="24"/>
              </w:rPr>
              <w:t>Project link</w:t>
            </w:r>
          </w:p>
        </w:tc>
        <w:tc>
          <w:tcPr>
            <w:tcW w:type="dxa" w:w="4680"/>
          </w:tcPr>
          <w:p>
            <w:r>
              <w:rPr>
                <w:b/>
                <w:color w:val="000000"/>
                <w:sz w:val="24"/>
              </w:rPr>
              <w:t>https://github.com/Neknarayan/StudyPulse_project_ibm</w:t>
            </w:r>
          </w:p>
        </w:tc>
      </w:tr>
    </w:tbl>
    <w:p>
      <w:pPr>
        <w:pStyle w:val="Heading1"/>
      </w:pPr>
      <w:r>
        <w:t>1. Problem Statement</w:t>
      </w:r>
    </w:p>
    <w:p>
      <w:r>
        <w:t>In many colleges, a student who is falling behind is noticed only after poor exam results, when there is little time left to help. Teachers handle large classes and cannot manually track every student's attendance, assignments and study habits. This delays support and contributes to failures and dropouts, which works against SDG 4 (inclusive and equitable quality education).</w:t>
      </w:r>
    </w:p>
    <w:p>
      <w:pPr>
        <w:pStyle w:val="Heading1"/>
      </w:pPr>
      <w:r>
        <w:t>2. Proposed Solution</w:t>
      </w:r>
    </w:p>
    <w:p>
      <w:r>
        <w:t>StudyPulse is an early-warning web application. It takes routine student indicators, uses a machine-learning model to estimate each student's probability of failing, groups students into High, Medium and Low risk, and shows teachers which factors drive the risk together with a suggested support action. A what-if predictor lets a teacher test how changes (for example, better attendance) affect risk.</w:t>
      </w:r>
    </w:p>
    <w:p>
      <w:pPr>
        <w:pStyle w:val="Heading1"/>
      </w:pPr>
      <w:r>
        <w:t>3. Objectives</w:t>
      </w:r>
    </w:p>
    <w:p>
      <w:pPr>
        <w:pStyle w:val="ListBullet"/>
      </w:pPr>
      <w:r>
        <w:t>Predict which students are at risk of failing using data available before exams.</w:t>
      </w:r>
    </w:p>
    <w:p>
      <w:pPr>
        <w:pStyle w:val="ListBullet"/>
      </w:pPr>
      <w:r>
        <w:t>Rank students so teachers can prioritise limited time.</w:t>
      </w:r>
    </w:p>
    <w:p>
      <w:pPr>
        <w:pStyle w:val="ListBullet"/>
      </w:pPr>
      <w:r>
        <w:t>Explain every prediction in plain language instead of showing a bare score.</w:t>
      </w:r>
    </w:p>
    <w:p>
      <w:pPr>
        <w:pStyle w:val="ListBullet"/>
      </w:pPr>
      <w:r>
        <w:t>Suggest practical, human-reviewed support actions.</w:t>
      </w:r>
    </w:p>
    <w:p>
      <w:pPr>
        <w:pStyle w:val="ListBullet"/>
      </w:pPr>
      <w:r>
        <w:t>Deliver the system as an easy-to-run web prototype.</w:t>
      </w:r>
    </w:p>
    <w:p>
      <w:pPr>
        <w:pStyle w:val="Heading1"/>
      </w:pPr>
      <w:r>
        <w:t>4. Data</w:t>
      </w:r>
    </w:p>
    <w:p>
      <w:r>
        <w:t>Nine input features are used: weekly study hours, attendance %, previous grade (0-20), absences, past failures, assignment completion %, sleep hours, parental support (1-5) and internet access (0/1). The target is a binary at-risk label. For this prototype the data is synthetic: 600 records generated by src/data_gen.py with realistic relationships and random noise (about 36% at risk), so the project runs offline and contains no real student information. The pipeline accepts any real dataset with the same columns.</w:t>
      </w:r>
    </w:p>
    <w:p>
      <w:pPr>
        <w:pStyle w:val="Heading1"/>
      </w:pPr>
      <w:r>
        <w:t>5. Methodology</w:t>
      </w:r>
    </w:p>
    <w:p>
      <w:pPr>
        <w:pStyle w:val="ListNumber"/>
      </w:pPr>
      <w:r>
        <w:t>Generate/load the dataset and validate columns.</w:t>
      </w:r>
    </w:p>
    <w:p>
      <w:pPr>
        <w:pStyle w:val="ListNumber"/>
      </w:pPr>
      <w:r>
        <w:t>Exploratory analysis of how attendance, grades, study time and past failures relate to risk.</w:t>
      </w:r>
    </w:p>
    <w:p>
      <w:pPr>
        <w:pStyle w:val="ListNumber"/>
      </w:pPr>
      <w:r>
        <w:t>Stratified 80/20 train-test split (480 train, 120 test).</w:t>
      </w:r>
    </w:p>
    <w:p>
      <w:pPr>
        <w:pStyle w:val="ListNumber"/>
      </w:pPr>
      <w:r>
        <w:t>Standardise features and train Logistic Regression (balanced class weights) and a Random Forest for comparison.</w:t>
      </w:r>
    </w:p>
    <w:p>
      <w:pPr>
        <w:pStyle w:val="ListNumber"/>
      </w:pPr>
      <w:r>
        <w:t>Evaluate with accuracy, precision, recall, F1 and ROC-AUC, plus 5-fold cross-validation.</w:t>
      </w:r>
    </w:p>
    <w:p>
      <w:pPr>
        <w:pStyle w:val="ListNumber"/>
      </w:pPr>
      <w:r>
        <w:t>Deploy Logistic Regression because its coefficients allow a per-student explanation (coefficient x standardised value).</w:t>
      </w:r>
    </w:p>
    <w:p>
      <w:pPr>
        <w:pStyle w:val="ListNumber"/>
      </w:pPr>
      <w:r>
        <w:t>Map the top risk-raising factors to rule-based support suggestions.</w:t>
      </w:r>
    </w:p>
    <w:p>
      <w:pPr>
        <w:pStyle w:val="ListNumber"/>
      </w:pPr>
      <w:r>
        <w:t>Serve results through a Flask web app.</w:t>
      </w:r>
    </w:p>
    <w:p>
      <w:pPr>
        <w:pStyle w:val="Heading1"/>
      </w:pPr>
      <w:r>
        <w:t>6. System Workflow</w:t>
      </w:r>
    </w:p>
    <w:p>
      <w:r>
        <w:t>Student records -&gt; cleaning and scaling -&gt; model scoring -&gt; risk level (High &gt;= 60%, Medium 35-60%, Low &lt; 35%) -&gt; explanation and suggested support -&gt; teacher review.</w:t>
      </w:r>
    </w:p>
    <w:p>
      <w:pPr>
        <w:pStyle w:val="Heading1"/>
      </w:pPr>
      <w:r>
        <w:t>7. Results on the Prototype Dataset</w:t>
      </w:r>
    </w:p>
    <w:p>
      <w:r>
        <w:t>Held-out test results (synthetic data):</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t>Model</w:t>
            </w:r>
          </w:p>
        </w:tc>
        <w:tc>
          <w:tcPr>
            <w:tcW w:type="dxa" w:w="1560"/>
          </w:tcPr>
          <w:p>
            <w:r>
              <w:t>Accuracy</w:t>
            </w:r>
          </w:p>
        </w:tc>
        <w:tc>
          <w:tcPr>
            <w:tcW w:type="dxa" w:w="1560"/>
          </w:tcPr>
          <w:p>
            <w:r>
              <w:t>Precision</w:t>
            </w:r>
          </w:p>
        </w:tc>
        <w:tc>
          <w:tcPr>
            <w:tcW w:type="dxa" w:w="1560"/>
          </w:tcPr>
          <w:p>
            <w:r>
              <w:t>Recall</w:t>
            </w:r>
          </w:p>
        </w:tc>
        <w:tc>
          <w:tcPr>
            <w:tcW w:type="dxa" w:w="1560"/>
          </w:tcPr>
          <w:p>
            <w:r>
              <w:t>F1</w:t>
            </w:r>
          </w:p>
        </w:tc>
        <w:tc>
          <w:tcPr>
            <w:tcW w:type="dxa" w:w="1560"/>
          </w:tcPr>
          <w:p>
            <w:r>
              <w:t>ROC-AUC</w:t>
            </w:r>
          </w:p>
        </w:tc>
      </w:tr>
      <w:tr>
        <w:tc>
          <w:tcPr>
            <w:tcW w:type="dxa" w:w="1560"/>
          </w:tcPr>
          <w:p>
            <w:r>
              <w:t>Logistic Regression</w:t>
            </w:r>
          </w:p>
        </w:tc>
        <w:tc>
          <w:tcPr>
            <w:tcW w:type="dxa" w:w="1560"/>
          </w:tcPr>
          <w:p>
            <w:r>
              <w:t>0.708</w:t>
            </w:r>
          </w:p>
        </w:tc>
        <w:tc>
          <w:tcPr>
            <w:tcW w:type="dxa" w:w="1560"/>
          </w:tcPr>
          <w:p>
            <w:r>
              <w:t>0.571</w:t>
            </w:r>
          </w:p>
        </w:tc>
        <w:tc>
          <w:tcPr>
            <w:tcW w:type="dxa" w:w="1560"/>
          </w:tcPr>
          <w:p>
            <w:r>
              <w:t>0.744</w:t>
            </w:r>
          </w:p>
        </w:tc>
        <w:tc>
          <w:tcPr>
            <w:tcW w:type="dxa" w:w="1560"/>
          </w:tcPr>
          <w:p>
            <w:r>
              <w:t>0.646</w:t>
            </w:r>
          </w:p>
        </w:tc>
        <w:tc>
          <w:tcPr>
            <w:tcW w:type="dxa" w:w="1560"/>
          </w:tcPr>
          <w:p>
            <w:r>
              <w:t>0.796</w:t>
            </w:r>
          </w:p>
        </w:tc>
      </w:tr>
      <w:tr>
        <w:tc>
          <w:tcPr>
            <w:tcW w:type="dxa" w:w="1560"/>
          </w:tcPr>
          <w:p>
            <w:r>
              <w:t>Random Forest</w:t>
            </w:r>
          </w:p>
        </w:tc>
        <w:tc>
          <w:tcPr>
            <w:tcW w:type="dxa" w:w="1560"/>
          </w:tcPr>
          <w:p>
            <w:r>
              <w:t>0.767</w:t>
            </w:r>
          </w:p>
        </w:tc>
        <w:tc>
          <w:tcPr>
            <w:tcW w:type="dxa" w:w="1560"/>
          </w:tcPr>
          <w:p>
            <w:r>
              <w:t>0.703</w:t>
            </w:r>
          </w:p>
        </w:tc>
        <w:tc>
          <w:tcPr>
            <w:tcW w:type="dxa" w:w="1560"/>
          </w:tcPr>
          <w:p>
            <w:r>
              <w:t>0.605</w:t>
            </w:r>
          </w:p>
        </w:tc>
        <w:tc>
          <w:tcPr>
            <w:tcW w:type="dxa" w:w="1560"/>
          </w:tcPr>
          <w:p>
            <w:r>
              <w:t>0.650</w:t>
            </w:r>
          </w:p>
        </w:tc>
        <w:tc>
          <w:tcPr>
            <w:tcW w:type="dxa" w:w="1560"/>
          </w:tcPr>
          <w:p>
            <w:r>
              <w:t>0.822</w:t>
            </w:r>
          </w:p>
        </w:tc>
      </w:tr>
    </w:tbl>
    <w:p/>
    <w:p>
      <w:r>
        <w:t>5-fold cross-validated F1 for Logistic Regression: 0.632 (+/- 0.023). Random Forest scores slightly higher on precision and AUC, but Logistic Regression was kept for deployment because it has higher recall (it misses fewer at-risk students) and is explainable. These numbers show the pipeline works end to end; they are not claims about real students.</w:t>
      </w:r>
    </w:p>
    <w:p>
      <w:pPr>
        <w:pStyle w:val="Heading1"/>
      </w:pPr>
      <w:r>
        <w:t>8. Innovation</w:t>
      </w:r>
    </w:p>
    <w:p>
      <w:r>
        <w:t>Rather than stopping at a prediction, StudyPulse turns the model into an action: a prioritised contact list, a reason for each flag, and a suggested intervention. Keeping the model simple and explainable makes it easier for teachers to trust and challenge.</w:t>
      </w:r>
    </w:p>
    <w:p>
      <w:pPr>
        <w:pStyle w:val="Heading1"/>
      </w:pPr>
      <w:r>
        <w:t>9. Ethics and Responsible Use</w:t>
      </w:r>
    </w:p>
    <w:p>
      <w:pPr>
        <w:pStyle w:val="ListBullet"/>
      </w:pPr>
      <w:r>
        <w:t>Predictions support teachers; they do not replace human judgement or decide outcomes.</w:t>
      </w:r>
    </w:p>
    <w:p>
      <w:pPr>
        <w:pStyle w:val="ListBullet"/>
      </w:pPr>
      <w:r>
        <w:t>Student data is sensitive: use anonymised IDs, limit access, and store data securely.</w:t>
      </w:r>
    </w:p>
    <w:p>
      <w:pPr>
        <w:pStyle w:val="ListBullet"/>
      </w:pPr>
      <w:r>
        <w:t>Before real use, test for unfair error rates across groups and avoid using protected attributes.</w:t>
      </w:r>
    </w:p>
    <w:p>
      <w:pPr>
        <w:pStyle w:val="ListBullet"/>
      </w:pPr>
      <w:r>
        <w:t>Flagged students should receive support, not labels.</w:t>
      </w:r>
    </w:p>
    <w:p>
      <w:pPr>
        <w:pStyle w:val="Heading1"/>
      </w:pPr>
      <w:r>
        <w:t>10. Limitations</w:t>
      </w:r>
    </w:p>
    <w:p>
      <w:pPr>
        <w:pStyle w:val="ListBullet"/>
      </w:pPr>
      <w:r>
        <w:t>The prototype is trained and tested on synthetic data; real-world accuracy is unknown until validated on real, consented data.</w:t>
      </w:r>
    </w:p>
    <w:p>
      <w:pPr>
        <w:pStyle w:val="ListBullet"/>
      </w:pPr>
      <w:r>
        <w:t>Models are simple and use a single snapshot of each student.</w:t>
      </w:r>
    </w:p>
    <w:p>
      <w:pPr>
        <w:pStyle w:val="ListBullet"/>
      </w:pPr>
      <w:r>
        <w:t>Support suggestions are rule-based and general.</w:t>
      </w:r>
    </w:p>
    <w:p>
      <w:pPr>
        <w:pStyle w:val="Heading1"/>
      </w:pPr>
      <w:r>
        <w:t>11. Future Scope</w:t>
      </w:r>
    </w:p>
    <w:p>
      <w:pPr>
        <w:pStyle w:val="ListBullet"/>
      </w:pPr>
      <w:r>
        <w:t>Validate on real anonymised institutional data.</w:t>
      </w:r>
    </w:p>
    <w:p>
      <w:pPr>
        <w:pStyle w:val="ListBullet"/>
      </w:pPr>
      <w:r>
        <w:t>Add week-by-week trends of attendance and marks.</w:t>
      </w:r>
    </w:p>
    <w:p>
      <w:pPr>
        <w:pStyle w:val="ListBullet"/>
      </w:pPr>
      <w:r>
        <w:t>Fairness and bias audit.</w:t>
      </w:r>
    </w:p>
    <w:p>
      <w:pPr>
        <w:pStyle w:val="ListBullet"/>
      </w:pPr>
      <w:r>
        <w:t>Teacher feedback loop to improve suggestions.</w:t>
      </w:r>
    </w:p>
    <w:p>
      <w:pPr>
        <w:pStyle w:val="ListBullet"/>
      </w:pPr>
      <w:r>
        <w:t>Email/SMS alerts and LMS integration.</w:t>
      </w:r>
    </w:p>
    <w:p>
      <w:pPr>
        <w:pStyle w:val="ListBullet"/>
      </w:pPr>
      <w:r>
        <w:t>Cloud deployment with login and role-based access.</w:t>
      </w:r>
    </w:p>
    <w:p>
      <w:pPr>
        <w:pStyle w:val="Heading1"/>
      </w:pPr>
      <w:r>
        <w:t>12. Conclusion</w:t>
      </w:r>
    </w:p>
    <w:p>
      <w:r>
        <w:t>StudyPulse shows how routine academic indicators can be turned into an early, explainable warning that helps teachers act sooner. It contributes to SDG 4 by aiming to reduce preventable failures, and it is built so that a real dataset can be plugged in for proper validation.</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