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สอบปลายภาค · ส่วน ก งานกลุ่ม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แบบฟอร์มคำตอบ Change-to-Design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>ระบบ: ระบบจองพื้นที่ทำงานกลุ่มและอุปกรณ์การเรียนรู้ (Case 01)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73B65" w:sz="8"/>
              <w:left w:val="single" w:color="173B65" w:sz="8"/>
              <w:bottom w:val="single" w:color="173B65" w:sz="8"/>
              <w:right w:val="single" w:color="173B65" w:sz="8"/>
            </w:tcBorders>
            <w:shd w:fill="F4F8FB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30"/>
                <w:szCs w:val="30"/>
              </w:rPr>
              <w:t xml:space="preserve">คำแนะนำ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บันทึกไฟล์นี้เป็น final-exam/final-exam-group-answer.docx ใน branch final-exam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ข้อความสีเทาในวงเล็บเป็นคำแนะนำ ลบออกก่อนส่ง · เพิ่มแถวในตารางได้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กลุ่ม / Case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>Group 5 · Case 01 — ระบบจองพื้นที่ทำงานกลุ่มและอุปกรณ์การเรียนรู้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>1) วรสิทธิ์ บุญยปรีดี — 68543210017-8</w:t>
              <w:br/>
              <w:t>2) ปริษฎา สุทธดุก — 68543210015-2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CR เสริมที่เลือก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( ) CR-FX-02A ใช้งานหน้างาน   ( ) CR-FX-02B เวลาเหลือครึ่งหนึ่ง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งานเดิมที่ใช้เป็นฐาน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>SRS: docs/07-srs-v1.md</w:t>
              <w:br/>
              <w:t>W10: design/10-design-strategy.md (ยังเป็นแบบฟอร์ม) และ design/00-design-spine.md</w:t>
              <w:br/>
              <w:t>W11: design/11-conceptual-architecture-v0.1.docx</w:t>
              <w:br/>
              <w:t>Commit ฐาน: d4a1d4d287235c78aa6c85f79d0fc62c16a6dffe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สถานะ SRS ของกลุ่ม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>Baseline Candidate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G1 Change Request + Impact + Trace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1.1 บันทึก CR-FX-01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CR-FX-01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(สรุปตาม case กลุ่ม)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เหตุผลที่ผู้เสนออ้าง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กระทบข้อกำหนด (ID)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model และ trace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กระทบการออกแบบ / ทดสอบ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ที่กลุ่มเสนอ + ใครมีอำนาจตัดสิน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Next action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1.2 ตารางผลกระทบ (≥ 5 แถว)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type="dxa" w:w="48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 / เหตุผล</w:t>
            </w:r>
          </w:p>
        </w:tc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 / BR / NFR / DR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US / UC / AC</w:t>
            </w:r>
          </w:p>
        </w:tc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SRS หัวข้อ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Design (Spine / container)</w:t>
            </w:r>
          </w:p>
        </w:tc>
        <w:tc>
          <w:tcPr>
            <w:tcW w:type="dxa" w:w="135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ผลกระทบ</w:t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48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G2 แก้ Requirement และ Model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2.1 User Story (≥ 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578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ในฐานะ… ฉันต้องการ… เพื่อ…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FR</w:t>
            </w:r>
          </w:p>
        </w:tc>
        <w:tc>
          <w:tcPr>
            <w:tcW w:type="dxa" w:w="144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US-</w:t>
            </w:r>
          </w:p>
        </w:tc>
        <w:tc>
          <w:tcPr>
            <w:tcW w:type="dxa" w:w="578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2.2 Use Case flow (≥ 1)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UC: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 ชื่อ ........ · flow: ( ) Main  ( ) Alternate ........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Step</w:t>
            </w:r>
          </w:p>
        </w:tc>
        <w:tc>
          <w:tcPr>
            <w:tcW w:type="dxa" w:w="21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Lane (Actor / System)</w:t>
            </w:r>
          </w:p>
        </w:tc>
        <w:tc>
          <w:tcPr>
            <w:tcW w:type="dxa" w:w="655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Behavior</w:t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1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2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3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4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5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1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6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65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2.3 Acceptance Criteria (≥ 3)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AC</w:t>
            </w:r>
          </w:p>
        </w:tc>
        <w:tc>
          <w:tcPr>
            <w:tcW w:type="dxa" w:w="23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Given</w:t>
            </w:r>
          </w:p>
        </w:tc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When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Then</w:t>
            </w:r>
          </w:p>
        </w:tc>
        <w:tc>
          <w:tcPr>
            <w:tcW w:type="dxa" w:w="154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Coverage</w:t>
            </w:r>
          </w:p>
        </w:tc>
      </w:tr>
      <w:tr>
        <w:trPr>
          <w:cantSplit/>
          <w:trHeight w:val="737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</w:t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</w:t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</w:t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AC-</w:t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2.4 บรรทัด SRS ที่เพิ่ม / แก้ (≥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443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ข้อความ requirement</w:t>
            </w:r>
          </w:p>
        </w:tc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ใหม่ / แก้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Source</w:t>
            </w:r>
          </w:p>
        </w:tc>
        <w:tc>
          <w:tcPr>
            <w:tcW w:type="dxa" w:w="154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  <w:trHeight w:val="624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FR-</w:t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BR-</w:t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</w:t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DR-</w:t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2.5 Open Issue (≥ 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OI</w:t>
            </w:r>
          </w:p>
        </w:tc>
        <w:tc>
          <w:tcPr>
            <w:tcW w:type="dxa" w:w="318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คำถาม / TBD</w:t>
            </w:r>
          </w:p>
        </w:tc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Owner</w:t>
            </w:r>
          </w:p>
        </w:tc>
        <w:tc>
          <w:tcPr>
            <w:tcW w:type="dxa" w:w="231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Next action</w:t>
            </w:r>
          </w:p>
        </w:tc>
      </w:tr>
      <w:tr>
        <w:trPr>
          <w:cantSplit/>
          <w:trHeight w:val="624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3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3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OI-</w:t>
            </w:r>
          </w:p>
        </w:tc>
        <w:tc>
          <w:tcPr>
            <w:tcW w:type="dxa" w:w="31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3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G3 Design Strategy หลังการเปลี่ยน (1.5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3.1 Scope ของความสามารถใหม่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ความสามารถจาก CR</w:t>
            </w:r>
          </w:p>
        </w:tc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ระดับ (Build now / Overview / Later / ไม่ทำในวิชานี้)</w:t>
            </w:r>
          </w:p>
        </w:tc>
        <w:tc>
          <w:tcPr>
            <w:tcW w:type="dxa" w:w="42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แจ้งเมื่อสถานะเปลี่ยน</w:t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2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เตือนก่อนถึงกำหนด / เมื่อค้างนาน</w:t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2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ช่องทางแจ้งเตือนภายนอก + opt-in</w:t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2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42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3.2 Driver check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type="dxa" w:w="23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Driver (เดิมหรือใหม่)</w:t>
            </w:r>
          </w:p>
        </w:tc>
        <w:tc>
          <w:tcPr>
            <w:tcW w:type="dxa" w:w="366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CR กระทบอย่างไร</w:t>
            </w:r>
          </w:p>
        </w:tc>
        <w:tc>
          <w:tcPr>
            <w:tcW w:type="dxa" w:w="36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 (ใหม่ ถ้ามี)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6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3.3 Design Spine — แถวที่เพิ่มหรือเปลี่ยน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505"/>
        <w:gridCol w:w="963"/>
        <w:gridCol w:w="1349"/>
        <w:gridCol w:w="2505"/>
        <w:gridCol w:w="1738"/>
      </w:tblGrid>
      <w:tr>
        <w:trPr>
          <w:cantSplit/>
          <w:tblHeader/>
        </w:trPr>
        <w:tc>
          <w:tcPr>
            <w:tcW w:type="dxa" w:w="57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ขั้นในเส้นทางงานหลัก</w:t>
            </w:r>
          </w:p>
        </w:tc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34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  <w:tc>
          <w:tcPr>
            <w:tcW w:type="dxa" w:w="17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type="dxa" w:w="57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57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57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3.4 Open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5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DD-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G4 Context + Container หลังการเปลี่ยน (2.5 คะแนน)</w:t>
      </w:r>
    </w:p>
    <w:p>
      <w:pPr>
        <w:spacing w:after="100"/>
      </w:pPr>
      <w:r>
        <w:rPr>
          <w:rFonts w:ascii="TH Sarabun New" w:cs="TH Sarabun New" w:eastAsia="TH Sarabun New" w:hAnsi="TH Sarabun New"/>
          <w:i/>
          <w:iCs/>
          <w:color w:val="7F8C99"/>
          <w:sz w:val="28"/>
          <w:szCs w:val="28"/>
        </w:rPr>
        <w:t xml:space="preserve"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4.1 Context diagram — เปลี่ยนอะไรจากเดิม: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........................................................................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4.2 Container diagram — เปลี่ยนอะไรจากเดิม: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........................................................................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4.3 ตาราง container (เฉพาะแถวใหม่หรือเปลี่ยน)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type="dxa" w:w="134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3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25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7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134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4.4 NFR → container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46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NFR-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4.5 Decision cards (≤ 2 · อย่างน้อย 1 ใบตอบว่าต้องเพิ่ม container หรือไม่)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4.6 เดิน Spine ขั้นที่ใหม่หรือเปลี่ยน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type="dxa" w:w="250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443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เดินผ่าน container</w:t>
            </w:r>
          </w:p>
        </w:tc>
        <w:tc>
          <w:tcPr>
            <w:tcW w:type="dxa" w:w="27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737" w:hRule="atLeast"/>
        </w:trPr>
        <w:tc>
          <w:tcPr>
            <w:tcW w:type="dxa" w:w="250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443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tbl>
      <w:tblPr>
        <w:tblW w:type="dxa" w:w="15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8"/>
      </w:tblGrid>
      <w:tr>
        <w:trPr>
          <w:trHeight w:val="8505" w:hRule="atLeast"/>
        </w:trPr>
        <w:tc>
          <w:tcPr>
            <w:tcW w:type="dxa" w:w="15318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A99A8"/>
                <w:sz w:val="28"/>
                <w:szCs w:val="28"/>
              </w:rPr>
              <w:t xml:space="preserve">วางภาพ Context diagram ที่ export จาก draw.io — ระบบภายนอกมีป้าย Core / Extension / TBD · ลูกศรมีป้าย</w:t>
            </w:r>
          </w:p>
        </w:tc>
      </w:tr>
    </w:tbl>
    <w:p>
      <w:pPr>
        <w:spacing w:after="160" w:before="4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Context diagram ฉบับใหม่ (final-exam/diagrams/context-after.png)</w:t>
      </w:r>
    </w:p>
    <w:tbl>
      <w:tblPr>
        <w:tblW w:type="dxa" w:w="1531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18"/>
      </w:tblGrid>
      <w:tr>
        <w:trPr>
          <w:trHeight w:val="8505" w:hRule="atLeast"/>
        </w:trPr>
        <w:tc>
          <w:tcPr>
            <w:tcW w:type="dxa" w:w="15318"/>
            <w:tcBorders>
              <w:top w:val="dashed" w:color="8A99A8" w:sz="8"/>
              <w:left w:val="dashed" w:color="8A99A8" w:sz="8"/>
              <w:bottom w:val="dashed" w:color="8A99A8" w:sz="8"/>
              <w:right w:val="dashed" w:color="8A99A8" w:sz="8"/>
            </w:tcBorders>
            <w:shd w:fill="FAFBFC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A99A8"/>
                <w:sz w:val="28"/>
                <w:szCs w:val="28"/>
              </w:rPr>
              <w:t xml:space="preserve"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>
      <w:pPr>
        <w:spacing w:after="160" w:before="4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Container diagram ฉบับใหม่ (final-exam/diagrams/container-after.png)</w:t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G5 Change Request เสริม (1.0 คะแนน)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เลือก: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( ) CR-FX-02A ใช้งานหน้างาน   ( ) CR-FX-02B เวลาเหลือครึ่งหนึ่ง · 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เหตุผลที่เลือก: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............................................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5.1 บันทึก CR แบบย่อ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CR-FX-02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ขอเปลี่ยน (ตาม case กลุ่ม)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กระทบ ID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 (≥ 2)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Decision ที่เสนอ + ใครตัดสิน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5.2 Decision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BR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567" w:hRule="atLeast"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5.3 สิ่งที่เปลี่ยน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ก่อน</w:t>
            </w:r>
          </w:p>
        </w:tc>
        <w:tc>
          <w:tcPr>
            <w:tcW w:type="dxa" w:w="269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หลัง</w:t>
            </w:r>
          </w:p>
        </w:tc>
        <w:tc>
          <w:tcPr>
            <w:tcW w:type="dxa" w:w="27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เพราะ</w:t>
            </w:r>
          </w:p>
        </w:tc>
      </w:tr>
      <w:tr>
        <w:trPr>
          <w:cantSplit/>
          <w:trHeight w:val="680" w:hRule="atLeast"/>
        </w:trPr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Scope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Container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>Open decision</w:t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6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ageBreakBefore/>
        <w:pBdr>
          <w:bottom w:val="single" w:color="008699" w:sz="8" w:space="2"/>
        </w:pBdr>
        <w:spacing w:after="100" w:before="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G6 Integrity (1.0 คะแนน)</w:t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6.1 ตรวจความสอดคล้อง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>
      <w:pPr>
        <w:keepNext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>
      <w:pPr>
        <w:keepNext w:val="false"/>
        <w:spacing w:after="40"/>
        <w:ind w:left="200"/>
      </w:pPr>
      <w:r>
        <w:rPr>
          <w:rFonts w:ascii="Segoe UI Symbol" w:cs="Segoe UI Symbol" w:eastAsia="Segoe UI Symbol" w:hAnsi="Segoe UI Symbol"/>
          <w:color w:val="5A6B7C"/>
          <w:sz w:val="32"/>
          <w:szCs w:val="32"/>
        </w:rPr>
        <w:t xml:space="preserve">☐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ทุกภาพมี .drawio + PNG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6.2 AI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385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38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8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8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80" w:hRule="atLeast"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85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8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60" w:before="160"/>
      </w:pPr>
      <w:r>
        <w:rPr>
          <w:rFonts w:ascii="TH Sarabun New" w:cs="TH Sarabun New" w:eastAsia="TH Sarabun New" w:hAnsi="TH Sarabun New"/>
          <w:b/>
          <w:bCs/>
          <w:color w:val="087E8B"/>
          <w:sz w:val="30"/>
          <w:szCs w:val="30"/>
        </w:rPr>
        <w:t xml:space="preserve">6.3 การมีส่วนร่วม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 (ชื่อ–รหัส)</w:t>
            </w:r>
          </w:p>
        </w:tc>
        <w:tc>
          <w:tcPr>
            <w:tcW w:type="dxa" w:w="337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รับผิดชอบส่วน (G/ข้อ)</w:t>
            </w:r>
          </w:p>
        </w:tc>
        <w:tc>
          <w:tcPr>
            <w:tcW w:type="dxa" w:w="33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3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3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3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  <w:tr>
        <w:trPr>
          <w:cantSplit/>
          <w:trHeight w:val="624" w:hRule="atLeast"/>
        </w:trPr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5A6B7C"/>
                <w:sz w:val="28"/>
                <w:szCs w:val="28"/>
              </w:rPr>
              <w:t xml:space="preserve"/>
            </w:r>
          </w:p>
        </w:tc>
        <w:tc>
          <w:tcPr>
            <w:tcW w:type="dxa" w:w="337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keepNext w:val="false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/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รับรอง: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2026-10-19T18:52:32.953Z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