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 Pháp Luật Việt Nam Với Công Tác Phòng Chống Bạo Hành Trẻ Em</w:t>
      </w:r>
    </w:p>
    <w:p>
      <w:r>
        <w:t>Pháp luật không chỉ là công cụ điều chỉnh hành vi, mà còn là tấm lá chắn bảo vệ những người yếu thế, đặc biệt là trẻ em. Việt Nam là một trong những quốc gia đầu tiên ở châu Á phê chuẩn Công ước Liên Hợp Quốc về Quyền Trẻ Em, thể hiện rõ cam kết bảo vệ trẻ khỏi mọi hình thức bạo hành, xâm hại và bóc lột.</w:t>
        <w:br/>
        <w:br/>
        <w:t>Luật Trẻ Em năm 2016 nêu rõ: “Trẻ em có quyền được sống an toàn, được bảo vệ khỏi mọi hình thức bạo lực, bị bỏ rơi hoặc ngược đãi.” Mọi hành vi bạo hành – dù là thể xác hay tinh thần – đều bị nghiêm cấm và có thể bị truy tố hình sự.</w:t>
        <w:br/>
        <w:br/>
        <w:t>Bên cạnh đó, Nhà nước cũng đã xây dựng đường dây nóng quốc gia 111 – nơi tiếp nhận và xử lý kịp thời các vụ bạo hành trẻ em. Chỉ một cuộc gọi, một hành động nhỏ của người dân, có thể cứu lấy một cuộc đời.</w:t>
        <w:br/>
        <w:br/>
        <w:t>Tuy nhiên, pháp luật chỉ thực sự hiệu quả khi người dân hiểu và dám hành động. Mỗi người dân có quyền và nghĩa vụ tố giác khi thấy trẻ bị bạo hành. Nhà trường cần tổ chức các buổi tuyên truyền, tập huấn kỹ năng bảo vệ trẻ; các cơ quan báo chí cần lan tỏa những câu chuyện tích cực để khơi dậy lòng nhân ái trong cộng đồng.</w:t>
        <w:br/>
        <w:br/>
        <w:t>Chống bạo hành trẻ em không chỉ là trách nhiệm của cơ quan chức năng, mà là bổn phận của cả xã hội. Mỗi người lớn, mỗi công dân đều là một “người gác cổng” bảo vệ tuổi thơ.</w:t>
        <w:br/>
        <w:br/>
        <w:t>Tác giả: Nguyễn Việt Hưng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