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b w:val="false"/>
          <w:bCs w:val="false"/>
          <w:sz w:val="28"/>
          <w:szCs w:val="28"/>
        </w:rPr>
        <w:t xml:space="preserve">Ministerul Educaţiei și Cercetării al Republicii Moldova</w:t>
      </w:r>
    </w:p>
    <w:p>
      <w:pPr>
        <w:spacing w:after="0" w:before="120" w:line="240"/>
        <w:jc w:val="center"/>
      </w:pPr>
      <w:r>
        <w:rPr>
          <w:sz w:val="28"/>
          <w:szCs w:val="28"/>
        </w:rPr>
        <w:t xml:space="preserve">IP Colegiul Tehnic Feroviar din Bălţi</w:t>
      </w:r>
    </w:p>
    <w:p>
      <w:pPr>
        <w:spacing w:after="0" w:before="2600" w:line="240"/>
        <w:jc w:val="center"/>
      </w:pPr>
      <w:r>
        <w:rPr>
          <w:b/>
          <w:bCs/>
          <w:sz w:val="40"/>
          <w:szCs w:val="40"/>
        </w:rPr>
        <w:t xml:space="preserve">RAPORT</w:t>
      </w:r>
    </w:p>
    <w:p>
      <w:pPr>
        <w:spacing w:after="0" w:before="120" w:line="240"/>
        <w:jc w:val="center"/>
      </w:pPr>
      <w:r>
        <w:rPr>
          <w:sz w:val="28"/>
          <w:szCs w:val="28"/>
        </w:rPr>
        <w:t xml:space="preserve">la proiectul de grup</w:t>
      </w:r>
    </w:p>
    <w:p>
      <w:pPr>
        <w:spacing w:after="0" w:before="60" w:line="240"/>
        <w:jc w:val="center"/>
      </w:pPr>
      <w:r>
        <w:rPr>
          <w:sz w:val="24"/>
          <w:szCs w:val="24"/>
        </w:rPr>
        <w:t xml:space="preserve">la disciplina „Elemente de proiectare a sistemelor informatice”</w:t>
      </w:r>
    </w:p>
    <w:p>
      <w:pPr>
        <w:spacing w:before="700" w:line="360"/>
        <w:jc w:val="center"/>
      </w:pPr>
      <w:r>
        <w:rPr>
          <w:b/>
          <w:bCs/>
          <w:sz w:val="28"/>
          <w:szCs w:val="28"/>
        </w:rPr>
        <w:t xml:space="preserve">TEMA: </w:t>
      </w:r>
      <w:r>
        <w:rPr>
          <w:sz w:val="28"/>
          <w:szCs w:val="28"/>
        </w:rPr>
        <w:t xml:space="preserve">Sistem informatic pentru gestionarea unei autogări</w:t>
      </w:r>
    </w:p>
    <w:p>
      <w:pPr>
        <w:spacing w:before="500" w:line="360"/>
        <w:jc w:val="center"/>
      </w:pPr>
      <w:r>
        <w:rPr>
          <w:sz w:val="28"/>
          <w:szCs w:val="28"/>
        </w:rPr>
        <w:t xml:space="preserve">Specialitatea: </w:t>
      </w:r>
      <w:r>
        <w:rPr>
          <w:b/>
          <w:bCs/>
          <w:sz w:val="28"/>
          <w:szCs w:val="28"/>
        </w:rPr>
        <w:t xml:space="preserve">61220 Administrarea bazelor de date</w:t>
      </w:r>
    </w:p>
    <w:p>
      <w:pPr>
        <w:spacing w:line="360"/>
        <w:jc w:val="center"/>
      </w:pPr>
      <w:r>
        <w:rPr>
          <w:sz w:val="28"/>
          <w:szCs w:val="28"/>
        </w:rPr>
        <w:t xml:space="preserve">Calificarea: </w:t>
      </w:r>
      <w:r>
        <w:rPr>
          <w:b/>
          <w:bCs/>
          <w:sz w:val="28"/>
          <w:szCs w:val="28"/>
        </w:rPr>
        <w:t xml:space="preserve">Administrator al bazelor de date</w:t>
      </w:r>
    </w:p>
    <w:p>
      <w:pPr>
        <w:spacing w:before="130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00"/>
        <w:gridCol w:w="4838"/>
      </w:tblGrid>
      <w:tr>
        <w:tc>
          <w:tcPr>
            <w:tcW w:type="dxa" w:w="4800"/>
            <w:tcBorders>
              <w:top w:val="none" w:color="FFFFFF" w:sz="0"/>
              <w:left w:val="none" w:color="FFFFFF" w:sz="0"/>
              <w:bottom w:val="none" w:color="FFFFFF" w:sz="0"/>
              <w:right w:val="none" w:color="FFFFFF" w:sz="0"/>
            </w:tcBorders>
          </w:tcPr>
          <w:p>
            <w:pPr>
              <w:spacing w:line="360"/>
            </w:pPr>
            <w:r>
              <w:rPr>
                <w:sz w:val="28"/>
                <w:szCs w:val="28"/>
              </w:rPr>
              <w:t xml:space="preserve">Efectuat:</w:t>
            </w:r>
          </w:p>
          <w:p>
            <w:pPr>
              <w:spacing w:line="360"/>
            </w:pPr>
            <w:r>
              <w:rPr>
                <w:b/>
                <w:bCs/>
                <w:sz w:val="28"/>
                <w:szCs w:val="28"/>
              </w:rPr>
              <w:t xml:space="preserve">Gojinevschii Dmitri</w:t>
            </w:r>
          </w:p>
          <w:p>
            <w:pPr>
              <w:spacing w:line="360"/>
            </w:pPr>
            <w:r>
              <w:rPr>
                <w:b/>
                <w:bCs/>
                <w:sz w:val="28"/>
                <w:szCs w:val="28"/>
              </w:rPr>
              <w:t xml:space="preserve">Hanganu Sergiu</w:t>
            </w:r>
          </w:p>
          <w:p>
            <w:pPr>
              <w:spacing w:line="360"/>
            </w:pPr>
            <w:r>
              <w:rPr>
                <w:b/>
                <w:bCs/>
                <w:sz w:val="28"/>
                <w:szCs w:val="28"/>
              </w:rPr>
              <w:t xml:space="preserve">Crivenco Alexandr</w:t>
            </w:r>
          </w:p>
          <w:p>
            <w:pPr>
              <w:spacing w:line="360"/>
            </w:pPr>
            <w:r>
              <w:rPr>
                <w:b/>
                <w:bCs/>
                <w:sz w:val="28"/>
                <w:szCs w:val="28"/>
              </w:rPr>
              <w:t xml:space="preserve">Sopivnic Maxim</w:t>
            </w:r>
          </w:p>
          <w:p>
            <w:pPr>
              <w:spacing w:before="120" w:line="360"/>
            </w:pPr>
          </w:p>
          <w:p>
            <w:pPr>
              <w:spacing w:line="360"/>
            </w:pPr>
            <w:r>
              <w:rPr>
                <w:sz w:val="28"/>
                <w:szCs w:val="28"/>
              </w:rPr>
              <w:t xml:space="preserve">Grupa: </w:t>
            </w:r>
            <w:r>
              <w:rPr>
                <w:b/>
                <w:bCs/>
                <w:sz w:val="28"/>
                <w:szCs w:val="28"/>
              </w:rPr>
              <w:t xml:space="preserve">BD-423</w:t>
            </w:r>
          </w:p>
        </w:tc>
        <w:tc>
          <w:tcPr>
            <w:tcW w:type="dxa" w:w="4838"/>
            <w:tcBorders>
              <w:top w:val="none" w:color="FFFFFF" w:sz="0"/>
              <w:left w:val="none" w:color="FFFFFF" w:sz="0"/>
              <w:bottom w:val="none" w:color="FFFFFF" w:sz="0"/>
              <w:right w:val="none" w:color="FFFFFF" w:sz="0"/>
            </w:tcBorders>
          </w:tcPr>
          <w:p>
            <w:pPr>
              <w:spacing w:line="360"/>
              <w:jc w:val="right"/>
            </w:pPr>
            <w:r>
              <w:rPr>
                <w:sz w:val="28"/>
                <w:szCs w:val="28"/>
              </w:rPr>
              <w:t xml:space="preserve">Verificat: </w:t>
            </w:r>
            <w:r>
              <w:rPr>
                <w:b/>
                <w:bCs/>
                <w:sz w:val="28"/>
                <w:szCs w:val="28"/>
              </w:rPr>
              <w:t xml:space="preserve">Vieru Viorica</w:t>
            </w:r>
          </w:p>
          <w:p>
            <w:pPr>
              <w:spacing w:line="360"/>
            </w:pPr>
          </w:p>
          <w:p>
            <w:pPr>
              <w:spacing w:line="360"/>
            </w:pPr>
          </w:p>
          <w:p>
            <w:pPr>
              <w:spacing w:line="360"/>
              <w:jc w:val="right"/>
            </w:pPr>
            <w:r>
              <w:rPr>
                <w:sz w:val="28"/>
                <w:szCs w:val="28"/>
              </w:rPr>
              <w:t xml:space="preserve">Nota ________________</w:t>
            </w:r>
          </w:p>
        </w:tc>
      </w:tr>
    </w:tbl>
    <w:p>
      <w:pPr>
        <w:spacing w:after="0" w:before="2000" w:line="240"/>
        <w:jc w:val="center"/>
      </w:pPr>
      <w:r>
        <w:rPr>
          <w:sz w:val="28"/>
          <w:szCs w:val="28"/>
        </w:rPr>
        <w:t xml:space="preserve">Bălţi, 2026</w:t>
      </w:r>
    </w:p>
    <w:p>
      <w:pPr>
        <w:pageBreakBefore/>
        <w:spacing w:after="240"/>
        <w:jc w:val="center"/>
      </w:pPr>
      <w:r>
        <w:rPr>
          <w:b/>
          <w:bCs/>
          <w:sz w:val="28"/>
          <w:szCs w:val="28"/>
        </w:rPr>
        <w:t xml:space="preserve">CUPRINS</w:t>
      </w:r>
    </w:p>
    <w:p>
      <w:pPr>
        <w:pStyle w:val="TOC1"/>
      </w:pPr>
      <w:r>
        <w:fldChar w:fldCharType="begin"/>
      </w:r>
      <w:r>
        <w:instrText xml:space="preserve"> TOC \o "1-3" \h \z \u </w:instrText>
      </w:r>
      <w:r>
        <w:fldChar w:fldCharType="separate"/>
      </w:r>
      <w:hyperlink w:anchor="_Toc0001" w:history="1">
        <w:r>
          <w:t xml:space="preserve">INTRODUCERE</w:t>
        </w:r>
        <w:r>
          <w:tab/>
        </w:r>
        <w:r>
          <w:t>5</w:t>
        </w:r>
      </w:hyperlink>
    </w:p>
    <w:p>
      <w:pPr>
        <w:pStyle w:val="TOC1"/>
      </w:pPr>
      <w:hyperlink w:anchor="_Toc0002" w:history="1">
        <w:r>
          <w:t xml:space="preserve">1. BAZA DE DATE</w:t>
        </w:r>
        <w:r>
          <w:tab/>
        </w:r>
        <w:r>
          <w:t>5</w:t>
        </w:r>
      </w:hyperlink>
    </w:p>
    <w:p>
      <w:pPr>
        <w:pStyle w:val="TOC2"/>
      </w:pPr>
      <w:hyperlink w:anchor="_Toc0003" w:history="1">
        <w:r>
          <w:t xml:space="preserve">1.1. Crearea bazei de date și convențiile</w:t>
        </w:r>
        <w:r>
          <w:tab/>
        </w:r>
        <w:r>
          <w:t>7</w:t>
        </w:r>
      </w:hyperlink>
    </w:p>
    <w:p>
      <w:pPr>
        <w:pStyle w:val="TOC2"/>
      </w:pPr>
      <w:hyperlink w:anchor="_Toc0004" w:history="1">
        <w:r>
          <w:t xml:space="preserve">1.2. Tabelele și relațiile dintre ele</w:t>
        </w:r>
        <w:r>
          <w:tab/>
        </w:r>
        <w:r>
          <w:t>9</w:t>
        </w:r>
      </w:hyperlink>
    </w:p>
    <w:p>
      <w:pPr>
        <w:pStyle w:val="TOC3"/>
      </w:pPr>
      <w:hyperlink w:anchor="_Toc0005" w:history="1">
        <w:r>
          <w:t xml:space="preserve">1.2.1. Tabelul Roluri</w:t>
        </w:r>
        <w:r>
          <w:tab/>
        </w:r>
        <w:r>
          <w:t>12</w:t>
        </w:r>
      </w:hyperlink>
    </w:p>
    <w:p>
      <w:pPr>
        <w:pStyle w:val="TOC3"/>
      </w:pPr>
      <w:hyperlink w:anchor="_Toc0006" w:history="1">
        <w:r>
          <w:t xml:space="preserve">1.2.2. Tabelul Utilizatori</w:t>
        </w:r>
        <w:r>
          <w:tab/>
        </w:r>
        <w:r>
          <w:t>13</w:t>
        </w:r>
      </w:hyperlink>
    </w:p>
    <w:p>
      <w:pPr>
        <w:pStyle w:val="TOC3"/>
      </w:pPr>
      <w:hyperlink w:anchor="_Toc0007" w:history="1">
        <w:r>
          <w:t xml:space="preserve">1.2.3. Tabelul Noduri</w:t>
        </w:r>
        <w:r>
          <w:tab/>
        </w:r>
        <w:r>
          <w:t>14</w:t>
        </w:r>
      </w:hyperlink>
    </w:p>
    <w:p>
      <w:pPr>
        <w:pStyle w:val="TOC3"/>
      </w:pPr>
      <w:hyperlink w:anchor="_Toc0008" w:history="1">
        <w:r>
          <w:t xml:space="preserve">1.2.4. Tabelul Conexiuni</w:t>
        </w:r>
        <w:r>
          <w:tab/>
        </w:r>
        <w:r>
          <w:t>14</w:t>
        </w:r>
      </w:hyperlink>
    </w:p>
    <w:p>
      <w:pPr>
        <w:pStyle w:val="TOC3"/>
      </w:pPr>
      <w:hyperlink w:anchor="_Toc0009" w:history="1">
        <w:r>
          <w:t xml:space="preserve">1.2.5. Tabelul Statii</w:t>
        </w:r>
        <w:r>
          <w:tab/>
        </w:r>
        <w:r>
          <w:t>15</w:t>
        </w:r>
      </w:hyperlink>
    </w:p>
    <w:p>
      <w:pPr>
        <w:pStyle w:val="TOC3"/>
      </w:pPr>
      <w:hyperlink w:anchor="_Toc0010" w:history="1">
        <w:r>
          <w:t xml:space="preserve">1.2.6. Tabelul Autobuze</w:t>
        </w:r>
        <w:r>
          <w:tab/>
        </w:r>
        <w:r>
          <w:t>15</w:t>
        </w:r>
      </w:hyperlink>
    </w:p>
    <w:p>
      <w:pPr>
        <w:pStyle w:val="TOC3"/>
      </w:pPr>
      <w:hyperlink w:anchor="_Toc0011" w:history="1">
        <w:r>
          <w:t xml:space="preserve">1.2.7. Tabelul MentenantaAutobuze</w:t>
        </w:r>
        <w:r>
          <w:tab/>
        </w:r>
        <w:r>
          <w:t>16</w:t>
        </w:r>
      </w:hyperlink>
    </w:p>
    <w:p>
      <w:pPr>
        <w:pStyle w:val="TOC3"/>
      </w:pPr>
      <w:hyperlink w:anchor="_Toc0012" w:history="1">
        <w:r>
          <w:t xml:space="preserve">1.2.8. Tabelul Soferi</w:t>
        </w:r>
        <w:r>
          <w:tab/>
        </w:r>
        <w:r>
          <w:t>16</w:t>
        </w:r>
      </w:hyperlink>
    </w:p>
    <w:p>
      <w:pPr>
        <w:pStyle w:val="TOC3"/>
      </w:pPr>
      <w:hyperlink w:anchor="_Toc0013" w:history="1">
        <w:r>
          <w:t xml:space="preserve">1.2.9. Tabelul Trasee</w:t>
        </w:r>
        <w:r>
          <w:tab/>
        </w:r>
        <w:r>
          <w:t>17</w:t>
        </w:r>
      </w:hyperlink>
    </w:p>
    <w:p>
      <w:pPr>
        <w:pStyle w:val="TOC3"/>
      </w:pPr>
      <w:hyperlink w:anchor="_Toc0014" w:history="1">
        <w:r>
          <w:t xml:space="preserve">1.2.10. Tabelul TraseuOpriri</w:t>
        </w:r>
        <w:r>
          <w:tab/>
        </w:r>
        <w:r>
          <w:t>17</w:t>
        </w:r>
      </w:hyperlink>
    </w:p>
    <w:p>
      <w:pPr>
        <w:pStyle w:val="TOC3"/>
      </w:pPr>
      <w:hyperlink w:anchor="_Toc0015" w:history="1">
        <w:r>
          <w:t xml:space="preserve">1.2.11. Tabelul TipuriReducere</w:t>
        </w:r>
        <w:r>
          <w:tab/>
        </w:r>
        <w:r>
          <w:t>18</w:t>
        </w:r>
      </w:hyperlink>
    </w:p>
    <w:p>
      <w:pPr>
        <w:pStyle w:val="TOC3"/>
      </w:pPr>
      <w:hyperlink w:anchor="_Toc0016" w:history="1">
        <w:r>
          <w:t xml:space="preserve">1.2.12. Tabelul Curse</w:t>
        </w:r>
        <w:r>
          <w:tab/>
        </w:r>
        <w:r>
          <w:t>18</w:t>
        </w:r>
      </w:hyperlink>
    </w:p>
    <w:p>
      <w:pPr>
        <w:pStyle w:val="TOC3"/>
      </w:pPr>
      <w:hyperlink w:anchor="_Toc0017" w:history="1">
        <w:r>
          <w:t xml:space="preserve">1.2.13. Tabelul Locuri</w:t>
        </w:r>
        <w:r>
          <w:tab/>
        </w:r>
        <w:r>
          <w:t>19</w:t>
        </w:r>
      </w:hyperlink>
    </w:p>
    <w:p>
      <w:pPr>
        <w:pStyle w:val="TOC3"/>
      </w:pPr>
      <w:hyperlink w:anchor="_Toc0018" w:history="1">
        <w:r>
          <w:t xml:space="preserve">1.2.14. Tabelul RezervariProvizorii</w:t>
        </w:r>
        <w:r>
          <w:tab/>
        </w:r>
        <w:r>
          <w:t>19</w:t>
        </w:r>
      </w:hyperlink>
    </w:p>
    <w:p>
      <w:pPr>
        <w:pStyle w:val="TOC3"/>
      </w:pPr>
      <w:hyperlink w:anchor="_Toc0019" w:history="1">
        <w:r>
          <w:t xml:space="preserve">1.2.15. Tabelul Bilete</w:t>
        </w:r>
        <w:r>
          <w:tab/>
        </w:r>
        <w:r>
          <w:t>20</w:t>
        </w:r>
      </w:hyperlink>
    </w:p>
    <w:p>
      <w:pPr>
        <w:pStyle w:val="TOC3"/>
      </w:pPr>
      <w:hyperlink w:anchor="_Toc0020" w:history="1">
        <w:r>
          <w:t xml:space="preserve">1.2.16. Tabelul Plati</w:t>
        </w:r>
        <w:r>
          <w:tab/>
        </w:r>
        <w:r>
          <w:t>21</w:t>
        </w:r>
      </w:hyperlink>
    </w:p>
    <w:p>
      <w:pPr>
        <w:pStyle w:val="TOC3"/>
      </w:pPr>
      <w:hyperlink w:anchor="_Toc0021" w:history="1">
        <w:r>
          <w:t xml:space="preserve">1.2.17. Tabelul LogAudit</w:t>
        </w:r>
        <w:r>
          <w:tab/>
        </w:r>
        <w:r>
          <w:t>21</w:t>
        </w:r>
      </w:hyperlink>
    </w:p>
    <w:p>
      <w:pPr>
        <w:pStyle w:val="TOC2"/>
      </w:pPr>
      <w:hyperlink w:anchor="_Toc0022" w:history="1">
        <w:r>
          <w:t xml:space="preserve">1.3. Indicii</w:t>
        </w:r>
        <w:r>
          <w:tab/>
        </w:r>
        <w:r>
          <w:t>22</w:t>
        </w:r>
      </w:hyperlink>
    </w:p>
    <w:p>
      <w:pPr>
        <w:pStyle w:val="TOC2"/>
      </w:pPr>
      <w:hyperlink w:anchor="_Toc0023" w:history="1">
        <w:r>
          <w:t xml:space="preserve">1.4. Funcțiile</w:t>
        </w:r>
        <w:r>
          <w:tab/>
        </w:r>
        <w:r>
          <w:t>23</w:t>
        </w:r>
      </w:hyperlink>
    </w:p>
    <w:p>
      <w:pPr>
        <w:pStyle w:val="TOC2"/>
      </w:pPr>
      <w:hyperlink w:anchor="_Toc0024" w:history="1">
        <w:r>
          <w:t xml:space="preserve">1.5. Viziunile (views)</w:t>
        </w:r>
        <w:r>
          <w:tab/>
        </w:r>
        <w:r>
          <w:t>24</w:t>
        </w:r>
      </w:hyperlink>
    </w:p>
    <w:p>
      <w:pPr>
        <w:pStyle w:val="TOC3"/>
      </w:pPr>
      <w:hyperlink w:anchor="_Toc0025" w:history="1">
        <w:r>
          <w:t xml:space="preserve">1.5.1. vw_LocuriDisponibile</w:t>
        </w:r>
        <w:r>
          <w:tab/>
        </w:r>
        <w:r>
          <w:t>25</w:t>
        </w:r>
      </w:hyperlink>
    </w:p>
    <w:p>
      <w:pPr>
        <w:pStyle w:val="TOC3"/>
      </w:pPr>
      <w:hyperlink w:anchor="_Toc0026" w:history="1">
        <w:r>
          <w:t xml:space="preserve">1.5.2. vw_CurseActive</w:t>
        </w:r>
        <w:r>
          <w:tab/>
        </w:r>
        <w:r>
          <w:t>26</w:t>
        </w:r>
      </w:hyperlink>
    </w:p>
    <w:p>
      <w:pPr>
        <w:pStyle w:val="TOC3"/>
      </w:pPr>
      <w:hyperlink w:anchor="_Toc0027" w:history="1">
        <w:r>
          <w:t xml:space="preserve">1.5.3. vw_VanzariZilnice</w:t>
        </w:r>
        <w:r>
          <w:tab/>
        </w:r>
        <w:r>
          <w:t>26</w:t>
        </w:r>
      </w:hyperlink>
    </w:p>
    <w:p>
      <w:pPr>
        <w:pStyle w:val="TOC3"/>
      </w:pPr>
      <w:hyperlink w:anchor="_Toc0028" w:history="1">
        <w:r>
          <w:t xml:space="preserve">1.5.4. vw_OcupareCurse</w:t>
        </w:r>
        <w:r>
          <w:tab/>
        </w:r>
        <w:r>
          <w:t>27</w:t>
        </w:r>
      </w:hyperlink>
    </w:p>
    <w:p>
      <w:pPr>
        <w:pStyle w:val="TOC3"/>
      </w:pPr>
      <w:hyperlink w:anchor="_Toc0029" w:history="1">
        <w:r>
          <w:t xml:space="preserve">1.5.5. vw_RapoarteComparative</w:t>
        </w:r>
        <w:r>
          <w:tab/>
        </w:r>
        <w:r>
          <w:t>27</w:t>
        </w:r>
      </w:hyperlink>
    </w:p>
    <w:p>
      <w:pPr>
        <w:pStyle w:val="TOC2"/>
      </w:pPr>
      <w:hyperlink w:anchor="_Toc0030" w:history="1">
        <w:r>
          <w:t xml:space="preserve">1.6. Procedurile stocate</w:t>
        </w:r>
        <w:r>
          <w:tab/>
        </w:r>
        <w:r>
          <w:t>28</w:t>
        </w:r>
      </w:hyperlink>
    </w:p>
    <w:p>
      <w:pPr>
        <w:pStyle w:val="TOC3"/>
      </w:pPr>
      <w:hyperlink w:anchor="_Toc0031" w:history="1">
        <w:r>
          <w:t xml:space="preserve">1.6.1. Rezervarea și vânzarea biletului</w:t>
        </w:r>
        <w:r>
          <w:tab/>
        </w:r>
        <w:r>
          <w:t>30</w:t>
        </w:r>
      </w:hyperlink>
    </w:p>
    <w:p>
      <w:pPr>
        <w:pStyle w:val="TOC3"/>
      </w:pPr>
      <w:hyperlink w:anchor="_Toc0032" w:history="1">
        <w:r>
          <w:t xml:space="preserve">1.6.2. Anularea și rambursarea</w:t>
        </w:r>
        <w:r>
          <w:tab/>
        </w:r>
        <w:r>
          <w:t>30</w:t>
        </w:r>
      </w:hyperlink>
    </w:p>
    <w:p>
      <w:pPr>
        <w:pStyle w:val="TOC3"/>
      </w:pPr>
      <w:hyperlink w:anchor="_Toc0033" w:history="1">
        <w:r>
          <w:t xml:space="preserve">1.6.3. Crearea locurilor și eliberarea rezervărilor</w:t>
        </w:r>
        <w:r>
          <w:tab/>
        </w:r>
        <w:r>
          <w:t>31</w:t>
        </w:r>
      </w:hyperlink>
    </w:p>
    <w:p>
      <w:pPr>
        <w:pStyle w:val="TOC3"/>
      </w:pPr>
      <w:hyperlink w:anchor="_Toc0034" w:history="1">
        <w:r>
          <w:t xml:space="preserve">1.6.4. Procedurile de raportare</w:t>
        </w:r>
        <w:r>
          <w:tab/>
        </w:r>
        <w:r>
          <w:t>31</w:t>
        </w:r>
      </w:hyperlink>
    </w:p>
    <w:p>
      <w:pPr>
        <w:pStyle w:val="TOC3"/>
      </w:pPr>
      <w:hyperlink w:anchor="_Toc0035" w:history="1">
        <w:r>
          <w:t xml:space="preserve">1.6.5. Conturile și jurnalul de audit</w:t>
        </w:r>
        <w:r>
          <w:tab/>
        </w:r>
        <w:r>
          <w:t>32</w:t>
        </w:r>
      </w:hyperlink>
    </w:p>
    <w:p>
      <w:pPr>
        <w:pStyle w:val="TOC2"/>
      </w:pPr>
      <w:hyperlink w:anchor="_Toc0036" w:history="1">
        <w:r>
          <w:t xml:space="preserve">1.7. Rolurile, utilizatorii și securitatea</w:t>
        </w:r>
        <w:r>
          <w:tab/>
        </w:r>
        <w:r>
          <w:t>32</w:t>
        </w:r>
      </w:hyperlink>
    </w:p>
    <w:p>
      <w:pPr>
        <w:pStyle w:val="TOC2"/>
      </w:pPr>
      <w:hyperlink w:anchor="_Toc0037" w:history="1">
        <w:r>
          <w:t xml:space="preserve">1.8. Joburile SQL Server Agent</w:t>
        </w:r>
        <w:r>
          <w:tab/>
        </w:r>
        <w:r>
          <w:t>36</w:t>
        </w:r>
      </w:hyperlink>
    </w:p>
    <w:p>
      <w:pPr>
        <w:pStyle w:val="TOC2"/>
      </w:pPr>
      <w:hyperlink w:anchor="_Toc0038" w:history="1">
        <w:r>
          <w:t xml:space="preserve">1.9. Backup-ul și restaurarea</w:t>
        </w:r>
        <w:r>
          <w:tab/>
        </w:r>
        <w:r>
          <w:t>40</w:t>
        </w:r>
      </w:hyperlink>
    </w:p>
    <w:p>
      <w:pPr>
        <w:pStyle w:val="TOC2"/>
      </w:pPr>
      <w:hyperlink w:anchor="_Toc0039" w:history="1">
        <w:r>
          <w:t xml:space="preserve">1.10. Datele de test și de volum</w:t>
        </w:r>
        <w:r>
          <w:tab/>
        </w:r>
        <w:r>
          <w:t>42</w:t>
        </w:r>
      </w:hyperlink>
    </w:p>
    <w:p>
      <w:pPr>
        <w:pStyle w:val="TOC2"/>
      </w:pPr>
      <w:hyperlink w:anchor="_Toc0040" w:history="1">
        <w:r>
          <w:t xml:space="preserve">1.11. Concluzii la capitolul 1</w:t>
        </w:r>
        <w:r>
          <w:tab/>
        </w:r>
        <w:r>
          <w:t>42</w:t>
        </w:r>
      </w:hyperlink>
    </w:p>
    <w:p>
      <w:pPr>
        <w:pStyle w:val="TOC1"/>
      </w:pPr>
      <w:hyperlink w:anchor="_Toc0041" w:history="1">
        <w:r>
          <w:t xml:space="preserve">2. BACKEND ȘI DEVOPS</w:t>
        </w:r>
        <w:r>
          <w:tab/>
        </w:r>
        <w:r>
          <w:t>43</w:t>
        </w:r>
      </w:hyperlink>
    </w:p>
    <w:p>
      <w:pPr>
        <w:pStyle w:val="TOC2"/>
      </w:pPr>
      <w:hyperlink w:anchor="_Toc0042" w:history="1">
        <w:r>
          <w:t xml:space="preserve">2.1. Arhitectura aplicației</w:t>
        </w:r>
        <w:r>
          <w:tab/>
        </w:r>
        <w:r>
          <w:t>43</w:t>
        </w:r>
      </w:hyperlink>
    </w:p>
    <w:p>
      <w:pPr>
        <w:pStyle w:val="TOC2"/>
      </w:pPr>
      <w:hyperlink w:anchor="_Toc0043" w:history="1">
        <w:r>
          <w:t xml:space="preserve">2.2. Autogara.Domain: entitățile</w:t>
        </w:r>
        <w:r>
          <w:tab/>
        </w:r>
        <w:r>
          <w:t>45</w:t>
        </w:r>
      </w:hyperlink>
    </w:p>
    <w:p>
      <w:pPr>
        <w:pStyle w:val="TOC2"/>
      </w:pPr>
      <w:hyperlink w:anchor="_Toc0044" w:history="1">
        <w:r>
          <w:t xml:space="preserve">2.3. Autogara.Common: configurarea, jurnalul și erorile</w:t>
        </w:r>
        <w:r>
          <w:tab/>
        </w:r>
        <w:r>
          <w:t>47</w:t>
        </w:r>
      </w:hyperlink>
    </w:p>
    <w:p>
      <w:pPr>
        <w:pStyle w:val="TOC2"/>
      </w:pPr>
      <w:hyperlink w:anchor="_Toc0045" w:history="1">
        <w:r>
          <w:t xml:space="preserve">2.4. Autogara.DataAccess: accesul la baza de date</w:t>
        </w:r>
        <w:r>
          <w:tab/>
        </w:r>
        <w:r>
          <w:t>49</w:t>
        </w:r>
      </w:hyperlink>
    </w:p>
    <w:p>
      <w:pPr>
        <w:pStyle w:val="TOC2"/>
      </w:pPr>
      <w:hyperlink w:anchor="_Toc0046" w:history="1">
        <w:r>
          <w:t xml:space="preserve">2.5. Autogara.FileServer: fișierele de pe server</w:t>
        </w:r>
        <w:r>
          <w:tab/>
        </w:r>
        <w:r>
          <w:t>53</w:t>
        </w:r>
      </w:hyperlink>
    </w:p>
    <w:p>
      <w:pPr>
        <w:pStyle w:val="TOC2"/>
      </w:pPr>
      <w:hyperlink w:anchor="_Toc0047" w:history="1">
        <w:r>
          <w:t xml:space="preserve">2.6. Autogara.Business: serviciile aplicației</w:t>
        </w:r>
        <w:r>
          <w:tab/>
        </w:r>
        <w:r>
          <w:t>55</w:t>
        </w:r>
      </w:hyperlink>
    </w:p>
    <w:p>
      <w:pPr>
        <w:pStyle w:val="TOC3"/>
      </w:pPr>
      <w:hyperlink w:anchor="_Toc0048" w:history="1">
        <w:r>
          <w:t xml:space="preserve">2.6.1. Autentificarea și parolele</w:t>
        </w:r>
        <w:r>
          <w:tab/>
        </w:r>
        <w:r>
          <w:t>57</w:t>
        </w:r>
      </w:hyperlink>
    </w:p>
    <w:p>
      <w:pPr>
        <w:pStyle w:val="TOC3"/>
      </w:pPr>
      <w:hyperlink w:anchor="_Toc0049" w:history="1">
        <w:r>
          <w:t xml:space="preserve">2.6.2. Vânzarea, prețurile și rambursarea</w:t>
        </w:r>
        <w:r>
          <w:tab/>
        </w:r>
        <w:r>
          <w:t>58</w:t>
        </w:r>
      </w:hyperlink>
    </w:p>
    <w:p>
      <w:pPr>
        <w:pStyle w:val="TOC3"/>
      </w:pPr>
      <w:hyperlink w:anchor="_Toc0050" w:history="1">
        <w:r>
          <w:t xml:space="preserve">2.6.3. Modul offline și starea conexiunii</w:t>
        </w:r>
        <w:r>
          <w:tab/>
        </w:r>
        <w:r>
          <w:t>60</w:t>
        </w:r>
      </w:hyperlink>
    </w:p>
    <w:p>
      <w:pPr>
        <w:pStyle w:val="TOC3"/>
      </w:pPr>
      <w:hyperlink w:anchor="_Toc0051" w:history="1">
        <w:r>
          <w:t xml:space="preserve">2.6.4. Rapoartele și actualizările</w:t>
        </w:r>
        <w:r>
          <w:tab/>
        </w:r>
        <w:r>
          <w:t>61</w:t>
        </w:r>
      </w:hyperlink>
    </w:p>
    <w:p>
      <w:pPr>
        <w:pStyle w:val="TOC2"/>
      </w:pPr>
      <w:hyperlink w:anchor="_Toc0052" w:history="1">
        <w:r>
          <w:t xml:space="preserve">2.7. Testele automate</w:t>
        </w:r>
        <w:r>
          <w:tab/>
        </w:r>
        <w:r>
          <w:t>62</w:t>
        </w:r>
      </w:hyperlink>
    </w:p>
    <w:p>
      <w:pPr>
        <w:pStyle w:val="TOC2"/>
      </w:pPr>
      <w:hyperlink w:anchor="_Toc0053" w:history="1">
        <w:r>
          <w:t xml:space="preserve">2.8. DevOps: serverul, rețeaua și livrarea</w:t>
        </w:r>
        <w:r>
          <w:tab/>
        </w:r>
        <w:r>
          <w:t>63</w:t>
        </w:r>
      </w:hyperlink>
    </w:p>
    <w:p>
      <w:pPr>
        <w:pStyle w:val="TOC3"/>
      </w:pPr>
      <w:hyperlink w:anchor="_Toc0054" w:history="1">
        <w:r>
          <w:t xml:space="preserve">2.8.1. Serviciile serverului</w:t>
        </w:r>
        <w:r>
          <w:tab/>
        </w:r>
        <w:r>
          <w:t>63</w:t>
        </w:r>
      </w:hyperlink>
    </w:p>
    <w:p>
      <w:pPr>
        <w:pStyle w:val="TOC3"/>
      </w:pPr>
      <w:hyperlink w:anchor="_Toc0055" w:history="1">
        <w:r>
          <w:t xml:space="preserve">2.8.2. SQL Server pe portul 14330</w:t>
        </w:r>
        <w:r>
          <w:tab/>
        </w:r>
        <w:r>
          <w:t>65</w:t>
        </w:r>
      </w:hyperlink>
    </w:p>
    <w:p>
      <w:pPr>
        <w:pStyle w:val="TOC3"/>
      </w:pPr>
      <w:hyperlink w:anchor="_Toc0056" w:history="1">
        <w:r>
          <w:t xml:space="preserve">2.8.3. Serverul de fișiere SFTP</w:t>
        </w:r>
        <w:r>
          <w:tab/>
        </w:r>
        <w:r>
          <w:t>65</w:t>
        </w:r>
      </w:hyperlink>
    </w:p>
    <w:p>
      <w:pPr>
        <w:pStyle w:val="TOC3"/>
      </w:pPr>
      <w:hyperlink w:anchor="_Toc0057" w:history="1">
        <w:r>
          <w:t xml:space="preserve">2.8.4. Accesul din internet</w:t>
        </w:r>
        <w:r>
          <w:tab/>
        </w:r>
        <w:r>
          <w:t>66</w:t>
        </w:r>
      </w:hyperlink>
    </w:p>
    <w:p>
      <w:pPr>
        <w:pStyle w:val="TOC3"/>
      </w:pPr>
      <w:hyperlink w:anchor="_Toc0058" w:history="1">
        <w:r>
          <w:t xml:space="preserve">2.8.5. Controlul versiunilor: Git și GitHub</w:t>
        </w:r>
        <w:r>
          <w:tab/>
        </w:r>
        <w:r>
          <w:t>67</w:t>
        </w:r>
      </w:hyperlink>
    </w:p>
    <w:p>
      <w:pPr>
        <w:pStyle w:val="TOC3"/>
      </w:pPr>
      <w:hyperlink w:anchor="_Toc0059" w:history="1">
        <w:r>
          <w:t xml:space="preserve">2.8.6. Compilarea, testarea și publicarea</w:t>
        </w:r>
        <w:r>
          <w:tab/>
        </w:r>
        <w:r>
          <w:t>67</w:t>
        </w:r>
      </w:hyperlink>
    </w:p>
    <w:p>
      <w:pPr>
        <w:pStyle w:val="TOC3"/>
      </w:pPr>
      <w:hyperlink w:anchor="_Toc0060" w:history="1">
        <w:r>
          <w:t xml:space="preserve">2.8.7. Configurarea stației de lucru și jurnalele</w:t>
        </w:r>
        <w:r>
          <w:tab/>
        </w:r>
        <w:r>
          <w:t>68</w:t>
        </w:r>
      </w:hyperlink>
    </w:p>
    <w:p>
      <w:pPr>
        <w:pStyle w:val="TOC3"/>
      </w:pPr>
      <w:hyperlink w:anchor="_Toc0061" w:history="1">
        <w:r>
          <w:t xml:space="preserve">2.8.8. Actualizarea automată</w:t>
        </w:r>
        <w:r>
          <w:tab/>
        </w:r>
        <w:r>
          <w:t>70</w:t>
        </w:r>
      </w:hyperlink>
    </w:p>
    <w:p>
      <w:pPr>
        <w:pStyle w:val="TOC2"/>
      </w:pPr>
      <w:hyperlink w:anchor="_Toc0062" w:history="1">
        <w:r>
          <w:t xml:space="preserve">2.9. Concluzii la capitolul 2</w:t>
        </w:r>
        <w:r>
          <w:tab/>
        </w:r>
        <w:r>
          <w:t>71</w:t>
        </w:r>
      </w:hyperlink>
    </w:p>
    <w:p>
      <w:pPr>
        <w:pStyle w:val="TOC1"/>
      </w:pPr>
      <w:hyperlink w:anchor="_Toc0063" w:history="1">
        <w:r>
          <w:t xml:space="preserve">3. FRONTEND</w:t>
        </w:r>
        <w:r>
          <w:tab/>
        </w:r>
        <w:r>
          <w:t>72</w:t>
        </w:r>
      </w:hyperlink>
    </w:p>
    <w:p>
      <w:pPr>
        <w:pStyle w:val="TOC2"/>
      </w:pPr>
      <w:hyperlink w:anchor="_Toc0064" w:history="1">
        <w:r>
          <w:t xml:space="preserve">3.1. Designul și organizarea interfeței</w:t>
        </w:r>
        <w:r>
          <w:tab/>
        </w:r>
        <w:r>
          <w:t>72</w:t>
        </w:r>
      </w:hyperlink>
    </w:p>
    <w:p>
      <w:pPr>
        <w:pStyle w:val="TOC2"/>
      </w:pPr>
      <w:hyperlink w:anchor="_Toc0065" w:history="1">
        <w:r>
          <w:t xml:space="preserve">3.2. Configurarea stației de lucru</w:t>
        </w:r>
        <w:r>
          <w:tab/>
        </w:r>
        <w:r>
          <w:t>75</w:t>
        </w:r>
      </w:hyperlink>
    </w:p>
    <w:p>
      <w:pPr>
        <w:pStyle w:val="TOC2"/>
      </w:pPr>
      <w:hyperlink w:anchor="_Toc0066" w:history="1">
        <w:r>
          <w:t xml:space="preserve">3.3. Autentificarea și recuperarea parolei</w:t>
        </w:r>
        <w:r>
          <w:tab/>
        </w:r>
        <w:r>
          <w:t>77</w:t>
        </w:r>
      </w:hyperlink>
    </w:p>
    <w:p>
      <w:pPr>
        <w:pStyle w:val="TOC2"/>
      </w:pPr>
      <w:hyperlink w:anchor="_Toc0067" w:history="1">
        <w:r>
          <w:t xml:space="preserve">3.4. Fereastra principală și meniul pe roluri</w:t>
        </w:r>
        <w:r>
          <w:tab/>
        </w:r>
        <w:r>
          <w:t>79</w:t>
        </w:r>
      </w:hyperlink>
    </w:p>
    <w:p>
      <w:pPr>
        <w:pStyle w:val="TOC2"/>
      </w:pPr>
      <w:hyperlink w:anchor="_Toc0068" w:history="1">
        <w:r>
          <w:t xml:space="preserve">3.5. Dashboard-ul</w:t>
        </w:r>
        <w:r>
          <w:tab/>
        </w:r>
        <w:r>
          <w:t>80</w:t>
        </w:r>
      </w:hyperlink>
    </w:p>
    <w:p>
      <w:pPr>
        <w:pStyle w:val="TOC2"/>
      </w:pPr>
      <w:hyperlink w:anchor="_Toc0069" w:history="1">
        <w:r>
          <w:t xml:space="preserve">3.6. Vânzarea biletelor</w:t>
        </w:r>
        <w:r>
          <w:tab/>
        </w:r>
        <w:r>
          <w:t>81</w:t>
        </w:r>
      </w:hyperlink>
    </w:p>
    <w:p>
      <w:pPr>
        <w:pStyle w:val="TOC2"/>
      </w:pPr>
      <w:hyperlink w:anchor="_Toc0070" w:history="1">
        <w:r>
          <w:t xml:space="preserve">3.7. Biletele: căutare și anulare</w:t>
        </w:r>
        <w:r>
          <w:tab/>
        </w:r>
        <w:r>
          <w:t>81</w:t>
        </w:r>
      </w:hyperlink>
    </w:p>
    <w:p>
      <w:pPr>
        <w:pStyle w:val="TOC2"/>
      </w:pPr>
      <w:hyperlink w:anchor="_Toc0071" w:history="1">
        <w:r>
          <w:t xml:space="preserve">3.8. Cursele</w:t>
        </w:r>
        <w:r>
          <w:tab/>
        </w:r>
        <w:r>
          <w:t>82</w:t>
        </w:r>
      </w:hyperlink>
    </w:p>
    <w:p>
      <w:pPr>
        <w:pStyle w:val="TOC2"/>
      </w:pPr>
      <w:hyperlink w:anchor="_Toc0072" w:history="1">
        <w:r>
          <w:t xml:space="preserve">3.9. Traseele și stațiile</w:t>
        </w:r>
        <w:r>
          <w:tab/>
        </w:r>
        <w:r>
          <w:t>83</w:t>
        </w:r>
      </w:hyperlink>
    </w:p>
    <w:p>
      <w:pPr>
        <w:pStyle w:val="TOC2"/>
      </w:pPr>
      <w:hyperlink w:anchor="_Toc0073" w:history="1">
        <w:r>
          <w:t xml:space="preserve">3.10. Editorul hărții</w:t>
        </w:r>
        <w:r>
          <w:tab/>
        </w:r>
        <w:r>
          <w:t>83</w:t>
        </w:r>
      </w:hyperlink>
    </w:p>
    <w:p>
      <w:pPr>
        <w:pStyle w:val="TOC2"/>
      </w:pPr>
      <w:hyperlink w:anchor="_Toc0074" w:history="1">
        <w:r>
          <w:t xml:space="preserve">3.11. Autobuzele și editorul de locuri</w:t>
        </w:r>
        <w:r>
          <w:tab/>
        </w:r>
        <w:r>
          <w:t>84</w:t>
        </w:r>
      </w:hyperlink>
    </w:p>
    <w:p>
      <w:pPr>
        <w:pStyle w:val="TOC2"/>
      </w:pPr>
      <w:hyperlink w:anchor="_Toc0075" w:history="1">
        <w:r>
          <w:t xml:space="preserve">3.12. Mentenanța și ITP-ul</w:t>
        </w:r>
        <w:r>
          <w:tab/>
        </w:r>
        <w:r>
          <w:t>85</w:t>
        </w:r>
      </w:hyperlink>
    </w:p>
    <w:p>
      <w:pPr>
        <w:pStyle w:val="TOC2"/>
      </w:pPr>
      <w:hyperlink w:anchor="_Toc0076" w:history="1">
        <w:r>
          <w:t xml:space="preserve">3.13. Șoferii și reducerile</w:t>
        </w:r>
        <w:r>
          <w:tab/>
        </w:r>
        <w:r>
          <w:t>86</w:t>
        </w:r>
      </w:hyperlink>
    </w:p>
    <w:p>
      <w:pPr>
        <w:pStyle w:val="TOC2"/>
      </w:pPr>
      <w:hyperlink w:anchor="_Toc0077" w:history="1">
        <w:r>
          <w:t xml:space="preserve">3.14. Utilizatorii și parolele</w:t>
        </w:r>
        <w:r>
          <w:tab/>
        </w:r>
        <w:r>
          <w:t>86</w:t>
        </w:r>
      </w:hyperlink>
    </w:p>
    <w:p>
      <w:pPr>
        <w:pStyle w:val="TOC2"/>
      </w:pPr>
      <w:hyperlink w:anchor="_Toc0078" w:history="1">
        <w:r>
          <w:t xml:space="preserve">3.15. Rapoartele și jurnalul de audit</w:t>
        </w:r>
        <w:r>
          <w:tab/>
        </w:r>
        <w:r>
          <w:t>86</w:t>
        </w:r>
      </w:hyperlink>
    </w:p>
    <w:p>
      <w:pPr>
        <w:pStyle w:val="TOC2"/>
      </w:pPr>
      <w:hyperlink w:anchor="_Toc0079" w:history="1">
        <w:r>
          <w:t xml:space="preserve">3.16. Interfața pasagerului</w:t>
        </w:r>
        <w:r>
          <w:tab/>
        </w:r>
        <w:r>
          <w:t>87</w:t>
        </w:r>
      </w:hyperlink>
    </w:p>
    <w:p>
      <w:pPr>
        <w:pStyle w:val="TOC2"/>
      </w:pPr>
      <w:hyperlink w:anchor="_Toc0080" w:history="1">
        <w:r>
          <w:t xml:space="preserve">3.17. Exemplu de folosire: vânzarea unui bilet</w:t>
        </w:r>
        <w:r>
          <w:tab/>
        </w:r>
        <w:r>
          <w:t>88</w:t>
        </w:r>
      </w:hyperlink>
    </w:p>
    <w:p>
      <w:pPr>
        <w:pStyle w:val="TOC2"/>
      </w:pPr>
      <w:hyperlink w:anchor="_Toc0081" w:history="1">
        <w:r>
          <w:t xml:space="preserve">3.18. Concluzii la capitolul 3</w:t>
        </w:r>
        <w:r>
          <w:tab/>
        </w:r>
        <w:r>
          <w:t>90</w:t>
        </w:r>
      </w:hyperlink>
    </w:p>
    <w:p>
      <w:pPr>
        <w:pStyle w:val="TOC1"/>
      </w:pPr>
      <w:hyperlink w:anchor="_Toc0082" w:history="1">
        <w:r>
          <w:t xml:space="preserve">4. TESTAREA</w:t>
        </w:r>
        <w:r>
          <w:tab/>
        </w:r>
        <w:r>
          <w:t>92</w:t>
        </w:r>
      </w:hyperlink>
    </w:p>
    <w:p>
      <w:pPr>
        <w:pStyle w:val="TOC2"/>
      </w:pPr>
      <w:hyperlink w:anchor="_Toc0083" w:history="1">
        <w:r>
          <w:t xml:space="preserve">4.1. Planul de testare</w:t>
        </w:r>
        <w:r>
          <w:tab/>
        </w:r>
        <w:r>
          <w:t>92</w:t>
        </w:r>
      </w:hyperlink>
    </w:p>
    <w:p>
      <w:pPr>
        <w:pStyle w:val="TOC2"/>
      </w:pPr>
      <w:hyperlink w:anchor="_Toc0084" w:history="1">
        <w:r>
          <w:t xml:space="preserve">4.2. Mediul de testare și copia bazei de date</w:t>
        </w:r>
        <w:r>
          <w:tab/>
        </w:r>
        <w:r>
          <w:t>92</w:t>
        </w:r>
      </w:hyperlink>
    </w:p>
    <w:p>
      <w:pPr>
        <w:pStyle w:val="TOC2"/>
      </w:pPr>
      <w:hyperlink w:anchor="_Toc0085" w:history="1">
        <w:r>
          <w:t xml:space="preserve">4.3. Testarea funcțională</w:t>
        </w:r>
        <w:r>
          <w:tab/>
        </w:r>
        <w:r>
          <w:t>94</w:t>
        </w:r>
      </w:hyperlink>
    </w:p>
    <w:p>
      <w:pPr>
        <w:pStyle w:val="TOC3"/>
      </w:pPr>
      <w:hyperlink w:anchor="_Toc0086" w:history="1">
        <w:r>
          <w:t xml:space="preserve">4.3.1. Autentificarea și rolurile</w:t>
        </w:r>
        <w:r>
          <w:tab/>
        </w:r>
        <w:r>
          <w:t>94</w:t>
        </w:r>
      </w:hyperlink>
    </w:p>
    <w:p>
      <w:pPr>
        <w:pStyle w:val="TOC3"/>
      </w:pPr>
      <w:hyperlink w:anchor="_Toc0087" w:history="1">
        <w:r>
          <w:t xml:space="preserve">4.3.2. Căutarea curselor și vânzarea biletelor</w:t>
        </w:r>
        <w:r>
          <w:tab/>
        </w:r>
        <w:r>
          <w:t>99</w:t>
        </w:r>
      </w:hyperlink>
    </w:p>
    <w:p>
      <w:pPr>
        <w:pStyle w:val="TOC3"/>
      </w:pPr>
      <w:hyperlink w:anchor="_Toc0088" w:history="1">
        <w:r>
          <w:t xml:space="preserve">4.3.3. Anularea și rambursarea</w:t>
        </w:r>
        <w:r>
          <w:tab/>
        </w:r>
        <w:r>
          <w:t>105</w:t>
        </w:r>
      </w:hyperlink>
    </w:p>
    <w:p>
      <w:pPr>
        <w:pStyle w:val="TOC3"/>
      </w:pPr>
      <w:hyperlink w:anchor="_Toc0089" w:history="1">
        <w:r>
          <w:t xml:space="preserve">4.3.4. Contul de pasager</w:t>
        </w:r>
        <w:r>
          <w:tab/>
        </w:r>
        <w:r>
          <w:t>108</w:t>
        </w:r>
      </w:hyperlink>
    </w:p>
    <w:p>
      <w:pPr>
        <w:pStyle w:val="TOC3"/>
      </w:pPr>
      <w:hyperlink w:anchor="_Toc0090" w:history="1">
        <w:r>
          <w:t xml:space="preserve">4.3.5. Editoarele, rapoartele și jurnalul de audit</w:t>
        </w:r>
        <w:r>
          <w:tab/>
        </w:r>
        <w:r>
          <w:t>110</w:t>
        </w:r>
      </w:hyperlink>
    </w:p>
    <w:p>
      <w:pPr>
        <w:pStyle w:val="TOC3"/>
      </w:pPr>
      <w:hyperlink w:anchor="_Toc0091" w:history="1">
        <w:r>
          <w:t xml:space="preserve">4.3.6. Serverul, securitatea și datele</w:t>
        </w:r>
        <w:r>
          <w:tab/>
        </w:r>
        <w:r>
          <w:t>113</w:t>
        </w:r>
      </w:hyperlink>
    </w:p>
    <w:p>
      <w:pPr>
        <w:pStyle w:val="TOC2"/>
      </w:pPr>
      <w:hyperlink w:anchor="_Toc0092" w:history="1">
        <w:r>
          <w:t xml:space="preserve">4.4. Testele de concurență și încărcare</w:t>
        </w:r>
        <w:r>
          <w:tab/>
        </w:r>
        <w:r>
          <w:t>118</w:t>
        </w:r>
      </w:hyperlink>
    </w:p>
    <w:p>
      <w:pPr>
        <w:pStyle w:val="TOC2"/>
      </w:pPr>
      <w:hyperlink w:anchor="_Toc0093" w:history="1">
        <w:r>
          <w:t xml:space="preserve">4.5. Testarea cu mai multe instanțe ale aplicației</w:t>
        </w:r>
        <w:r>
          <w:tab/>
        </w:r>
        <w:r>
          <w:t>120</w:t>
        </w:r>
      </w:hyperlink>
    </w:p>
    <w:p>
      <w:pPr>
        <w:pStyle w:val="TOC3"/>
      </w:pPr>
      <w:hyperlink w:anchor="_Toc0094" w:history="1">
        <w:r>
          <w:t xml:space="preserve">4.5.1. Același loc pe două stații</w:t>
        </w:r>
        <w:r>
          <w:tab/>
        </w:r>
        <w:r>
          <w:t>121</w:t>
        </w:r>
      </w:hyperlink>
    </w:p>
    <w:p>
      <w:pPr>
        <w:pStyle w:val="TOC3"/>
      </w:pPr>
      <w:hyperlink w:anchor="_Toc0095" w:history="1">
        <w:r>
          <w:t xml:space="preserve">4.5.2. Vânzarea și actualizarea celorlalte stații</w:t>
        </w:r>
        <w:r>
          <w:tab/>
        </w:r>
        <w:r>
          <w:t>122</w:t>
        </w:r>
      </w:hyperlink>
    </w:p>
    <w:p>
      <w:pPr>
        <w:pStyle w:val="TOC3"/>
      </w:pPr>
      <w:hyperlink w:anchor="_Toc0096" w:history="1">
        <w:r>
          <w:t xml:space="preserve">4.5.3. Validările formularelor</w:t>
        </w:r>
        <w:r>
          <w:tab/>
        </w:r>
        <w:r>
          <w:t>124</w:t>
        </w:r>
      </w:hyperlink>
    </w:p>
    <w:p>
      <w:pPr>
        <w:pStyle w:val="TOC3"/>
      </w:pPr>
      <w:hyperlink w:anchor="_Toc0097" w:history="1">
        <w:r>
          <w:t xml:space="preserve">4.5.4. Închiderea normală și căderea stației</w:t>
        </w:r>
        <w:r>
          <w:tab/>
        </w:r>
        <w:r>
          <w:t>125</w:t>
        </w:r>
      </w:hyperlink>
    </w:p>
    <w:p>
      <w:pPr>
        <w:pStyle w:val="TOC3"/>
      </w:pPr>
      <w:hyperlink w:anchor="_Toc0098" w:history="1">
        <w:r>
          <w:t xml:space="preserve">4.5.5. Casier dezactivat în timpul lucrului</w:t>
        </w:r>
        <w:r>
          <w:tab/>
        </w:r>
        <w:r>
          <w:t>127</w:t>
        </w:r>
      </w:hyperlink>
    </w:p>
    <w:p>
      <w:pPr>
        <w:pStyle w:val="TOC3"/>
      </w:pPr>
      <w:hyperlink w:anchor="_Toc0099" w:history="1">
        <w:r>
          <w:t xml:space="preserve">4.5.6. Doi administratori pe același cont</w:t>
        </w:r>
        <w:r>
          <w:tab/>
        </w:r>
        <w:r>
          <w:t>129</w:t>
        </w:r>
      </w:hyperlink>
    </w:p>
    <w:p>
      <w:pPr>
        <w:pStyle w:val="TOC2"/>
      </w:pPr>
      <w:hyperlink w:anchor="_Toc0100" w:history="1">
        <w:r>
          <w:t xml:space="preserve">4.6. Testele de securitate</w:t>
        </w:r>
        <w:r>
          <w:tab/>
        </w:r>
        <w:r>
          <w:t>129</w:t>
        </w:r>
      </w:hyperlink>
    </w:p>
    <w:p>
      <w:pPr>
        <w:pStyle w:val="TOC2"/>
      </w:pPr>
      <w:hyperlink w:anchor="_Toc0101" w:history="1">
        <w:r>
          <w:t xml:space="preserve">4.7. Testele de recuperare</w:t>
        </w:r>
        <w:r>
          <w:tab/>
        </w:r>
        <w:r>
          <w:t>130</w:t>
        </w:r>
      </w:hyperlink>
    </w:p>
    <w:p>
      <w:pPr>
        <w:pStyle w:val="TOC2"/>
      </w:pPr>
      <w:hyperlink w:anchor="_Toc0102" w:history="1">
        <w:r>
          <w:t xml:space="preserve">4.8. Defecte găsite</w:t>
        </w:r>
        <w:r>
          <w:tab/>
        </w:r>
        <w:r>
          <w:t>132</w:t>
        </w:r>
      </w:hyperlink>
    </w:p>
    <w:p>
      <w:pPr>
        <w:pStyle w:val="TOC2"/>
      </w:pPr>
      <w:hyperlink w:anchor="_Toc0103" w:history="1">
        <w:r>
          <w:t xml:space="preserve">4.9. Concluzia testării</w:t>
        </w:r>
        <w:r>
          <w:tab/>
        </w:r>
        <w:r>
          <w:t>133</w:t>
        </w:r>
      </w:hyperlink>
    </w:p>
    <w:p>
      <w:pPr>
        <w:pStyle w:val="TOC1"/>
      </w:pPr>
      <w:hyperlink w:anchor="_Toc0104" w:history="1">
        <w:r>
          <w:t xml:space="preserve">CONCLUZII</w:t>
        </w:r>
        <w:r>
          <w:tab/>
        </w:r>
        <w:r>
          <w:t>134</w:t>
        </w:r>
      </w:hyperlink>
    </w:p>
    <w:p>
      <w:pPr>
        <w:pStyle w:val="TOC1"/>
      </w:pPr>
      <w:hyperlink w:anchor="_Toc0105" w:history="1">
        <w:r>
          <w:t xml:space="preserve">BIBLIOGRAFIE</w:t>
        </w:r>
        <w:r>
          <w:tab/>
        </w:r>
        <w:r>
          <w:t>135</w:t>
        </w:r>
      </w:hyperlink>
      <w:r>
        <w:fldChar w:fldCharType="end"/>
      </w:r>
    </w:p>
    <w:p>
      <w:pPr>
        <w:pStyle w:val="Heading1"/>
        <w:pageBreakBefore/>
      </w:pPr>
      <w:bookmarkStart w:id="5001" w:name="_Toc0001"/>
      <w:r>
        <w:t xml:space="preserve">INTRODUCERE</w:t>
      </w:r>
      <w:bookmarkEnd w:id="5001"/>
    </w:p>
    <w:p>
      <w:pPr>
        <w:ind w:firstLine="567"/>
        <w:jc w:val="both"/>
      </w:pPr>
      <w:r>
        <w:rPr>
          <w:b/>
          <w:bCs/>
        </w:rPr>
        <w:t xml:space="preserve">Tema proiectului:</w:t>
      </w:r>
      <w:r>
        <w:t xml:space="preserve"> „Sistem informatic pentru gestionarea unei autogări”. Proiectul a fost realizat în grup, de patru persoane, la disciplina Elemente de proiectare a sistemelor informatice, și cuprinde baza de date, partea de server (backend și infrastructura DevOps), interfața aplicației (frontend) și testarea.</w:t>
      </w:r>
    </w:p>
    <w:p>
      <w:pPr>
        <w:ind w:firstLine="567"/>
        <w:jc w:val="both"/>
      </w:pPr>
      <w:r>
        <w:rPr>
          <w:b/>
          <w:bCs/>
        </w:rPr>
        <w:t xml:space="preserve">Descrierea pe scurt.</w:t>
      </w:r>
      <w:r>
        <w:t xml:space="preserve"> Aplicația este destinată unei autogări: vânzarea biletelor cu alegerea locului pe schema autobuzului, rezervarea provizorie a locului, anularea și rambursarea biletelor, gestionarea curselor, traseelor, stațiilor, autobuzelor, șoferilor și a mentenanței, rapoarte și un tablou de bord (dashboard) cu cifrele zilei. Utilizatorii au trei roluri: administrator, casier și pasager. Aplicația rulează pe stațiile de lucru (laptopuri), iar un computer al echipei are rolul de server: pe el rulează Microsoft SQL Server, cu baza de date, și un server de fișiere SFTP, cu fișierele JSON ale autobuzelor și ale hărții. Stațiile se conectează la server prin internet.</w:t>
      </w:r>
    </w:p>
    <w:p>
      <w:pPr>
        <w:ind w:firstLine="567"/>
        <w:jc w:val="both"/>
      </w:pPr>
      <w:r>
        <w:rPr>
          <w:b/>
          <w:bCs/>
        </w:rPr>
        <w:t xml:space="preserve">Scopul proiectului</w:t>
      </w:r>
      <w:r>
        <w:t xml:space="preserve"> este proiectarea și realizarea unui sistem informatic complet, de la baza de date până la interfață, care să automatizeze activitatea casieriei unei autogări și să păstreze datele consistente atunci când mai mulți casieri lucrează simultan.</w:t>
      </w:r>
    </w:p>
    <w:p>
      <w:pPr>
        <w:ind w:firstLine="567"/>
        <w:jc w:val="both"/>
      </w:pPr>
      <w:r>
        <w:rPr>
          <w:b/>
          <w:bCs/>
        </w:rPr>
        <w:t xml:space="preserve">Actualitatea temei.</w:t>
      </w:r>
      <w:r>
        <w:t xml:space="preserve"> Multe autogări din Republica Moldova vând încă bilete pe hârtie sau în programe care nu arată locurile ocupate în timp real, iar evidența curselor, a autobuzelor și a ITP-ului se ține separat. Un sistem centralizat, cu o singură bază de date pentru toate casele, previne vânzarea de două ori a aceluiași loc, oferă rapoarte imediate și păstrează un jurnal al tuturor operațiilor. Pentru specialitatea noastră, proiectul este un exemplu real de administrare a unei baze de date: proiectarea schemei, securitatea pe roluri, joburile automate, backup-ul și accesul de la distanță.</w:t>
      </w:r>
    </w:p>
    <w:p>
      <w:pPr>
        <w:ind w:firstLine="567"/>
        <w:jc w:val="both"/>
      </w:pPr>
      <w:r>
        <w:rPr>
          <w:b/>
          <w:bCs/>
        </w:rPr>
        <w:t xml:space="preserve">Împărțirea pe compartimente și pe membrii echipei:</w:t>
      </w:r>
    </w:p>
    <w:p>
      <w:pPr>
        <w:pStyle w:val="LegendaTabel"/>
        <w:keepNext/>
      </w:pPr>
      <w:r>
        <w:t xml:space="preserve">Tabelul 1. Compartimentele proiectului și responsabilii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5205"/>
      </w:tblGrid>
      <w:tr>
        <w:trPr>
          <w:tblHeader/>
        </w:trPr>
        <w:tc>
          <w:tcPr>
            <w:tcW w:type="dxa" w:w="2313"/>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Compartiment</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Responsabil</w:t>
            </w:r>
          </w:p>
        </w:tc>
        <w:tc>
          <w:tcPr>
            <w:tcW w:type="dxa" w:w="520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Ce cuprinde</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1. Baza de date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Gojinevschii Dmitri</w:t>
            </w:r>
          </w:p>
        </w:tc>
        <w:tc>
          <w:tcPr>
            <w:tcW w:type="dxa" w:w="52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schema autogara: 17 tabele, indici, funcții, 5 viziuni, 10 proceduri stocate, roluri și permisiuni, 6 joburi SQL Server Agent, backup și restaurare, date de test</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2. Backend și DevOps</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Hanganu Sergiu</w:t>
            </w:r>
          </w:p>
        </w:tc>
        <w:tc>
          <w:tcPr>
            <w:tcW w:type="dxa" w:w="52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soluția .NET pe straturi (Domain, Common, DataAccess, FileServer, Business), securitatea în aplicație, modul offline; serverul: SQL Server pe port propriu, OpenSSH/SFTP, firewall, redirecționarea porturilor, Git, compilare, testare și publicare</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3. Frontend</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Crivenco Alexandr</w:t>
            </w:r>
          </w:p>
        </w:tc>
        <w:tc>
          <w:tcPr>
            <w:tcW w:type="dxa" w:w="52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aplicația Windows Forms: designul, cele 32 de ferestre, controalele desenate (schema locurilor, editorul hărții și al autobuzului), meniul pe roluri</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4. Testarea</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Sopivnic Maxim</w:t>
            </w:r>
          </w:p>
        </w:tc>
        <w:tc>
          <w:tcPr>
            <w:tcW w:type="dxa" w:w="520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40 de cazuri funcționale; teste de concurență și încărcare cu până la 20 de stații simultane, 5 instanțe ale aplicației, securitate și recuperare, pe o copie izolată a bazei; 12 defecte documentate</w:t>
            </w:r>
          </w:p>
        </w:tc>
      </w:tr>
    </w:tbl>
    <w:p>
      <w:pPr>
        <w:spacing w:after="0" w:before="0" w:line="240"/>
      </w:pPr>
    </w:p>
    <w:p>
      <w:pPr>
        <w:ind w:firstLine="567"/>
        <w:jc w:val="both"/>
      </w:pPr>
      <w:r>
        <w:t xml:space="preserve">Fiecare compartiment se încheie cu concluziile proprii, iar fiecare punct este argumentat cu capturi de ecran din mediul real de lucru: SQL Server Management Studio și consola, Visual Studio, serverul și aplicația pornită. Capturile sunt incluse direct în text, lângă explicație.</w:t>
      </w:r>
    </w:p>
    <w:p>
      <w:pPr>
        <w:ind w:firstLine="567"/>
        <w:jc w:val="both"/>
      </w:pPr>
      <w:r>
        <w:rPr>
          <w:b/>
          <w:bCs/>
        </w:rPr>
        <w:t xml:space="preserve">Avantajele soluției:</w:t>
      </w:r>
    </w:p>
    <w:p>
      <w:pPr>
        <w:pStyle w:val="ListParagraph"/>
        <w:numPr>
          <w:ilvl w:val="0"/>
          <w:numId w:val="2"/>
        </w:numPr>
        <w:jc w:val="both"/>
      </w:pPr>
      <w:r>
        <w:t xml:space="preserve">o singură bază de date pentru toate stațiile; operațiile critice (rezervare, vânzare, anulare) rulează în proceduri stocate tranzacționale, deci un loc nu poate fi vândut de două ori;</w:t>
      </w:r>
    </w:p>
    <w:p>
      <w:pPr>
        <w:pStyle w:val="ListParagraph"/>
        <w:numPr>
          <w:ilvl w:val="0"/>
          <w:numId w:val="2"/>
        </w:numPr>
        <w:jc w:val="both"/>
      </w:pPr>
      <w:r>
        <w:t xml:space="preserve">securitate pe mai multe niveluri: conturi SQL cu drepturi minime, parole PBKDF2 în aplicație, blocarea după încercări greșite, jurnal de audit;</w:t>
      </w:r>
    </w:p>
    <w:p>
      <w:pPr>
        <w:pStyle w:val="ListParagraph"/>
        <w:numPr>
          <w:ilvl w:val="0"/>
          <w:numId w:val="2"/>
        </w:numPr>
        <w:jc w:val="both"/>
      </w:pPr>
      <w:r>
        <w:t xml:space="preserve">operații automate pe server: eliberarea rezervărilor expirate, backup, curățarea jurnalului, alertele de ITP și de spațiu pe disc;</w:t>
      </w:r>
    </w:p>
    <w:p>
      <w:pPr>
        <w:pStyle w:val="ListParagraph"/>
        <w:numPr>
          <w:ilvl w:val="0"/>
          <w:numId w:val="2"/>
        </w:numPr>
        <w:jc w:val="both"/>
      </w:pPr>
      <w:r>
        <w:t xml:space="preserve">acces de la distanță fără VPN, pe porturi nestandard, cu trafic criptat;</w:t>
      </w:r>
    </w:p>
    <w:p>
      <w:pPr>
        <w:pStyle w:val="ListParagraph"/>
        <w:numPr>
          <w:ilvl w:val="0"/>
          <w:numId w:val="2"/>
        </w:numPr>
        <w:jc w:val="both"/>
      </w:pPr>
      <w:r>
        <w:t xml:space="preserve">interfață în limba română, cu schema autobuzului și harta stațiilor desenate în aplicație.</w:t>
      </w:r>
    </w:p>
    <w:p>
      <w:pPr>
        <w:ind w:firstLine="567"/>
        <w:jc w:val="both"/>
      </w:pPr>
      <w:r>
        <w:rPr>
          <w:b/>
          <w:bCs/>
        </w:rPr>
        <w:t xml:space="preserve">Dezavantaje și limite:</w:t>
      </w:r>
    </w:p>
    <w:p>
      <w:pPr>
        <w:pStyle w:val="ListParagraph"/>
        <w:numPr>
          <w:ilvl w:val="0"/>
          <w:numId w:val="2"/>
        </w:numPr>
        <w:jc w:val="both"/>
      </w:pPr>
      <w:r>
        <w:t xml:space="preserve">serverul este un computer de acasă: dacă este oprit, aplicația lucrează doar în mod de citire, din datele salvate local;</w:t>
      </w:r>
    </w:p>
    <w:p>
      <w:pPr>
        <w:pStyle w:val="ListParagraph"/>
        <w:numPr>
          <w:ilvl w:val="0"/>
          <w:numId w:val="2"/>
        </w:numPr>
        <w:jc w:val="both"/>
      </w:pPr>
      <w:r>
        <w:t xml:space="preserve">vânzarea nu este integrată cu o casă de marcat fiscală;</w:t>
      </w:r>
    </w:p>
    <w:p>
      <w:pPr>
        <w:pStyle w:val="ListParagraph"/>
        <w:numPr>
          <w:ilvl w:val="0"/>
          <w:numId w:val="2"/>
        </w:numPr>
        <w:jc w:val="both"/>
      </w:pPr>
      <w:r>
        <w:t xml:space="preserve">aplicația este doar pentru Windows (Windows Forms), fără variantă web sau mobilă;</w:t>
      </w:r>
    </w:p>
    <w:p>
      <w:pPr>
        <w:pStyle w:val="ListParagraph"/>
        <w:numPr>
          <w:ilvl w:val="0"/>
          <w:numId w:val="2"/>
        </w:numPr>
        <w:jc w:val="both"/>
      </w:pPr>
      <w:r>
        <w:t xml:space="preserve">backup-ul automat depinde de serverul pornit la ora programată (vezi defectul D3 de la testare).</w:t>
      </w:r>
    </w:p>
    <w:p>
      <w:pPr>
        <w:ind w:firstLine="567"/>
        <w:jc w:val="both"/>
      </w:pPr>
      <w:r>
        <w:rPr>
          <w:b/>
          <w:bCs/>
        </w:rPr>
        <w:t xml:space="preserve">Concluzie.</w:t>
      </w:r>
      <w:r>
        <w:t xml:space="preserve"> Proiectul acoperă întreg ciclul unui sistem informatic cu bază de date: analiză, proiectare, realizare, punere în funcțiune pe un server real și testare. Modelul de lucru ales a fost cascada (waterfall): fiecare etapă s-a finalizat înainte de trecerea la următoarea, iar munca fiecărui membru a fost păstrată în același depozit Git.</w:t>
      </w:r>
    </w:p>
    <w:p>
      <w:pPr>
        <w:pStyle w:val="Heading1"/>
        <w:pageBreakBefore/>
      </w:pPr>
      <w:bookmarkStart w:id="5002" w:name="_Toc0002"/>
      <w:r>
        <w:t xml:space="preserve">1. BAZA DE DATE</w:t>
      </w:r>
      <w:bookmarkEnd w:id="5002"/>
    </w:p>
    <w:p>
      <w:pPr>
        <w:ind w:firstLine="567"/>
        <w:jc w:val="both"/>
      </w:pPr>
      <w:r>
        <w:t xml:space="preserve">Compartimentul a fost realizat de </w:t>
      </w:r>
      <w:r>
        <w:rPr>
          <w:b/>
          <w:bCs/>
        </w:rPr>
        <w:t xml:space="preserve">Gojinevschii Dmitri</w:t>
      </w:r>
      <w:r>
        <w:t xml:space="preserve">. Baza de date este nucleul sistemului: toate stațiile de lucru citesc și scriu aceleași date, iar regulile importante (locuri, prețuri, rambursări, drepturi) sunt verificate chiar de SQL Server, indiferent de client. Serverul este Microsoft SQL Server, instanța numită </w:t>
      </w:r>
      <w:r>
        <w:rPr>
          <w:b/>
          <w:bCs/>
        </w:rPr>
        <w:t xml:space="preserve">EPSI</w:t>
      </w:r>
      <w:r>
        <w:t xml:space="preserve">, pe computerul echipei </w:t>
      </w:r>
      <w:r>
        <w:fldChar w:fldCharType="begin"/>
      </w:r>
      <w:r>
        <w:instrText xml:space="preserve"> CITATION MsSql \l 1048 </w:instrText>
      </w:r>
      <w:r>
        <w:fldChar w:fldCharType="separate"/>
      </w:r>
      <w:r>
        <w:t>[1]</w:t>
      </w:r>
      <w:r>
        <w:fldChar w:fldCharType="end"/>
      </w:r>
      <w:r>
        <w:t xml:space="preserve">. Toate obiectele au fost create prin scripturi T-SQL numerotate, păstrate în folderul </w:t>
      </w:r>
      <w:r>
        <w:rPr>
          <w:rFonts w:ascii="Courier New" w:cs="Courier New" w:eastAsia="Courier New" w:hAnsi="Courier New"/>
          <w:sz w:val="20"/>
          <w:szCs w:val="20"/>
        </w:rPr>
        <w:t xml:space="preserve">SQL Code</w:t>
      </w:r>
      <w:r>
        <w:t xml:space="preserve"> din depozitul Git.</w:t>
      </w:r>
    </w:p>
    <w:p>
      <w:pPr>
        <w:pStyle w:val="Heading2"/>
      </w:pPr>
      <w:bookmarkStart w:id="5003" w:name="_Toc0003"/>
      <w:r>
        <w:t xml:space="preserve">1.1. Crearea bazei de date și convențiile</w:t>
      </w:r>
      <w:bookmarkEnd w:id="5003"/>
    </w:p>
    <w:p>
      <w:pPr>
        <w:ind w:firstLine="567"/>
        <w:jc w:val="both"/>
      </w:pPr>
      <w:r>
        <w:t xml:space="preserve">Scriptul </w:t>
      </w:r>
      <w:r>
        <w:rPr>
          <w:rFonts w:ascii="Courier New" w:cs="Courier New" w:eastAsia="Courier New" w:hAnsi="Courier New"/>
          <w:sz w:val="20"/>
          <w:szCs w:val="20"/>
        </w:rPr>
        <w:t xml:space="preserve">01_CreateDatabase.sql</w:t>
      </w:r>
      <w:r>
        <w:t xml:space="preserve"> creează baza </w:t>
      </w:r>
      <w:r>
        <w:rPr>
          <w:b/>
          <w:bCs/>
        </w:rPr>
        <w:t xml:space="preserve">autogara</w:t>
      </w:r>
      <w:r>
        <w:t xml:space="preserve"> cu collation-ul </w:t>
      </w:r>
      <w:r>
        <w:rPr>
          <w:rFonts w:ascii="Courier New" w:cs="Courier New" w:eastAsia="Courier New" w:hAnsi="Courier New"/>
          <w:sz w:val="20"/>
          <w:szCs w:val="20"/>
        </w:rPr>
        <w:t xml:space="preserve">Romanian_100_CI_AS</w:t>
      </w:r>
      <w:r>
        <w:t xml:space="preserve"> (sortare și comparare corecte pentru diacriticele românești, fără a ține cont de majuscule), modelul de recuperare SIMPLE, verificarea paginilor prin CHECKSUM și opțiunea READ_COMMITTED_SNAPSHOT, prin care citirile nu blochează scrierile casierilor. Scriptul </w:t>
      </w:r>
      <w:r>
        <w:rPr>
          <w:rFonts w:ascii="Courier New" w:cs="Courier New" w:eastAsia="Courier New" w:hAnsi="Courier New"/>
          <w:sz w:val="20"/>
          <w:szCs w:val="20"/>
        </w:rPr>
        <w:t xml:space="preserve">02_Schema.sql</w:t>
      </w:r>
      <w:r>
        <w:t xml:space="preserve"> creează schema dedicată </w:t>
      </w:r>
      <w:r>
        <w:rPr>
          <w:b/>
          <w:bCs/>
        </w:rPr>
        <w:t xml:space="preserve">autogara</w:t>
      </w:r>
      <w:r>
        <w:t xml:space="preserve">, în care stau toate obiectele.</w:t>
      </w:r>
    </w:p>
    <w:p>
      <w:pPr>
        <w:pStyle w:val="Cod"/>
        <w:shd w:fill="F3F5F4" w:color="auto" w:val="clear"/>
        <w:spacing w:after="0" w:before="120"/>
      </w:pPr>
      <w:r>
        <w:t xml:space="preserve">CREATE DATABASE autogara COLLATE Romanian_100_CI_AS;</w:t>
      </w:r>
    </w:p>
    <w:p>
      <w:pPr>
        <w:pStyle w:val="Cod"/>
        <w:shd w:fill="F3F5F4" w:color="auto" w:val="clear"/>
        <w:spacing w:after="0" w:before="0"/>
      </w:pPr>
      <w:r>
        <w:t xml:space="preserve">ALTER DATABASE autogara SET RECOVERY SIMPLE;</w:t>
      </w:r>
    </w:p>
    <w:p>
      <w:pPr>
        <w:pStyle w:val="Cod"/>
        <w:shd w:fill="F3F5F4" w:color="auto" w:val="clear"/>
        <w:spacing w:after="0" w:before="0"/>
      </w:pPr>
      <w:r>
        <w:t xml:space="preserve">ALTER DATABASE autogara SET READ_COMMITTED_SNAPSHOT ON WITH ROLLBACK IMMEDIATE;</w:t>
      </w:r>
    </w:p>
    <w:p>
      <w:pPr>
        <w:pStyle w:val="Cod"/>
        <w:shd w:fill="F3F5F4" w:color="auto" w:val="clear"/>
        <w:spacing w:after="160" w:before="0"/>
      </w:pPr>
      <w:r>
        <w:t xml:space="preserve">ALTER DATABASE autogara SET PAGE_VERIFY CHECKSUM;</w:t>
      </w:r>
    </w:p>
    <w:p>
      <w:pPr>
        <w:keepNext/>
        <w:spacing w:after="0" w:before="120" w:line="240" w:lineRule="auto"/>
        <w:jc w:val="center"/>
      </w:pPr>
      <w:r>
        <w:drawing>
          <wp:inline distT="0" distB="0" distL="0" distR="0">
            <wp:extent cx="6096000" cy="3267075"/>
            <wp:effectExtent t="0" r="0" b="0" l="0"/>
            <wp:docPr id="1" name="BD02_proprietati_baza" descr="Proprietățile bazei de date autogara, schema dedicată și fișierele bazei" title="Proprietățile bazei de date autogara, schema dedicată și fișierele baz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 Proprietățile bazei de date autogara, schema dedicată și fișierele bazei</w:t>
      </w:r>
    </w:p>
    <w:p>
      <w:pPr>
        <w:ind w:firstLine="567"/>
        <w:jc w:val="both"/>
      </w:pPr>
      <w:r>
        <w:t xml:space="preserve">Convențiile stabilite înainte de crearea tabelelor:</w:t>
      </w:r>
    </w:p>
    <w:p>
      <w:pPr>
        <w:pStyle w:val="ListParagraph"/>
        <w:numPr>
          <w:ilvl w:val="0"/>
          <w:numId w:val="2"/>
        </w:numPr>
        <w:jc w:val="both"/>
      </w:pPr>
      <w:r>
        <w:t xml:space="preserve">denumiri PascalCase, tabelele la plural (Curse, Bilete), cheile primare </w:t>
      </w:r>
      <w:r>
        <w:rPr>
          <w:rFonts w:ascii="Courier New" w:cs="Courier New" w:eastAsia="Courier New" w:hAnsi="Courier New"/>
          <w:sz w:val="20"/>
          <w:szCs w:val="20"/>
        </w:rPr>
        <w:t xml:space="preserve">&lt;Entitate&gt;ID</w:t>
      </w:r>
      <w:r>
        <w:t xml:space="preserve">;</w:t>
      </w:r>
    </w:p>
    <w:p>
      <w:pPr>
        <w:pStyle w:val="ListParagraph"/>
        <w:numPr>
          <w:ilvl w:val="0"/>
          <w:numId w:val="2"/>
        </w:numPr>
        <w:jc w:val="both"/>
      </w:pPr>
      <w:r>
        <w:t xml:space="preserve">chei INT IDENTITY pentru nomenclatoare și GUID (UNIQUEIDENTIFIER) pentru utilizatori, rezervări și bilete, care pot fi generate și pe stația de lucru;</w:t>
      </w:r>
    </w:p>
    <w:p>
      <w:pPr>
        <w:pStyle w:val="ListParagraph"/>
        <w:numPr>
          <w:ilvl w:val="0"/>
          <w:numId w:val="2"/>
        </w:numPr>
        <w:jc w:val="both"/>
      </w:pPr>
      <w:r>
        <w:t xml:space="preserve">coloane de audit CreatLa / ModificatLa pe tabele, cu ora în UTC; conversia în ora Moldovei se face prin funcții;</w:t>
      </w:r>
    </w:p>
    <w:p>
      <w:pPr>
        <w:pStyle w:val="ListParagraph"/>
        <w:numPr>
          <w:ilvl w:val="0"/>
          <w:numId w:val="2"/>
        </w:numPr>
        <w:jc w:val="both"/>
      </w:pPr>
      <w:r>
        <w:t xml:space="preserve">ștergere logică prin coloana Activ, ca istoricul vânzărilor să rămână complet;</w:t>
      </w:r>
    </w:p>
    <w:p>
      <w:pPr>
        <w:pStyle w:val="ListParagraph"/>
        <w:numPr>
          <w:ilvl w:val="0"/>
          <w:numId w:val="2"/>
        </w:numPr>
        <w:jc w:val="both"/>
      </w:pPr>
      <w:r>
        <w:t xml:space="preserve">ROWVERSION pe tabelele cu modificări concurente (Utilizatori, Locuri, Bilete);</w:t>
      </w:r>
    </w:p>
    <w:p>
      <w:pPr>
        <w:pStyle w:val="ListParagraph"/>
        <w:numPr>
          <w:ilvl w:val="0"/>
          <w:numId w:val="2"/>
        </w:numPr>
        <w:jc w:val="both"/>
      </w:pPr>
      <w:r>
        <w:t xml:space="preserve">toate constrângerile au nume explicite (PK_, FK_, UQ_, CK_, DF_), ca mesajele de eroare să poată fi traduse în aplicație.</w:t>
      </w:r>
    </w:p>
    <w:p>
      <w:pPr>
        <w:ind w:firstLine="567"/>
        <w:jc w:val="both"/>
      </w:pPr>
      <w:r>
        <w:t xml:space="preserve">Scripturile se rulează în ordinea numerotării: 01–04 baza, schema, tabelele și indicii; 05–07 funcțiile, viziunile și procedurile; 08 securitatea; 09 joburile; 10 backup-ul cu test de restaurare; 11–12 datele de test și de volum.</w:t>
      </w:r>
    </w:p>
    <w:p>
      <w:pPr>
        <w:keepNext/>
        <w:spacing w:after="0" w:before="120" w:line="240" w:lineRule="auto"/>
        <w:jc w:val="center"/>
      </w:pPr>
      <w:r>
        <w:drawing>
          <wp:inline distT="0" distB="0" distL="0" distR="0">
            <wp:extent cx="6096000" cy="3219450"/>
            <wp:effectExtent t="0" r="0" b="0" l="0"/>
            <wp:docPr id="1" name="BD91_scripturi_proiect" descr="Scripturile bazei de date din folderul SQL Code, în ordinea rulării" title="Scripturile bazei de date din folderul SQL Code, în ordinea rulă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219450"/>
                    </a:xfrm>
                    <a:prstGeom prst="rect">
                      <a:avLst/>
                    </a:prstGeom>
                  </pic:spPr>
                </pic:pic>
              </a:graphicData>
            </a:graphic>
          </wp:inline>
        </w:drawing>
      </w:r>
    </w:p>
    <w:p>
      <w:pPr>
        <w:pStyle w:val="Legenda"/>
      </w:pPr>
      <w:r>
        <w:t xml:space="preserve">Figura 1.2. Scripturile bazei de date din folderul SQL Code, în ordinea rulării</w:t>
      </w:r>
    </w:p>
    <w:p>
      <w:pPr>
        <w:keepNext/>
        <w:spacing w:after="0" w:before="120" w:line="240" w:lineRule="auto"/>
        <w:jc w:val="center"/>
      </w:pPr>
      <w:r>
        <w:drawing>
          <wp:inline distT="0" distB="0" distL="0" distR="0">
            <wp:extent cx="6096000" cy="3267075"/>
            <wp:effectExtent t="0" r="0" b="0" l="0"/>
            <wp:docPr id="1" name="BD03_obiecte_pe_tipuri" descr="Numărul obiectelor din schema autogara, pe tipuri, și numărul de rânduri din fiecare tabel" title="Numărul obiectelor din schema autogara, pe tipuri, și numărul de rânduri din fiecare t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1.3. Numărul obiectelor din schema autogara, pe tipuri, și numărul de rânduri din fiecare tabel</w:t>
      </w:r>
    </w:p>
    <w:p>
      <w:pPr>
        <w:pStyle w:val="Heading2"/>
      </w:pPr>
      <w:bookmarkStart w:id="5004" w:name="_Toc0004"/>
      <w:r>
        <w:t xml:space="preserve">1.2. Tabelele și relațiile dintre ele</w:t>
      </w:r>
      <w:bookmarkEnd w:id="5004"/>
    </w:p>
    <w:p>
      <w:pPr>
        <w:ind w:firstLine="567"/>
        <w:jc w:val="both"/>
      </w:pPr>
      <w:r>
        <w:t xml:space="preserve">Schema are 17 tabele, legate prin chei externe. Ele se împart în patru grupe: utilizatorii și jurnalul (Roluri, Utilizatori, LogAudit), harta și traseele (Noduri, Conexiuni, Statii, Trasee, TraseuOpriri), flota (Autobuze, MentenantaAutobuze, Soferi) și vânzarea (Curse, Locuri, RezervariProvizorii, TipuriReducere, Bilete, Plati). Diagrama de mai jos arată cheile primare, cheile externe și direcția fiecărei relații.</w:t>
      </w:r>
    </w:p>
    <w:p>
      <w:pPr>
        <w:keepNext/>
        <w:spacing w:after="0" w:before="120" w:line="240" w:lineRule="auto"/>
        <w:jc w:val="center"/>
      </w:pPr>
      <w:r>
        <w:drawing>
          <wp:inline distT="0" distB="0" distL="0" distR="0">
            <wp:extent cx="6096000" cy="6229350"/>
            <wp:effectExtent t="0" r="0" b="0" l="0"/>
            <wp:docPr id="1" name="ER_diagrama" descr="Diagrama relațiilor dintre cele 17 tabele ale schemei autogara" title="Diagrama relațiilor dintre cele 17 tabele ale schemei autog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229350"/>
                    </a:xfrm>
                    <a:prstGeom prst="rect">
                      <a:avLst/>
                    </a:prstGeom>
                  </pic:spPr>
                </pic:pic>
              </a:graphicData>
            </a:graphic>
          </wp:inline>
        </w:drawing>
      </w:r>
    </w:p>
    <w:p>
      <w:pPr>
        <w:pStyle w:val="Legenda"/>
      </w:pPr>
      <w:r>
        <w:t xml:space="preserve">Figura 1.4. Diagrama relațiilor dintre cele 17 tabele ale schemei autogara</w:t>
      </w:r>
    </w:p>
    <w:p>
      <w:pPr>
        <w:keepNext/>
        <w:spacing w:after="0" w:before="120" w:line="240" w:lineRule="auto"/>
        <w:jc w:val="center"/>
      </w:pPr>
      <w:r>
        <w:drawing>
          <wp:inline distT="0" distB="0" distL="0" distR="0">
            <wp:extent cx="2914650" cy="7810500"/>
            <wp:effectExtent t="0" r="0" b="0" l="0"/>
            <wp:docPr id="1" name="BD01_object_explorer_tabele" descr="Tabelele schemei autogara în Object Explorer (SQL Server Management Studio)" title="Tabelele schemei autogara în Object Explorer (SQL Server Managemen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14650" cy="7810500"/>
                    </a:xfrm>
                    <a:prstGeom prst="rect">
                      <a:avLst/>
                    </a:prstGeom>
                  </pic:spPr>
                </pic:pic>
              </a:graphicData>
            </a:graphic>
          </wp:inline>
        </w:drawing>
      </w:r>
    </w:p>
    <w:p>
      <w:pPr>
        <w:pStyle w:val="Legenda"/>
      </w:pPr>
      <w:r>
        <w:t xml:space="preserve">Figura 1.5. Tabelele schemei autogara în Object Explorer (SQL Server Management Studio)</w:t>
      </w:r>
    </w:p>
    <w:p>
      <w:pPr>
        <w:keepNext/>
        <w:spacing w:after="0" w:before="120" w:line="240" w:lineRule="auto"/>
        <w:jc w:val="center"/>
      </w:pPr>
      <w:r>
        <w:drawing>
          <wp:inline distT="0" distB="0" distL="0" distR="0">
            <wp:extent cx="6096000" cy="5048250"/>
            <wp:effectExtent t="0" r="0" b="0" l="0"/>
            <wp:docPr id="1" name="BD05_object_explorer_tabel_coloane" descr="Coloanele, cheile, constrângerile și indicii tabelului Bilete în Object Explorer" title="Coloanele, cheile, constrângerile și indicii tabelului Bilete în Objec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5048250"/>
                    </a:xfrm>
                    <a:prstGeom prst="rect">
                      <a:avLst/>
                    </a:prstGeom>
                  </pic:spPr>
                </pic:pic>
              </a:graphicData>
            </a:graphic>
          </wp:inline>
        </w:drawing>
      </w:r>
    </w:p>
    <w:p>
      <w:pPr>
        <w:pStyle w:val="Legenda"/>
      </w:pPr>
      <w:r>
        <w:t xml:space="preserve">Figura 1.6. Coloanele, cheile, constrângerile și indicii tabelului Bilete în Object Explorer</w:t>
      </w:r>
    </w:p>
    <w:p>
      <w:pPr>
        <w:ind w:firstLine="567"/>
        <w:jc w:val="both"/>
      </w:pPr>
      <w:r>
        <w:t xml:space="preserve">Pentru fiecare tabel urmează rolul lui, constrângerile importante și o captură cu structura (coloane, tipuri, NULL), constrângerile cu definițiile lor și un eșantion de date reale din baza de lucru.</w:t>
      </w:r>
    </w:p>
    <w:p>
      <w:pPr>
        <w:pStyle w:val="Heading3"/>
      </w:pPr>
      <w:bookmarkStart w:id="5005" w:name="_Toc0005"/>
      <w:r>
        <w:t xml:space="preserve">1.2.1. Tabelul Roluri</w:t>
      </w:r>
      <w:bookmarkEnd w:id="5005"/>
    </w:p>
    <w:p>
      <w:pPr>
        <w:ind w:firstLine="567"/>
        <w:jc w:val="both"/>
      </w:pPr>
      <w:r>
        <w:t xml:space="preserve">Nomenclatorul rolurilor din aplicație. Constrângerea CHECK permite doar valorile Admin, Casier și Pasager, iar denumirea este unică. Rolul determină meniul afișat după autentificare și operațiile permise de backend.</w:t>
      </w:r>
    </w:p>
    <w:p>
      <w:pPr>
        <w:keepNext/>
        <w:spacing w:after="0" w:before="120" w:line="240" w:lineRule="auto"/>
        <w:jc w:val="center"/>
      </w:pPr>
      <w:r>
        <w:drawing>
          <wp:inline distT="0" distB="0" distL="0" distR="0">
            <wp:extent cx="6096000" cy="3267075"/>
            <wp:effectExtent t="0" r="0" b="0" l="0"/>
            <wp:docPr id="1" name="BD10_tabel_Roluri" descr="Tabelul autogara.Roluri: structura, constrângerile și datele" title="Tabelul autogara.Rolur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1.7. Tabelul autogara.Roluri: structura, constrângerile și datele</w:t>
      </w:r>
    </w:p>
    <w:p>
      <w:pPr>
        <w:pStyle w:val="Heading3"/>
      </w:pPr>
      <w:bookmarkStart w:id="5006" w:name="_Toc0006"/>
      <w:r>
        <w:t xml:space="preserve">1.2.2. Tabelul Utilizatori</w:t>
      </w:r>
      <w:bookmarkEnd w:id="5006"/>
    </w:p>
    <w:p>
      <w:pPr>
        <w:ind w:firstLine="567"/>
        <w:jc w:val="both"/>
      </w:pPr>
      <w:r>
        <w:t xml:space="preserve">Conturile aplicației (administratori, casieri, pasageri). Cheia primară este un GUID, numele de utilizator este unic și are minimum 3 caractere, iar e-mailul este verificat cu un model LIKE. Parola nu se păstrează: coloana ParolaHash (VARBINARY) conține doar hash-ul. Coloana Activ face ștergerea „logică” (contul se dezactivează, istoricul rămâne), iar ROWVERSION detectează modificările concurente făcute de doi administratori.</w:t>
      </w:r>
    </w:p>
    <w:p>
      <w:pPr>
        <w:keepNext/>
        <w:spacing w:after="0" w:before="120" w:line="240" w:lineRule="auto"/>
        <w:jc w:val="center"/>
      </w:pPr>
      <w:r>
        <w:drawing>
          <wp:inline distT="0" distB="0" distL="0" distR="0">
            <wp:extent cx="6096000" cy="3267075"/>
            <wp:effectExtent t="0" r="0" b="0" l="0"/>
            <wp:docPr id="1" name="BD11_tabel_Utilizatori" descr="Tabelul autogara.Utilizatori: structura, constrângerile și datele" title="Tabelul autogara.Utilizator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1.8. Tabelul autogara.Utilizatori: structura, constrângerile și datele</w:t>
      </w:r>
    </w:p>
    <w:p>
      <w:pPr>
        <w:pStyle w:val="Heading3"/>
      </w:pPr>
      <w:bookmarkStart w:id="5007" w:name="_Toc0007"/>
      <w:r>
        <w:t xml:space="preserve">1.2.3. Tabelul Noduri</w:t>
      </w:r>
      <w:bookmarkEnd w:id="5007"/>
    </w:p>
    <w:p>
      <w:pPr>
        <w:ind w:firstLine="567"/>
        <w:jc w:val="both"/>
      </w:pPr>
      <w:r>
        <w:t xml:space="preserve">Punctele de pe harta proprie a stațiilor: stații și intersecții (CHECK pe Tip), cu coordonatele X și Y folosite de editorul hărții. Din noduri și conexiuni se calculează distanțele traseelor.</w:t>
      </w:r>
    </w:p>
    <w:p>
      <w:pPr>
        <w:keepNext/>
        <w:spacing w:after="0" w:before="120" w:line="240" w:lineRule="auto"/>
        <w:jc w:val="center"/>
      </w:pPr>
      <w:r>
        <w:drawing>
          <wp:inline distT="0" distB="0" distL="0" distR="0">
            <wp:extent cx="6096000" cy="3267075"/>
            <wp:effectExtent t="0" r="0" b="0" l="0"/>
            <wp:docPr id="1" name="BD12_tabel_Noduri" descr="Tabelul autogara.Noduri: structura, constrângerile și datele" title="Tabelul autogara.Nodur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1.9. Tabelul autogara.Noduri: structura, constrângerile și datele</w:t>
      </w:r>
    </w:p>
    <w:p>
      <w:pPr>
        <w:pStyle w:val="Heading3"/>
      </w:pPr>
      <w:bookmarkStart w:id="5008" w:name="_Toc0008"/>
      <w:r>
        <w:t xml:space="preserve">1.2.4. Tabelul Conexiuni</w:t>
      </w:r>
      <w:bookmarkEnd w:id="5008"/>
    </w:p>
    <w:p>
      <w:pPr>
        <w:ind w:firstLine="567"/>
        <w:jc w:val="both"/>
      </w:pPr>
      <w:r>
        <w:t xml:space="preserve">Drumurile dintre două noduri, cu distanța în kilometri. Două chei externe spre Noduri, o constrângere de unicitate pe perechea de noduri, un CHECK că nodurile sunt diferite și unul că distanța este pozitivă.</w:t>
      </w:r>
    </w:p>
    <w:p>
      <w:pPr>
        <w:keepNext/>
        <w:spacing w:after="0" w:before="120" w:line="240" w:lineRule="auto"/>
        <w:jc w:val="center"/>
      </w:pPr>
      <w:r>
        <w:drawing>
          <wp:inline distT="0" distB="0" distL="0" distR="0">
            <wp:extent cx="6096000" cy="3267075"/>
            <wp:effectExtent t="0" r="0" b="0" l="0"/>
            <wp:docPr id="1" name="BD13_tabel_Conexiuni" descr="Tabelul autogara.Conexiuni: structura, constrângerile și datele" title="Tabelul autogara.Conexiun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1.10. Tabelul autogara.Conexiuni: structura, constrângerile și datele</w:t>
      </w:r>
    </w:p>
    <w:p>
      <w:pPr>
        <w:pStyle w:val="Heading3"/>
      </w:pPr>
      <w:bookmarkStart w:id="5009" w:name="_Toc0009"/>
      <w:r>
        <w:t xml:space="preserve">1.2.5. Tabelul Statii</w:t>
      </w:r>
      <w:bookmarkEnd w:id="5009"/>
    </w:p>
    <w:p>
      <w:pPr>
        <w:ind w:firstLine="567"/>
        <w:jc w:val="both"/>
      </w:pPr>
      <w:r>
        <w:t xml:space="preserve">Detaliile stațiilor de autobuz: adresa și peronul. Fiecare stație este legată de exact un nod de pe hartă (UNIQUE pe NodID), deci numele și poziția vin din Noduri, fără dublare.</w:t>
      </w:r>
    </w:p>
    <w:p>
      <w:pPr>
        <w:keepNext/>
        <w:spacing w:after="0" w:before="120" w:line="240" w:lineRule="auto"/>
        <w:jc w:val="center"/>
      </w:pPr>
      <w:r>
        <w:drawing>
          <wp:inline distT="0" distB="0" distL="0" distR="0">
            <wp:extent cx="6096000" cy="3267075"/>
            <wp:effectExtent t="0" r="0" b="0" l="0"/>
            <wp:docPr id="1" name="BD14_tabel_Statii" descr="Tabelul autogara.Statii: structura, constrângerile și datele" title="Tabelul autogara.Stati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1.11. Tabelul autogara.Statii: structura, constrângerile și datele</w:t>
      </w:r>
    </w:p>
    <w:p>
      <w:pPr>
        <w:pStyle w:val="Heading3"/>
      </w:pPr>
      <w:bookmarkStart w:id="5010" w:name="_Toc0010"/>
      <w:r>
        <w:t xml:space="preserve">1.2.6. Tabelul Autobuze</w:t>
      </w:r>
      <w:bookmarkEnd w:id="5010"/>
    </w:p>
    <w:p>
      <w:pPr>
        <w:ind w:firstLine="567"/>
        <w:jc w:val="both"/>
      </w:pPr>
      <w:r>
        <w:t xml:space="preserve">Parcul de autobuze: numărul de înmatriculare (unic), modelul, capacitatea, statusul (Activ, Service, Scos din uz) și data expirării ITP. Coloana CaleFisierJSON indică fișierul cu așezarea locurilor de pe file server (Autobuze/autobuz_{id}.json).</w:t>
      </w:r>
    </w:p>
    <w:p>
      <w:pPr>
        <w:keepNext/>
        <w:spacing w:after="0" w:before="120" w:line="240" w:lineRule="auto"/>
        <w:jc w:val="center"/>
      </w:pPr>
      <w:r>
        <w:drawing>
          <wp:inline distT="0" distB="0" distL="0" distR="0">
            <wp:extent cx="6096000" cy="3267075"/>
            <wp:effectExtent t="0" r="0" b="0" l="0"/>
            <wp:docPr id="1" name="BD15_tabel_Autobuze" descr="Tabelul autogara.Autobuze: structura, constrângerile și datele" title="Tabelul autogara.Autobuze: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1.12. Tabelul autogara.Autobuze: structura, constrângerile și datele</w:t>
      </w:r>
    </w:p>
    <w:p>
      <w:pPr>
        <w:pStyle w:val="Heading3"/>
      </w:pPr>
      <w:bookmarkStart w:id="5011" w:name="_Toc0011"/>
      <w:r>
        <w:t xml:space="preserve">1.2.7. Tabelul MentenantaAutobuze</w:t>
      </w:r>
      <w:bookmarkEnd w:id="5011"/>
    </w:p>
    <w:p>
      <w:pPr>
        <w:ind w:firstLine="567"/>
        <w:jc w:val="both"/>
      </w:pPr>
      <w:r>
        <w:t xml:space="preserve">Istoricul lucrărilor de mentenanță: tipul lucrării, data, kilometrajul (nenegativ) și observațiile, legate de autobuz prin cheie externă.</w:t>
      </w:r>
    </w:p>
    <w:p>
      <w:pPr>
        <w:keepNext/>
        <w:spacing w:after="0" w:before="120" w:line="240" w:lineRule="auto"/>
        <w:jc w:val="center"/>
      </w:pPr>
      <w:r>
        <w:drawing>
          <wp:inline distT="0" distB="0" distL="0" distR="0">
            <wp:extent cx="6096000" cy="3267075"/>
            <wp:effectExtent t="0" r="0" b="0" l="0"/>
            <wp:docPr id="1" name="BD16_tabel_MentenantaAutobuze" descr="Tabelul autogara.MentenantaAutobuze: structura, constrângerile și datele" title="Tabelul autogara.MentenantaAutobuze: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1.13. Tabelul autogara.MentenantaAutobuze: structura, constrângerile și datele</w:t>
      </w:r>
    </w:p>
    <w:p>
      <w:pPr>
        <w:pStyle w:val="Heading3"/>
      </w:pPr>
      <w:bookmarkStart w:id="5012" w:name="_Toc0012"/>
      <w:r>
        <w:t xml:space="preserve">1.2.8. Tabelul Soferi</w:t>
      </w:r>
      <w:bookmarkEnd w:id="5012"/>
    </w:p>
    <w:p>
      <w:pPr>
        <w:ind w:firstLine="567"/>
        <w:jc w:val="both"/>
      </w:pPr>
      <w:r>
        <w:t xml:space="preserve">Șoferii, cu numărul permisului de conducere unic și telefonul. Ca la utilizatori, ștergerea este logică, prin coloana Activ.</w:t>
      </w:r>
    </w:p>
    <w:p>
      <w:pPr>
        <w:keepNext/>
        <w:spacing w:after="0" w:before="120" w:line="240" w:lineRule="auto"/>
        <w:jc w:val="center"/>
      </w:pPr>
      <w:r>
        <w:drawing>
          <wp:inline distT="0" distB="0" distL="0" distR="0">
            <wp:extent cx="6096000" cy="3267075"/>
            <wp:effectExtent t="0" r="0" b="0" l="0"/>
            <wp:docPr id="1" name="BD17_tabel_Soferi" descr="Tabelul autogara.Soferi: structura, constrângerile și datele" title="Tabelul autogara.Sofer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1.14. Tabelul autogara.Soferi: structura, constrângerile și datele</w:t>
      </w:r>
    </w:p>
    <w:p>
      <w:pPr>
        <w:pStyle w:val="Heading3"/>
      </w:pPr>
      <w:bookmarkStart w:id="5013" w:name="_Toc0013"/>
      <w:r>
        <w:t xml:space="preserve">1.2.9. Tabelul Trasee</w:t>
      </w:r>
      <w:bookmarkEnd w:id="5013"/>
    </w:p>
    <w:p>
      <w:pPr>
        <w:ind w:firstLine="567"/>
        <w:jc w:val="both"/>
      </w:pPr>
      <w:r>
        <w:t xml:space="preserve">Traseele (de exemplu „Chișinău – Bălți”), cu denumire unică. Opririle traseului sunt păstrate separat, în TraseuOpriri.</w:t>
      </w:r>
    </w:p>
    <w:p>
      <w:pPr>
        <w:keepNext/>
        <w:spacing w:after="0" w:before="120" w:line="240" w:lineRule="auto"/>
        <w:jc w:val="center"/>
      </w:pPr>
      <w:r>
        <w:drawing>
          <wp:inline distT="0" distB="0" distL="0" distR="0">
            <wp:extent cx="6096000" cy="3267075"/>
            <wp:effectExtent t="0" r="0" b="0" l="0"/>
            <wp:docPr id="1" name="BD18_tabel_Trasee" descr="Tabelul autogara.Trasee: structura, constrângerile și datele" title="Tabelul autogara.Trasee: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1.15. Tabelul autogara.Trasee: structura, constrângerile și datele</w:t>
      </w:r>
    </w:p>
    <w:p>
      <w:pPr>
        <w:pStyle w:val="Heading3"/>
      </w:pPr>
      <w:bookmarkStart w:id="5014" w:name="_Toc0014"/>
      <w:r>
        <w:t xml:space="preserve">1.2.10. Tabelul TraseuOpriri</w:t>
      </w:r>
      <w:bookmarkEnd w:id="5014"/>
    </w:p>
    <w:p>
      <w:pPr>
        <w:ind w:firstLine="567"/>
        <w:jc w:val="both"/>
      </w:pPr>
      <w:r>
        <w:t xml:space="preserve">Tabelul de legătură dintre trasee și stații, cu ordinea opririlor. Două constrângeri UNIQUE garantează că o poziție și o stație apar o singură dată pe același traseu. Prima și ultima oprire dau stația de plecare și de sosire.</w:t>
      </w:r>
    </w:p>
    <w:p>
      <w:pPr>
        <w:keepNext/>
        <w:spacing w:after="0" w:before="120" w:line="240" w:lineRule="auto"/>
        <w:jc w:val="center"/>
      </w:pPr>
      <w:r>
        <w:drawing>
          <wp:inline distT="0" distB="0" distL="0" distR="0">
            <wp:extent cx="6096000" cy="3267075"/>
            <wp:effectExtent t="0" r="0" b="0" l="0"/>
            <wp:docPr id="1" name="BD19_tabel_TraseuOpriri" descr="Tabelul autogara.TraseuOpriri: structura, constrângerile și datele" title="Tabelul autogara.TraseuOprir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1.16. Tabelul autogara.TraseuOpriri: structura, constrângerile și datele</w:t>
      </w:r>
    </w:p>
    <w:p>
      <w:pPr>
        <w:pStyle w:val="Heading3"/>
      </w:pPr>
      <w:bookmarkStart w:id="5015" w:name="_Toc0015"/>
      <w:r>
        <w:t xml:space="preserve">1.2.11. Tabelul TipuriReducere</w:t>
      </w:r>
      <w:bookmarkEnd w:id="5015"/>
    </w:p>
    <w:p>
      <w:pPr>
        <w:ind w:firstLine="567"/>
        <w:jc w:val="both"/>
      </w:pPr>
      <w:r>
        <w:t xml:space="preserve">Reducerile acordate la vânzare (Elev 50 %, Pensionar 30 %, Abonament 20 %), cu procentul limitat între 0 și 100 printr-un CHECK.</w:t>
      </w:r>
    </w:p>
    <w:p>
      <w:pPr>
        <w:keepNext/>
        <w:spacing w:after="0" w:before="120" w:line="240" w:lineRule="auto"/>
        <w:jc w:val="center"/>
      </w:pPr>
      <w:r>
        <w:drawing>
          <wp:inline distT="0" distB="0" distL="0" distR="0">
            <wp:extent cx="6096000" cy="3267075"/>
            <wp:effectExtent t="0" r="0" b="0" l="0"/>
            <wp:docPr id="1" name="BD20_tabel_TipuriReducere" descr="Tabelul autogara.TipuriReducere: structura, constrângerile și datele" title="Tabelul autogara.TipuriReducere: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1.17. Tabelul autogara.TipuriReducere: structura, constrângerile și datele</w:t>
      </w:r>
    </w:p>
    <w:p>
      <w:pPr>
        <w:pStyle w:val="Heading3"/>
      </w:pPr>
      <w:bookmarkStart w:id="5016" w:name="_Toc0016"/>
      <w:r>
        <w:t xml:space="preserve">1.2.12. Tabelul Curse</w:t>
      </w:r>
      <w:bookmarkEnd w:id="5016"/>
    </w:p>
    <w:p>
      <w:pPr>
        <w:ind w:firstLine="567"/>
        <w:jc w:val="both"/>
      </w:pPr>
      <w:r>
        <w:t xml:space="preserve">Cursele concrete: traseul, autobuzul, șoferul, data, ora de plecare și de sosire, prețul și statusul (Planificată, În desfășurare, Finalizată, Anulată). Constrângerile verifică ora de sosire după cea de plecare și prețul nenegativ.</w:t>
      </w:r>
    </w:p>
    <w:p>
      <w:pPr>
        <w:keepNext/>
        <w:spacing w:after="0" w:before="120" w:line="240" w:lineRule="auto"/>
        <w:jc w:val="center"/>
      </w:pPr>
      <w:r>
        <w:drawing>
          <wp:inline distT="0" distB="0" distL="0" distR="0">
            <wp:extent cx="6096000" cy="3267075"/>
            <wp:effectExtent t="0" r="0" b="0" l="0"/>
            <wp:docPr id="1" name="BD21_tabel_Curse" descr="Tabelul autogara.Curse: structura, constrângerile și datele" title="Tabelul autogara.Curse: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1.18. Tabelul autogara.Curse: structura, constrângerile și datele</w:t>
      </w:r>
    </w:p>
    <w:p>
      <w:pPr>
        <w:pStyle w:val="Heading3"/>
      </w:pPr>
      <w:bookmarkStart w:id="5017" w:name="_Toc0017"/>
      <w:r>
        <w:t xml:space="preserve">1.2.13. Tabelul Locuri</w:t>
      </w:r>
      <w:bookmarkEnd w:id="5017"/>
    </w:p>
    <w:p>
      <w:pPr>
        <w:ind w:firstLine="567"/>
        <w:jc w:val="both"/>
      </w:pPr>
      <w:r>
        <w:t xml:space="preserve">Locurile fiecărei curse, create automat după capacitatea autobuzului. Statusul (Liber, Rezervat, Ocupat) este punctul central al vânzării, iar ROWVERSION și blocările din proceduri împiedică vânzarea dublă. Numărul locului este unic în cadrul cursei.</w:t>
      </w:r>
    </w:p>
    <w:p>
      <w:pPr>
        <w:keepNext/>
        <w:spacing w:after="0" w:before="120" w:line="240" w:lineRule="auto"/>
        <w:jc w:val="center"/>
      </w:pPr>
      <w:r>
        <w:drawing>
          <wp:inline distT="0" distB="0" distL="0" distR="0">
            <wp:extent cx="6096000" cy="3267075"/>
            <wp:effectExtent t="0" r="0" b="0" l="0"/>
            <wp:docPr id="1" name="BD22_tabel_Locuri" descr="Tabelul autogara.Locuri: structura, constrângerile și datele" title="Tabelul autogara.Locur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1.19. Tabelul autogara.Locuri: structura, constrângerile și datele</w:t>
      </w:r>
    </w:p>
    <w:p>
      <w:pPr>
        <w:pStyle w:val="Heading3"/>
      </w:pPr>
      <w:bookmarkStart w:id="5018" w:name="_Toc0018"/>
      <w:r>
        <w:t xml:space="preserve">1.2.14. Tabelul RezervariProvizorii</w:t>
      </w:r>
      <w:bookmarkEnd w:id="5018"/>
    </w:p>
    <w:p>
      <w:pPr>
        <w:ind w:firstLine="567"/>
        <w:jc w:val="both"/>
      </w:pPr>
      <w:r>
        <w:t xml:space="preserve">Rezervările de câteva minute făcute când casierul alege un loc. Un loc poate avea o singură rezervare (UNIQUE pe LocID), iar data expirării trebuie să fie după data creării. Rezervările expirate sunt șterse de jobul SQL Server Agent.</w:t>
      </w:r>
    </w:p>
    <w:p>
      <w:pPr>
        <w:keepNext/>
        <w:spacing w:after="0" w:before="120" w:line="240" w:lineRule="auto"/>
        <w:jc w:val="center"/>
      </w:pPr>
      <w:r>
        <w:drawing>
          <wp:inline distT="0" distB="0" distL="0" distR="0">
            <wp:extent cx="6096000" cy="3267075"/>
            <wp:effectExtent t="0" r="0" b="0" l="0"/>
            <wp:docPr id="1" name="BD23_tabel_RezervariProvizorii" descr="Tabelul autogara.RezervariProvizorii: structura, constrângerile și datele" title="Tabelul autogara.RezervariProvizori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1.20. Tabelul autogara.RezervariProvizorii: structura, constrângerile și datele</w:t>
      </w:r>
    </w:p>
    <w:p>
      <w:pPr>
        <w:pStyle w:val="Heading3"/>
      </w:pPr>
      <w:bookmarkStart w:id="5019" w:name="_Toc0019"/>
      <w:r>
        <w:t xml:space="preserve">1.2.15. Tabelul Bilete</w:t>
      </w:r>
      <w:bookmarkEnd w:id="5019"/>
    </w:p>
    <w:p>
      <w:pPr>
        <w:ind w:firstLine="567"/>
        <w:jc w:val="both"/>
      </w:pPr>
      <w:r>
        <w:t xml:space="preserve">Biletele vândute: codul unic al biletului, cursa, locul, pasagerul, reducerea, utilizatorul care a vândut, prețul final și statusul (Activ, Anulat, Rambursat). Cheia externă compusă (LocID, CursaID) garantează că locul aparține cursei, iar un index filtrat unic permite un singur bilet activ pe loc.</w:t>
      </w:r>
    </w:p>
    <w:p>
      <w:pPr>
        <w:keepNext/>
        <w:spacing w:after="0" w:before="120" w:line="240" w:lineRule="auto"/>
        <w:jc w:val="center"/>
      </w:pPr>
      <w:r>
        <w:drawing>
          <wp:inline distT="0" distB="0" distL="0" distR="0">
            <wp:extent cx="6096000" cy="3267075"/>
            <wp:effectExtent t="0" r="0" b="0" l="0"/>
            <wp:docPr id="1" name="BD24_tabel_Bilete" descr="Tabelul autogara.Bilete: structura, constrângerile și datele" title="Tabelul autogara.Bilete: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1.21. Tabelul autogara.Bilete: structura, constrângerile și datele</w:t>
      </w:r>
    </w:p>
    <w:p>
      <w:pPr>
        <w:pStyle w:val="Heading3"/>
      </w:pPr>
      <w:bookmarkStart w:id="5020" w:name="_Toc0020"/>
      <w:r>
        <w:t xml:space="preserve">1.2.16. Tabelul Plati</w:t>
      </w:r>
      <w:bookmarkEnd w:id="5020"/>
    </w:p>
    <w:p>
      <w:pPr>
        <w:ind w:firstLine="567"/>
        <w:jc w:val="both"/>
      </w:pPr>
      <w:r>
        <w:t xml:space="preserve">Plățile asociate biletelor: suma, metoda (Numerar sau Card), statusul (Finalizată sau Rambursată) și numărul bonului fiscal. O anulare cu rambursare adaugă o plată nouă cu statusul Rambursată, deci istoricul încasărilor nu se pierde.</w:t>
      </w:r>
    </w:p>
    <w:p>
      <w:pPr>
        <w:keepNext/>
        <w:spacing w:after="0" w:before="120" w:line="240" w:lineRule="auto"/>
        <w:jc w:val="center"/>
      </w:pPr>
      <w:r>
        <w:drawing>
          <wp:inline distT="0" distB="0" distL="0" distR="0">
            <wp:extent cx="6096000" cy="3267075"/>
            <wp:effectExtent t="0" r="0" b="0" l="0"/>
            <wp:docPr id="1" name="BD25_tabel_Plati" descr="Tabelul autogara.Plati: structura, constrângerile și datele" title="Tabelul autogara.Plati: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1.22. Tabelul autogara.Plati: structura, constrângerile și datele</w:t>
      </w:r>
    </w:p>
    <w:p>
      <w:pPr>
        <w:pStyle w:val="Heading3"/>
      </w:pPr>
      <w:bookmarkStart w:id="5021" w:name="_Toc0021"/>
      <w:r>
        <w:t xml:space="preserve">1.2.17. Tabelul LogAudit</w:t>
      </w:r>
      <w:bookmarkEnd w:id="5021"/>
    </w:p>
    <w:p>
      <w:pPr>
        <w:ind w:firstLine="567"/>
        <w:jc w:val="both"/>
      </w:pPr>
      <w:r>
        <w:t xml:space="preserve">Jurnalul de audit: cine, ce acțiune, pe ce entitate și când. Aici ajung autentificările (reușite și eșuate), vânzările, anulările, modificările de date și mesajele joburilor. Contul aplicației nu poate modifica sau șterge înregistrările (DENY UPDATE, DELETE).</w:t>
      </w:r>
    </w:p>
    <w:p>
      <w:pPr>
        <w:keepNext/>
        <w:spacing w:after="0" w:before="120" w:line="240" w:lineRule="auto"/>
        <w:jc w:val="center"/>
      </w:pPr>
      <w:r>
        <w:drawing>
          <wp:inline distT="0" distB="0" distL="0" distR="0">
            <wp:extent cx="6096000" cy="3267075"/>
            <wp:effectExtent t="0" r="0" b="0" l="0"/>
            <wp:docPr id="1" name="BD26_tabel_LogAudit" descr="Tabelul autogara.LogAudit: structura, constrângerile și datele" title="Tabelul autogara.LogAudit: structura, constrângerile și dat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1.23. Tabelul autogara.LogAudit: structura, constrângerile și datele</w:t>
      </w:r>
    </w:p>
    <w:p>
      <w:pPr>
        <w:pStyle w:val="Heading2"/>
      </w:pPr>
      <w:bookmarkStart w:id="5022" w:name="_Toc0022"/>
      <w:r>
        <w:t xml:space="preserve">1.3. Indicii</w:t>
      </w:r>
      <w:bookmarkEnd w:id="5022"/>
    </w:p>
    <w:p>
      <w:pPr>
        <w:ind w:firstLine="567"/>
        <w:jc w:val="both"/>
      </w:pPr>
      <w:r>
        <w:t xml:space="preserve">Pe lângă indicii creați automat de cheile primare și de constrângerile UNIQUE, scriptul </w:t>
      </w:r>
      <w:r>
        <w:rPr>
          <w:rFonts w:ascii="Courier New" w:cs="Courier New" w:eastAsia="Courier New" w:hAnsi="Courier New"/>
          <w:sz w:val="20"/>
          <w:szCs w:val="20"/>
        </w:rPr>
        <w:t xml:space="preserve">04_Indexes.sql</w:t>
      </w:r>
      <w:r>
        <w:t xml:space="preserve"> adaugă 15 indici nonclustered, aleși după interogările frecvente ale aplicației: căutarea curselor pe dată și traseu, harta locurilor unei curse, rezervările care expiră, căutarea biletului după cod, rapoartele pe zi și jurnalul pe perioadă. Mulți folosesc coloane incluse (INCLUDE), ca interogarea să fie servită complet din index.</w:t>
      </w:r>
    </w:p>
    <w:p>
      <w:pPr>
        <w:ind w:firstLine="567"/>
        <w:jc w:val="both"/>
      </w:pPr>
      <w:r>
        <w:t xml:space="preserve">Doi indici sunt filtrați: </w:t>
      </w:r>
      <w:r>
        <w:rPr>
          <w:rFonts w:ascii="Courier New" w:cs="Courier New" w:eastAsia="Courier New" w:hAnsi="Courier New"/>
          <w:sz w:val="20"/>
          <w:szCs w:val="20"/>
        </w:rPr>
        <w:t xml:space="preserve">UX_Bilete_LocID_Activ</w:t>
      </w:r>
      <w:r>
        <w:t xml:space="preserve"> este unic doar pentru biletele cu statusul Activ, deci pe un loc poate exista un singur bilet activ, dar oricâte anulate; </w:t>
      </w:r>
      <w:r>
        <w:rPr>
          <w:rFonts w:ascii="Courier New" w:cs="Courier New" w:eastAsia="Courier New" w:hAnsi="Courier New"/>
          <w:sz w:val="20"/>
          <w:szCs w:val="20"/>
        </w:rPr>
        <w:t xml:space="preserve">IX_Autobuze_DataExpirareITP</w:t>
      </w:r>
      <w:r>
        <w:t xml:space="preserve"> cuprinde doar autobuzele active, pentru alertele de ITP.</w:t>
      </w:r>
    </w:p>
    <w:p>
      <w:pPr>
        <w:pStyle w:val="Cod"/>
        <w:shd w:fill="F3F5F4" w:color="auto" w:val="clear"/>
        <w:spacing w:after="0" w:before="120"/>
      </w:pPr>
      <w:r>
        <w:t xml:space="preserve">CREATE UNIQUE INDEX UX_Bilete_LocID_Activ</w:t>
      </w:r>
    </w:p>
    <w:p>
      <w:pPr>
        <w:pStyle w:val="Cod"/>
        <w:shd w:fill="F3F5F4" w:color="auto" w:val="clear"/>
        <w:spacing w:after="0" w:before="0"/>
      </w:pPr>
      <w:r>
        <w:t xml:space="preserve">    ON autogara.Bilete (LocID)</w:t>
      </w:r>
    </w:p>
    <w:p>
      <w:pPr>
        <w:pStyle w:val="Cod"/>
        <w:shd w:fill="F3F5F4" w:color="auto" w:val="clear"/>
        <w:spacing w:after="0" w:before="0"/>
      </w:pPr>
      <w:r>
        <w:t xml:space="preserve">    WHERE Status = N'Activ';</w:t>
      </w:r>
    </w:p>
    <w:p>
      <w:pPr>
        <w:pStyle w:val="Cod"/>
        <w:shd w:fill="F3F5F4" w:color="auto" w:val="clear"/>
        <w:spacing w:after="0" w:before="0"/>
      </w:pPr>
      <w:r>
        <w:t xml:space="preserve"> </w:t>
      </w:r>
    </w:p>
    <w:p>
      <w:pPr>
        <w:pStyle w:val="Cod"/>
        <w:shd w:fill="F3F5F4" w:color="auto" w:val="clear"/>
        <w:spacing w:after="0" w:before="0"/>
      </w:pPr>
      <w:r>
        <w:t xml:space="preserve">CREATE INDEX IX_Curse_DataCursa_TraseuID</w:t>
      </w:r>
    </w:p>
    <w:p>
      <w:pPr>
        <w:pStyle w:val="Cod"/>
        <w:shd w:fill="F3F5F4" w:color="auto" w:val="clear"/>
        <w:spacing w:after="0" w:before="0"/>
      </w:pPr>
      <w:r>
        <w:t xml:space="preserve">    ON autogara.Curse (DataCursa, TraseuID)</w:t>
      </w:r>
    </w:p>
    <w:p>
      <w:pPr>
        <w:pStyle w:val="Cod"/>
        <w:shd w:fill="F3F5F4" w:color="auto" w:val="clear"/>
        <w:spacing w:after="160" w:before="0"/>
      </w:pPr>
      <w:r>
        <w:t xml:space="preserve">    INCLUDE (OraPlecare, OraSosireEstimata, Pret, Status, AutobuzID, SoferID);</w:t>
      </w:r>
    </w:p>
    <w:p>
      <w:pPr>
        <w:keepNext/>
        <w:spacing w:after="0" w:before="120" w:line="240" w:lineRule="auto"/>
        <w:jc w:val="center"/>
      </w:pPr>
      <w:r>
        <w:drawing>
          <wp:inline distT="0" distB="0" distL="0" distR="0">
            <wp:extent cx="6096000" cy="3267075"/>
            <wp:effectExtent t="0" r="0" b="0" l="0"/>
            <wp:docPr id="1" name="BD30_indici" descr="Cei 15 indici nonclustered: coloanele cheie, coloanele incluse și filtrul" title="Cei 15 indici nonclustered: coloanele cheie, coloanele incluse și filtr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1.24. Cei 15 indici nonclustered: coloanele cheie, coloanele incluse și filtrul</w:t>
      </w:r>
    </w:p>
    <w:p>
      <w:pPr>
        <w:keepNext/>
        <w:spacing w:after="0" w:before="120" w:line="240" w:lineRule="auto"/>
        <w:jc w:val="center"/>
      </w:pPr>
      <w:r>
        <w:drawing>
          <wp:inline distT="0" distB="0" distL="0" distR="0">
            <wp:extent cx="6096000" cy="1857375"/>
            <wp:effectExtent t="0" r="0" b="0" l="0"/>
            <wp:docPr id="1" name="BD31_index_folosit" descr="Planul de execuție al căutării curselor pe o zi: SQL Server folosește indexul IX_Curse_DataCursa_TraseuID (Index Seek)" title="Planul de execuție al căutării curselor pe o zi: SQL Server folosește indexul IX_Curse_DataCursa_TraseuID (Index S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1857375"/>
                    </a:xfrm>
                    <a:prstGeom prst="rect">
                      <a:avLst/>
                    </a:prstGeom>
                  </pic:spPr>
                </pic:pic>
              </a:graphicData>
            </a:graphic>
          </wp:inline>
        </w:drawing>
      </w:r>
    </w:p>
    <w:p>
      <w:pPr>
        <w:pStyle w:val="Legenda"/>
      </w:pPr>
      <w:r>
        <w:t xml:space="preserve">Figura 1.25. Planul de execuție al căutării curselor pe o zi: SQL Server folosește indexul IX_Curse_DataCursa_TraseuID (Index Seek)</w:t>
      </w:r>
    </w:p>
    <w:p>
      <w:pPr>
        <w:pStyle w:val="Heading2"/>
      </w:pPr>
      <w:bookmarkStart w:id="5023" w:name="_Toc0023"/>
      <w:r>
        <w:t xml:space="preserve">1.4. Funcțiile</w:t>
      </w:r>
      <w:bookmarkEnd w:id="5023"/>
    </w:p>
    <w:p>
      <w:pPr>
        <w:ind w:firstLine="567"/>
        <w:jc w:val="both"/>
      </w:pPr>
      <w:r>
        <w:t xml:space="preserve">Scriptul </w:t>
      </w:r>
      <w:r>
        <w:rPr>
          <w:rFonts w:ascii="Courier New" w:cs="Courier New" w:eastAsia="Courier New" w:hAnsi="Courier New"/>
          <w:sz w:val="20"/>
          <w:szCs w:val="20"/>
        </w:rPr>
        <w:t xml:space="preserve">05_Functions.sql</w:t>
      </w:r>
      <w:r>
        <w:t xml:space="preserve"> conține 6 funcții scalare, folosite de viziuni și de proceduri, ca aceeași regulă să fie scrisă într-un singur loc:</w:t>
      </w:r>
    </w:p>
    <w:p>
      <w:pPr>
        <w:pStyle w:val="LegendaTabel"/>
        <w:keepNext/>
      </w:pPr>
      <w:r>
        <w:t xml:space="preserve">Tabelul 1.1. Funcțiile schemei autogara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Funcția</w:t>
            </w:r>
          </w:p>
        </w:tc>
        <w:tc>
          <w:tcPr>
            <w:tcW w:type="dxa" w:w="559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Ce întoarce</w:t>
            </w:r>
          </w:p>
        </w:tc>
      </w:tr>
      <w:tr>
        <w:trPr>
          <w:cantSplit/>
        </w:trPr>
        <w:tc>
          <w:tcPr>
            <w:tcW w:type="dxa" w:w="40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fn_AcumLocal()</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data și ora curentă în fusul orar al Moldovei (E. Europe Standard Time)</w:t>
            </w:r>
          </w:p>
        </w:tc>
      </w:tr>
      <w:tr>
        <w:trPr>
          <w:cantSplit/>
        </w:trPr>
        <w:tc>
          <w:tcPr>
            <w:tcW w:type="dxa" w:w="40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fn_UtcLaLocal(@MomentUtc)</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conversia unei ore UTC din tabele în ora locală</w:t>
            </w:r>
          </w:p>
        </w:tc>
      </w:tr>
      <w:tr>
        <w:trPr>
          <w:cantSplit/>
        </w:trPr>
        <w:tc>
          <w:tcPr>
            <w:tcW w:type="dxa" w:w="40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fn_LocalLaUtc(@MomentLocal)</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conversia inversă, pentru filtrarea pe zile locale</w:t>
            </w:r>
          </w:p>
        </w:tc>
      </w:tr>
      <w:tr>
        <w:trPr>
          <w:cantSplit/>
        </w:trPr>
        <w:tc>
          <w:tcPr>
            <w:tcW w:type="dxa" w:w="40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fn_MomentCursa(@Data, @Ora)</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momentul plecării cursei, din data și ora păstrate separat</w:t>
            </w:r>
          </w:p>
        </w:tc>
      </w:tr>
      <w:tr>
        <w:trPr>
          <w:cantSplit/>
        </w:trPr>
        <w:tc>
          <w:tcPr>
            <w:tcW w:type="dxa" w:w="40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fn_CalculeazaPret(@PretBaza, @TipReducereID)</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prețul după reducere, rotunjit la doi zecimali</w:t>
            </w:r>
          </w:p>
        </w:tc>
      </w:tr>
      <w:tr>
        <w:trPr>
          <w:cantSplit/>
        </w:trPr>
        <w:tc>
          <w:tcPr>
            <w:tcW w:type="dxa" w:w="404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fn_ProcentRambursare(@Plecare, @Moment)</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100 % cu cel puțin 24 h înainte, 50 % între 24 h și 2 h, 0 % sub 2 h</w:t>
            </w:r>
          </w:p>
        </w:tc>
      </w:tr>
    </w:tbl>
    <w:p>
      <w:pPr>
        <w:spacing w:after="0" w:before="0" w:line="240"/>
      </w:pPr>
    </w:p>
    <w:p>
      <w:pPr>
        <w:pStyle w:val="Cod"/>
        <w:shd w:fill="F3F5F4" w:color="auto" w:val="clear"/>
        <w:spacing w:after="0" w:before="120"/>
      </w:pPr>
      <w:r>
        <w:t xml:space="preserve">CREATE OR ALTER FUNCTION autogara.fn_ProcentRambursare(@PlecareLocal DATETIME2(0), @MomentLocal DATETIME2(0))</w:t>
      </w:r>
    </w:p>
    <w:p>
      <w:pPr>
        <w:pStyle w:val="Cod"/>
        <w:shd w:fill="F3F5F4" w:color="auto" w:val="clear"/>
        <w:spacing w:after="0" w:before="0"/>
      </w:pPr>
      <w:r>
        <w:t xml:space="preserve">RETURNS DECIMAL(5, 2)</w:t>
      </w:r>
    </w:p>
    <w:p>
      <w:pPr>
        <w:pStyle w:val="Cod"/>
        <w:shd w:fill="F3F5F4" w:color="auto" w:val="clear"/>
        <w:spacing w:after="0" w:before="0"/>
      </w:pPr>
      <w:r>
        <w:t xml:space="preserve">AS</w:t>
      </w:r>
    </w:p>
    <w:p>
      <w:pPr>
        <w:pStyle w:val="Cod"/>
        <w:shd w:fill="F3F5F4" w:color="auto" w:val="clear"/>
        <w:spacing w:after="0" w:before="0"/>
      </w:pPr>
      <w:r>
        <w:t xml:space="preserve">BEGIN</w:t>
      </w:r>
    </w:p>
    <w:p>
      <w:pPr>
        <w:pStyle w:val="Cod"/>
        <w:shd w:fill="F3F5F4" w:color="auto" w:val="clear"/>
        <w:spacing w:after="0" w:before="0"/>
      </w:pPr>
      <w:r>
        <w:t xml:space="preserve">    DECLARE @Minute INT = DATEDIFF(MINUTE, @MomentLocal, @PlecareLocal);</w:t>
      </w:r>
    </w:p>
    <w:p>
      <w:pPr>
        <w:pStyle w:val="Cod"/>
        <w:shd w:fill="F3F5F4" w:color="auto" w:val="clear"/>
        <w:spacing w:after="0" w:before="0"/>
      </w:pPr>
      <w:r>
        <w:t xml:space="preserve">    RETURN CASE WHEN @Minute &gt;= 24 * 60 THEN 100</w:t>
      </w:r>
    </w:p>
    <w:p>
      <w:pPr>
        <w:pStyle w:val="Cod"/>
        <w:shd w:fill="F3F5F4" w:color="auto" w:val="clear"/>
        <w:spacing w:after="0" w:before="0"/>
      </w:pPr>
      <w:r>
        <w:t xml:space="preserve">                WHEN @Minute &gt;= 2 * 60  THEN 50</w:t>
      </w:r>
    </w:p>
    <w:p>
      <w:pPr>
        <w:pStyle w:val="Cod"/>
        <w:shd w:fill="F3F5F4" w:color="auto" w:val="clear"/>
        <w:spacing w:after="0" w:before="0"/>
      </w:pPr>
      <w:r>
        <w:t xml:space="preserve">                ELSE 0 END;</w:t>
      </w:r>
    </w:p>
    <w:p>
      <w:pPr>
        <w:pStyle w:val="Cod"/>
        <w:shd w:fill="F3F5F4" w:color="auto" w:val="clear"/>
        <w:spacing w:after="160" w:before="0"/>
      </w:pPr>
      <w:r>
        <w:t xml:space="preserve">END;</w:t>
      </w:r>
    </w:p>
    <w:p>
      <w:pPr>
        <w:keepNext/>
        <w:spacing w:after="0" w:before="120" w:line="240" w:lineRule="auto"/>
        <w:jc w:val="center"/>
      </w:pPr>
      <w:r>
        <w:drawing>
          <wp:inline distT="0" distB="0" distL="0" distR="0">
            <wp:extent cx="6096000" cy="3267075"/>
            <wp:effectExtent t="0" r="0" b="0" l="0"/>
            <wp:docPr id="1" name="BD35_functii" descr="Apelul celor 6 funcții: ora locală, prețul cu fiecare reducere și procentul de rambursare în trei situații" title="Apelul celor 6 funcții: ora locală, prețul cu fiecare reducere și procentul de rambursare în trei situaț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1.26. Apelul celor 6 funcții: ora locală, prețul cu fiecare reducere și procentul de rambursare în trei situații</w:t>
      </w:r>
    </w:p>
    <w:p>
      <w:pPr>
        <w:pStyle w:val="Heading2"/>
      </w:pPr>
      <w:bookmarkStart w:id="5024" w:name="_Toc0024"/>
      <w:r>
        <w:t xml:space="preserve">1.5. Viziunile (views)</w:t>
      </w:r>
      <w:bookmarkEnd w:id="5024"/>
    </w:p>
    <w:p>
      <w:pPr>
        <w:ind w:firstLine="567"/>
        <w:jc w:val="both"/>
      </w:pPr>
      <w:r>
        <w:t xml:space="preserve">Cele 5 viziuni din </w:t>
      </w:r>
      <w:r>
        <w:rPr>
          <w:rFonts w:ascii="Courier New" w:cs="Courier New" w:eastAsia="Courier New" w:hAnsi="Courier New"/>
          <w:sz w:val="20"/>
          <w:szCs w:val="20"/>
        </w:rPr>
        <w:t xml:space="preserve">06_Views.sql</w:t>
      </w:r>
      <w:r>
        <w:t xml:space="preserve"> adună datele din mai multe tabele pentru listele și rapoartele aplicației. Aplicația le citește ca pe niște tabele obișnuite (Entity Framework le mapează ca entități fără cheie), iar contul de rapoarte are acces doar la citire.</w:t>
      </w:r>
    </w:p>
    <w:p>
      <w:pPr>
        <w:keepNext/>
        <w:spacing w:after="0" w:before="120" w:line="240" w:lineRule="auto"/>
        <w:jc w:val="center"/>
      </w:pPr>
      <w:r>
        <w:drawing>
          <wp:inline distT="0" distB="0" distL="0" distR="0">
            <wp:extent cx="6096000" cy="5781675"/>
            <wp:effectExtent t="0" r="0" b="0" l="0"/>
            <wp:docPr id="1" name="BD32_object_explorer_programmability" descr="Viziunile, procedurile stocate și funcțiile schemei autogara în Object Explorer" title="Viziunile, procedurile stocate și funcțiile schemei autogara în Objec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5781675"/>
                    </a:xfrm>
                    <a:prstGeom prst="rect">
                      <a:avLst/>
                    </a:prstGeom>
                  </pic:spPr>
                </pic:pic>
              </a:graphicData>
            </a:graphic>
          </wp:inline>
        </w:drawing>
      </w:r>
    </w:p>
    <w:p>
      <w:pPr>
        <w:pStyle w:val="Legenda"/>
      </w:pPr>
      <w:r>
        <w:t xml:space="preserve">Figura 1.27. Viziunile, procedurile stocate și funcțiile schemei autogara în Object Explorer</w:t>
      </w:r>
    </w:p>
    <w:p>
      <w:pPr>
        <w:pStyle w:val="Heading3"/>
      </w:pPr>
      <w:bookmarkStart w:id="5025" w:name="_Toc0025"/>
      <w:r>
        <w:t xml:space="preserve">1.5.1. vw_LocuriDisponibile</w:t>
      </w:r>
      <w:bookmarkEnd w:id="5025"/>
    </w:p>
    <w:p>
      <w:pPr>
        <w:ind w:firstLine="567"/>
        <w:jc w:val="both"/>
      </w:pPr>
      <w:r>
        <w:t xml:space="preserve">Locurile libere ale curselor planificate care nu au plecat încă, împreună cu traseul, prețul și fișierul JSON al autobuzului. Condiția de timp folosește funcțiile fn_MomentCursa și fn_AcumLocal, deci ora Moldovei, nu ora UTC a serverului.</w:t>
      </w:r>
    </w:p>
    <w:p>
      <w:pPr>
        <w:keepNext/>
        <w:spacing w:after="0" w:before="120" w:line="240" w:lineRule="auto"/>
        <w:jc w:val="center"/>
      </w:pPr>
      <w:r>
        <w:drawing>
          <wp:inline distT="0" distB="0" distL="0" distR="0">
            <wp:extent cx="6096000" cy="2257425"/>
            <wp:effectExtent t="0" r="0" b="0" l="0"/>
            <wp:docPr id="1" name="BD40_vw_LocuriDisponibile" descr="Rezultatul viziunii autogara.vw_LocuriDisponibile" title="Rezultatul viziunii autogara.vw_LocuriDispon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2257425"/>
                    </a:xfrm>
                    <a:prstGeom prst="rect">
                      <a:avLst/>
                    </a:prstGeom>
                  </pic:spPr>
                </pic:pic>
              </a:graphicData>
            </a:graphic>
          </wp:inline>
        </w:drawing>
      </w:r>
    </w:p>
    <w:p>
      <w:pPr>
        <w:pStyle w:val="Legenda"/>
      </w:pPr>
      <w:r>
        <w:t xml:space="preserve">Figura 1.28. Rezultatul viziunii autogara.vw_LocuriDisponibile</w:t>
      </w:r>
    </w:p>
    <w:p>
      <w:pPr>
        <w:pStyle w:val="Heading3"/>
      </w:pPr>
      <w:bookmarkStart w:id="5026" w:name="_Toc0026"/>
      <w:r>
        <w:t xml:space="preserve">1.5.2. vw_CurseActive</w:t>
      </w:r>
      <w:bookmarkEnd w:id="5026"/>
    </w:p>
    <w:p>
      <w:pPr>
        <w:ind w:firstLine="567"/>
        <w:jc w:val="both"/>
      </w:pPr>
      <w:r>
        <w:t xml:space="preserve">Cursele de azi și cele viitoare, cu stația de plecare și de sosire (prima și ultima oprire, obținute cu OUTER APPLY), autobuzul, șoferul și numărul de locuri libere, rezervate și ocupate. Este sursa listei de curse din fereastra de vânzare și din dashboard.</w:t>
      </w:r>
    </w:p>
    <w:p>
      <w:pPr>
        <w:keepNext/>
        <w:spacing w:after="0" w:before="120" w:line="240" w:lineRule="auto"/>
        <w:jc w:val="center"/>
      </w:pPr>
      <w:r>
        <w:drawing>
          <wp:inline distT="0" distB="0" distL="0" distR="0">
            <wp:extent cx="6096000" cy="2019300"/>
            <wp:effectExtent t="0" r="0" b="0" l="0"/>
            <wp:docPr id="1" name="BD41_vw_CurseActive" descr="Rezultatul viziunii autogara.vw_CurseActive" title="Rezultatul viziunii autogara.vw_Curse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2019300"/>
                    </a:xfrm>
                    <a:prstGeom prst="rect">
                      <a:avLst/>
                    </a:prstGeom>
                  </pic:spPr>
                </pic:pic>
              </a:graphicData>
            </a:graphic>
          </wp:inline>
        </w:drawing>
      </w:r>
    </w:p>
    <w:p>
      <w:pPr>
        <w:pStyle w:val="Legenda"/>
      </w:pPr>
      <w:r>
        <w:t xml:space="preserve">Figura 1.29. Rezultatul viziunii autogara.vw_CurseActive</w:t>
      </w:r>
    </w:p>
    <w:p>
      <w:pPr>
        <w:pStyle w:val="Heading3"/>
      </w:pPr>
      <w:bookmarkStart w:id="5027" w:name="_Toc0027"/>
      <w:r>
        <w:t xml:space="preserve">1.5.3. vw_VanzariZilnice</w:t>
      </w:r>
      <w:bookmarkEnd w:id="5027"/>
    </w:p>
    <w:p>
      <w:pPr>
        <w:ind w:firstLine="567"/>
        <w:jc w:val="both"/>
      </w:pPr>
      <w:r>
        <w:t xml:space="preserve">Totalurile pe zi și pe metoda de plată: bilete vândute, rambursări, suma încasată, suma rambursată și încasările nete. Ziua se calculează în ora locală, din data plății păstrată în UTC.</w:t>
      </w:r>
    </w:p>
    <w:p>
      <w:pPr>
        <w:keepNext/>
        <w:spacing w:after="0" w:before="120" w:line="240" w:lineRule="auto"/>
        <w:jc w:val="center"/>
      </w:pPr>
      <w:r>
        <w:drawing>
          <wp:inline distT="0" distB="0" distL="0" distR="0">
            <wp:extent cx="6096000" cy="2828925"/>
            <wp:effectExtent t="0" r="0" b="0" l="0"/>
            <wp:docPr id="1" name="BD42_vw_VanzariZilnice" descr="Rezultatul viziunii autogara.vw_VanzariZilnice" title="Rezultatul viziunii autogara.vw_VanzariZiln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2828925"/>
                    </a:xfrm>
                    <a:prstGeom prst="rect">
                      <a:avLst/>
                    </a:prstGeom>
                  </pic:spPr>
                </pic:pic>
              </a:graphicData>
            </a:graphic>
          </wp:inline>
        </w:drawing>
      </w:r>
    </w:p>
    <w:p>
      <w:pPr>
        <w:pStyle w:val="Legenda"/>
      </w:pPr>
      <w:r>
        <w:t xml:space="preserve">Figura 1.30. Rezultatul viziunii autogara.vw_VanzariZilnice</w:t>
      </w:r>
    </w:p>
    <w:p>
      <w:pPr>
        <w:pStyle w:val="Heading3"/>
      </w:pPr>
      <w:bookmarkStart w:id="5028" w:name="_Toc0028"/>
      <w:r>
        <w:t xml:space="preserve">1.5.4. vw_OcupareCurse</w:t>
      </w:r>
      <w:bookmarkEnd w:id="5028"/>
    </w:p>
    <w:p>
      <w:pPr>
        <w:ind w:firstLine="567"/>
        <w:jc w:val="both"/>
      </w:pPr>
      <w:r>
        <w:t xml:space="preserve">Gradul de ocupare al fiecărei curse (locuri ocupate raportate la capacitate), biletele active și anulate și încasările cursei. Pe ea se bazează raportul de ocupare și viziunea comparativă.</w:t>
      </w:r>
    </w:p>
    <w:p>
      <w:pPr>
        <w:keepNext/>
        <w:spacing w:after="0" w:before="120" w:line="240" w:lineRule="auto"/>
        <w:jc w:val="center"/>
      </w:pPr>
      <w:r>
        <w:drawing>
          <wp:inline distT="0" distB="0" distL="0" distR="0">
            <wp:extent cx="6096000" cy="2019300"/>
            <wp:effectExtent t="0" r="0" b="0" l="0"/>
            <wp:docPr id="1" name="BD43_vw_OcupareCurse" descr="Rezultatul viziunii autogara.vw_OcupareCurse" title="Rezultatul viziunii autogara.vw_OcupareC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2019300"/>
                    </a:xfrm>
                    <a:prstGeom prst="rect">
                      <a:avLst/>
                    </a:prstGeom>
                  </pic:spPr>
                </pic:pic>
              </a:graphicData>
            </a:graphic>
          </wp:inline>
        </w:drawing>
      </w:r>
    </w:p>
    <w:p>
      <w:pPr>
        <w:pStyle w:val="Legenda"/>
      </w:pPr>
      <w:r>
        <w:t xml:space="preserve">Figura 1.31. Rezultatul viziunii autogara.vw_OcupareCurse</w:t>
      </w:r>
    </w:p>
    <w:p>
      <w:pPr>
        <w:pStyle w:val="Heading3"/>
      </w:pPr>
      <w:bookmarkStart w:id="5029" w:name="_Toc0029"/>
      <w:r>
        <w:t xml:space="preserve">1.5.5. vw_RapoarteComparative</w:t>
      </w:r>
      <w:bookmarkEnd w:id="5029"/>
    </w:p>
    <w:p>
      <w:pPr>
        <w:ind w:firstLine="567"/>
        <w:jc w:val="both"/>
      </w:pPr>
      <w:r>
        <w:t xml:space="preserve">Comparația lunară pe trasee: numărul de curse, biletele, încasările și ocuparea medie, alături de valorile lunii precedente, obținute cu funcția de fereastră LAG, și variația în procente.</w:t>
      </w:r>
    </w:p>
    <w:p>
      <w:pPr>
        <w:keepNext/>
        <w:spacing w:after="0" w:before="120" w:line="240" w:lineRule="auto"/>
        <w:jc w:val="center"/>
      </w:pPr>
      <w:r>
        <w:drawing>
          <wp:inline distT="0" distB="0" distL="0" distR="0">
            <wp:extent cx="6096000" cy="2019300"/>
            <wp:effectExtent t="0" r="0" b="0" l="0"/>
            <wp:docPr id="1" name="BD44_vw_RapoarteComparative" descr="Rezultatul viziunii autogara.vw_RapoarteComparative" title="Rezultatul viziunii autogara.vw_RapoarteCompa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2019300"/>
                    </a:xfrm>
                    <a:prstGeom prst="rect">
                      <a:avLst/>
                    </a:prstGeom>
                  </pic:spPr>
                </pic:pic>
              </a:graphicData>
            </a:graphic>
          </wp:inline>
        </w:drawing>
      </w:r>
    </w:p>
    <w:p>
      <w:pPr>
        <w:pStyle w:val="Legenda"/>
      </w:pPr>
      <w:r>
        <w:t xml:space="preserve">Figura 1.32. Rezultatul viziunii autogara.vw_RapoarteComparative</w:t>
      </w:r>
    </w:p>
    <w:p>
      <w:pPr>
        <w:ind w:firstLine="567"/>
        <w:jc w:val="both"/>
      </w:pPr>
      <w:r>
        <w:t xml:space="preserve">Definiția unei viziuni poate fi deschisă direct din Object Explorer (Script View as → ALTER To). Viziunea vw_CurseActive, de exemplu, folosește trei OUTER APPLY: prima oprire, ultima oprire și numărarea locurilor pe status.</w:t>
      </w:r>
    </w:p>
    <w:p>
      <w:pPr>
        <w:keepNext/>
        <w:spacing w:after="0" w:before="120" w:line="240" w:lineRule="auto"/>
        <w:jc w:val="center"/>
      </w:pPr>
      <w:r>
        <w:drawing>
          <wp:inline distT="0" distB="0" distL="0" distR="0">
            <wp:extent cx="6096000" cy="3267075"/>
            <wp:effectExtent t="0" r="0" b="0" l="0"/>
            <wp:docPr id="1" name="BD45_definitie_view" descr="Codul viziunii vw_CurseActive deschis din Object Explorer" title="Codul viziunii vw_CurseActive deschis din Objec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1.33. Codul viziunii vw_CurseActive deschis din Object Explorer</w:t>
      </w:r>
    </w:p>
    <w:p>
      <w:pPr>
        <w:pStyle w:val="Heading2"/>
      </w:pPr>
      <w:bookmarkStart w:id="5030" w:name="_Toc0030"/>
      <w:r>
        <w:t xml:space="preserve">1.6. Procedurile stocate</w:t>
      </w:r>
      <w:bookmarkEnd w:id="5030"/>
    </w:p>
    <w:p>
      <w:pPr>
        <w:ind w:firstLine="567"/>
        <w:jc w:val="both"/>
      </w:pPr>
      <w:r>
        <w:t xml:space="preserve">Operațiile critice sunt scrise ca proceduri stocate în </w:t>
      </w:r>
      <w:r>
        <w:rPr>
          <w:rFonts w:ascii="Courier New" w:cs="Courier New" w:eastAsia="Courier New" w:hAnsi="Courier New"/>
          <w:sz w:val="20"/>
          <w:szCs w:val="20"/>
        </w:rPr>
        <w:t xml:space="preserve">07_StoredProcedures.sql</w:t>
      </w:r>
      <w:r>
        <w:t xml:space="preserve">. Fiecare procedură de modificare folosește </w:t>
      </w:r>
      <w:r>
        <w:rPr>
          <w:rFonts w:ascii="Courier New" w:cs="Courier New" w:eastAsia="Courier New" w:hAnsi="Courier New"/>
          <w:sz w:val="20"/>
          <w:szCs w:val="20"/>
        </w:rPr>
        <w:t xml:space="preserve">SET XACT_ABORT ON</w:t>
      </w:r>
      <w:r>
        <w:t xml:space="preserve">, o tranzacție cu TRY/CATCH și blocări explicite (UPDLOCK, HOLDLOCK) pe rândurile citite, deci două stații care încearcă simultan același loc nu pot trece amândouă de verificare. Erorile de business sunt aruncate cu THROW, cu coduri 50010–50066 și mesaje în română, pe care aplicația le afișează ca atare.</w:t>
      </w:r>
    </w:p>
    <w:p>
      <w:pPr>
        <w:pStyle w:val="LegendaTabel"/>
        <w:keepNext/>
      </w:pPr>
      <w:r>
        <w:t xml:space="preserve">Tabelul 1.2. Procedurile stocate ale schemei autogara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Procedura</w:t>
            </w:r>
          </w:p>
        </w:tc>
        <w:tc>
          <w:tcPr>
            <w:tcW w:type="dxa" w:w="636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Rolul</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sp_RezervaLoc</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rezervă provizoriu un loc liber (1–60 de minute) și întoarce ID-ul rezervării și ora expirării</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sp_ConfirmaVanzareBilet</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transformă rezervarea în bilet: calculează prețul, generează codul AGaallzz-XXXXXXXX, ocupă locul, înregistrează plata și jurnalul</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sp_AnuleazaBilet</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anulează biletul, calculează rambursarea, eliberează locul și adaugă plata de rambursare</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sp_ElibereazaRezervariExpirate</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eliberează locurile cu rezervări expirate (folosită de job)</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sp_CreeazaLocuriPentruCursa</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creează locurile unei curse după capacitatea autobuzului</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sp_RaportVanzariZilnic</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vânzările unei zile pe traseu, casier și metodă de plată</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sp_RaportOcupareCurse</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ocuparea curselor pe un interval, opțional pe un traseu</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sp_AdaugaUtilizator</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creează un cont, cu verificarea rolului și a unicității numelui</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sp_DezactiveazaUtilizator</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dezactivează un cont, fără a permite dezactivarea ultimului administrator</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sp_InregistreazaLogAudit</w:t>
            </w:r>
          </w:p>
        </w:tc>
        <w:tc>
          <w:tcPr>
            <w:tcW w:type="dxa" w:w="636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scrie o înregistrare în jurnalul de audit</w:t>
            </w:r>
          </w:p>
        </w:tc>
      </w:tr>
    </w:tbl>
    <w:p>
      <w:pPr>
        <w:spacing w:after="0" w:before="0" w:line="240"/>
      </w:pPr>
    </w:p>
    <w:p>
      <w:pPr>
        <w:keepNext/>
        <w:spacing w:after="0" w:before="120" w:line="240" w:lineRule="auto"/>
        <w:jc w:val="center"/>
      </w:pPr>
      <w:r>
        <w:drawing>
          <wp:inline distT="0" distB="0" distL="0" distR="0">
            <wp:extent cx="6096000" cy="1857375"/>
            <wp:effectExtent t="0" r="0" b="0" l="0"/>
            <wp:docPr id="1" name="BD50_proceduri_lista" descr="Cele 10 proceduri stocate și parametrii lor (OUTPUT marchează valorile întoarse)" title="Cele 10 proceduri stocate și parametrii lor (OUTPUT marchează valorile înto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1857375"/>
                    </a:xfrm>
                    <a:prstGeom prst="rect">
                      <a:avLst/>
                    </a:prstGeom>
                  </pic:spPr>
                </pic:pic>
              </a:graphicData>
            </a:graphic>
          </wp:inline>
        </w:drawing>
      </w:r>
    </w:p>
    <w:p>
      <w:pPr>
        <w:pStyle w:val="Legenda"/>
      </w:pPr>
      <w:r>
        <w:t xml:space="preserve">Figura 1.34. Cele 10 proceduri stocate și parametrii lor (OUTPUT marchează valorile întoarse)</w:t>
      </w:r>
    </w:p>
    <w:p>
      <w:pPr>
        <w:keepNext/>
        <w:spacing w:after="0" w:before="120" w:line="240" w:lineRule="auto"/>
        <w:jc w:val="center"/>
      </w:pPr>
      <w:r>
        <w:drawing>
          <wp:inline distT="0" distB="0" distL="0" distR="0">
            <wp:extent cx="6096000" cy="3267075"/>
            <wp:effectExtent t="0" r="0" b="0" l="0"/>
            <wp:docPr id="1" name="BD56_definitie_procedura" descr="Codul procedurii sp_RezervaLoc: tranzacția, blocarea rândului și verificările" title="Codul procedurii sp_RezervaLoc: tranzacția, blocarea rândului și verificăr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1.35. Codul procedurii sp_RezervaLoc: tranzacția, blocarea rândului și verificările</w:t>
      </w:r>
    </w:p>
    <w:p>
      <w:pPr>
        <w:ind w:firstLine="567"/>
        <w:jc w:val="both"/>
      </w:pPr>
      <w:r>
        <w:t xml:space="preserve">Pentru capturile de mai jos procedurile au fost executate pe baza reală, dar în interiorul unei tranzacții închise cu ROLLBACK: se vede efectul fiecărui pas, iar la final datele rămân neschimbate.</w:t>
      </w:r>
    </w:p>
    <w:p>
      <w:pPr>
        <w:pStyle w:val="Heading3"/>
      </w:pPr>
      <w:bookmarkStart w:id="5031" w:name="_Toc0031"/>
      <w:r>
        <w:t xml:space="preserve">1.6.1. Rezervarea și vânzarea biletului</w:t>
      </w:r>
      <w:bookmarkEnd w:id="5031"/>
    </w:p>
    <w:p>
      <w:pPr>
        <w:ind w:firstLine="567"/>
        <w:jc w:val="both"/>
      </w:pPr>
      <w:r>
        <w:rPr>
          <w:rFonts w:ascii="Courier New" w:cs="Courier New" w:eastAsia="Courier New" w:hAnsi="Courier New"/>
          <w:sz w:val="20"/>
          <w:szCs w:val="20"/>
        </w:rPr>
        <w:t xml:space="preserve">sp_RezervaLoc</w:t>
      </w:r>
      <w:r>
        <w:t xml:space="preserve"> verifică existența locului, starea cursei și ora plecării, eliberează o rezervare deja expirată pe același loc, apoi trece locul în starea Rezervat. </w:t>
      </w:r>
      <w:r>
        <w:rPr>
          <w:rFonts w:ascii="Courier New" w:cs="Courier New" w:eastAsia="Courier New" w:hAnsi="Courier New"/>
          <w:sz w:val="20"/>
          <w:szCs w:val="20"/>
        </w:rPr>
        <w:t xml:space="preserve">sp_ConfirmaVanzareBilet</w:t>
      </w:r>
      <w:r>
        <w:t xml:space="preserve"> verifică rezervarea, cursa, utilizatorul și reducerea, calculează prețul prin </w:t>
      </w:r>
      <w:r>
        <w:rPr>
          <w:rFonts w:ascii="Courier New" w:cs="Courier New" w:eastAsia="Courier New" w:hAnsi="Courier New"/>
          <w:sz w:val="20"/>
          <w:szCs w:val="20"/>
        </w:rPr>
        <w:t xml:space="preserve">fn_CalculeazaPret</w:t>
      </w:r>
      <w:r>
        <w:t xml:space="preserve">, generează un cod unic, ocupă locul și scrie biletul, plata și jurnalul în aceeași tranzacție.</w:t>
      </w:r>
    </w:p>
    <w:p>
      <w:pPr>
        <w:pStyle w:val="Cod"/>
        <w:shd w:fill="F3F5F4" w:color="auto" w:val="clear"/>
        <w:spacing w:after="0" w:before="120"/>
      </w:pPr>
      <w:r>
        <w:t xml:space="preserve">SELECT @StatusLoc = l.Status, @StatusCursa = c.Status,</w:t>
      </w:r>
    </w:p>
    <w:p>
      <w:pPr>
        <w:pStyle w:val="Cod"/>
        <w:shd w:fill="F3F5F4" w:color="auto" w:val="clear"/>
        <w:spacing w:after="0" w:before="0"/>
      </w:pPr>
      <w:r>
        <w:t xml:space="preserve">       @Plecare = autogara.fn_MomentCursa(c.DataCursa, c.OraPlecare)</w:t>
      </w:r>
    </w:p>
    <w:p>
      <w:pPr>
        <w:pStyle w:val="Cod"/>
        <w:shd w:fill="F3F5F4" w:color="auto" w:val="clear"/>
        <w:spacing w:after="0" w:before="0"/>
      </w:pPr>
      <w:r>
        <w:t xml:space="preserve">FROM autogara.Locuri AS l WITH (UPDLOCK, HOLDLOCK)</w:t>
      </w:r>
    </w:p>
    <w:p>
      <w:pPr>
        <w:pStyle w:val="Cod"/>
        <w:shd w:fill="F3F5F4" w:color="auto" w:val="clear"/>
        <w:spacing w:after="0" w:before="0"/>
      </w:pPr>
      <w:r>
        <w:t xml:space="preserve">JOIN autogara.Curse  AS c ON c.CursaID = l.CursaID</w:t>
      </w:r>
    </w:p>
    <w:p>
      <w:pPr>
        <w:pStyle w:val="Cod"/>
        <w:shd w:fill="F3F5F4" w:color="auto" w:val="clear"/>
        <w:spacing w:after="0" w:before="0"/>
      </w:pPr>
      <w:r>
        <w:t xml:space="preserve">WHERE l.LocID = @LocID;</w:t>
      </w:r>
    </w:p>
    <w:p>
      <w:pPr>
        <w:pStyle w:val="Cod"/>
        <w:shd w:fill="F3F5F4" w:color="auto" w:val="clear"/>
        <w:spacing w:after="0" w:before="0"/>
      </w:pPr>
      <w:r>
        <w:t xml:space="preserve">...</w:t>
      </w:r>
    </w:p>
    <w:p>
      <w:pPr>
        <w:pStyle w:val="Cod"/>
        <w:shd w:fill="F3F5F4" w:color="auto" w:val="clear"/>
        <w:spacing w:after="0" w:before="0"/>
      </w:pPr>
      <w:r>
        <w:t xml:space="preserve">IF @StatusLoc &lt;&gt; N'Liber'</w:t>
      </w:r>
    </w:p>
    <w:p>
      <w:pPr>
        <w:pStyle w:val="Cod"/>
        <w:shd w:fill="F3F5F4" w:color="auto" w:val="clear"/>
        <w:spacing w:after="160" w:before="0"/>
      </w:pPr>
      <w:r>
        <w:t xml:space="preserve">    THROW 50023, N'Locul nu mai este liber (a fost rezervat sau vândut între timp).', 1;</w:t>
      </w:r>
    </w:p>
    <w:p>
      <w:pPr>
        <w:keepNext/>
        <w:spacing w:after="0" w:before="120" w:line="240" w:lineRule="auto"/>
        <w:jc w:val="center"/>
      </w:pPr>
      <w:r>
        <w:drawing>
          <wp:inline distT="0" distB="0" distL="0" distR="0">
            <wp:extent cx="6096000" cy="2019300"/>
            <wp:effectExtent t="0" r="0" b="0" l="0"/>
            <wp:docPr id="1" name="BD51_sp_RezervaLoc_ConfirmaVanzare" descr="sp_RezervaLoc și sp_ConfirmaVanzareBilet: locul rezervat, biletul emis cu reducerea de pensionar, plata, jurnalul, apoi ROLLBACK" title="sp_RezervaLoc și sp_ConfirmaVanzareBilet: locul rezervat, biletul emis cu reducerea de pensionar, plata, jurnalul, apoi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2019300"/>
                    </a:xfrm>
                    <a:prstGeom prst="rect">
                      <a:avLst/>
                    </a:prstGeom>
                  </pic:spPr>
                </pic:pic>
              </a:graphicData>
            </a:graphic>
          </wp:inline>
        </w:drawing>
      </w:r>
    </w:p>
    <w:p>
      <w:pPr>
        <w:pStyle w:val="Legenda"/>
      </w:pPr>
      <w:r>
        <w:t xml:space="preserve">Figura 1.36. sp_RezervaLoc și sp_ConfirmaVanzareBilet: locul rezervat, biletul emis cu reducerea de pensionar, plata, jurnalul, apoi ROLLBACK</w:t>
      </w:r>
    </w:p>
    <w:p>
      <w:pPr>
        <w:pStyle w:val="Heading3"/>
      </w:pPr>
      <w:bookmarkStart w:id="5032" w:name="_Toc0032"/>
      <w:r>
        <w:t xml:space="preserve">1.6.2. Anularea și rambursarea</w:t>
      </w:r>
      <w:bookmarkEnd w:id="5032"/>
    </w:p>
    <w:p>
      <w:pPr>
        <w:ind w:firstLine="567"/>
        <w:jc w:val="both"/>
      </w:pPr>
      <w:r>
        <w:rPr>
          <w:rFonts w:ascii="Courier New" w:cs="Courier New" w:eastAsia="Courier New" w:hAnsi="Courier New"/>
          <w:sz w:val="20"/>
          <w:szCs w:val="20"/>
        </w:rPr>
        <w:t xml:space="preserve">sp_AnuleazaBilet</w:t>
      </w:r>
      <w:r>
        <w:t xml:space="preserve"> refuză biletele deja anulate și cursele plecate, calculează procentul cu </w:t>
      </w:r>
      <w:r>
        <w:rPr>
          <w:rFonts w:ascii="Courier New" w:cs="Courier New" w:eastAsia="Courier New" w:hAnsi="Courier New"/>
          <w:sz w:val="20"/>
          <w:szCs w:val="20"/>
        </w:rPr>
        <w:t xml:space="preserve">fn_ProcentRambursare</w:t>
      </w:r>
      <w:r>
        <w:t xml:space="preserve">, schimbă statusul biletului în Rambursat (sau Anulat, dacă suma e zero), eliberează locul și adaugă plata de rambursare. A doua anulare a aceluiași bilet este respinsă cu eroarea 50041.</w:t>
      </w:r>
    </w:p>
    <w:p>
      <w:pPr>
        <w:keepNext/>
        <w:spacing w:after="0" w:before="120" w:line="240" w:lineRule="auto"/>
        <w:jc w:val="center"/>
      </w:pPr>
      <w:r>
        <w:drawing>
          <wp:inline distT="0" distB="0" distL="0" distR="0">
            <wp:extent cx="6096000" cy="2095500"/>
            <wp:effectExtent t="0" r="0" b="0" l="0"/>
            <wp:docPr id="1" name="BD52_sp_AnuleazaBilet" descr="sp_AnuleazaBilet: biletul înainte și după anulare, plata de rambursare și respingerea celei de-a doua anulări" title="sp_AnuleazaBilet: biletul înainte și după anulare, plata de rambursare și respingerea celei de-a doua anulă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2095500"/>
                    </a:xfrm>
                    <a:prstGeom prst="rect">
                      <a:avLst/>
                    </a:prstGeom>
                  </pic:spPr>
                </pic:pic>
              </a:graphicData>
            </a:graphic>
          </wp:inline>
        </w:drawing>
      </w:r>
    </w:p>
    <w:p>
      <w:pPr>
        <w:pStyle w:val="Legenda"/>
      </w:pPr>
      <w:r>
        <w:t xml:space="preserve">Figura 1.37. sp_AnuleazaBilet: biletul înainte și după anulare, plata de rambursare și respingerea celei de-a doua anulări</w:t>
      </w:r>
    </w:p>
    <w:p>
      <w:pPr>
        <w:pStyle w:val="Heading3"/>
      </w:pPr>
      <w:bookmarkStart w:id="5033" w:name="_Toc0033"/>
      <w:r>
        <w:t xml:space="preserve">1.6.3. Crearea locurilor și eliberarea rezervărilor</w:t>
      </w:r>
      <w:bookmarkEnd w:id="5033"/>
    </w:p>
    <w:p>
      <w:pPr>
        <w:ind w:firstLine="567"/>
        <w:jc w:val="both"/>
      </w:pPr>
      <w:r>
        <w:rPr>
          <w:rFonts w:ascii="Courier New" w:cs="Courier New" w:eastAsia="Courier New" w:hAnsi="Courier New"/>
          <w:sz w:val="20"/>
          <w:szCs w:val="20"/>
        </w:rPr>
        <w:t xml:space="preserve">sp_CreeazaLocuriPentruCursa</w:t>
      </w:r>
      <w:r>
        <w:t xml:space="preserve"> generează numerele de la 1 la capacitatea autobuzului fără bucle, dintr-un tabel de cifre, și nu dublează locurile existente. </w:t>
      </w:r>
      <w:r>
        <w:rPr>
          <w:rFonts w:ascii="Courier New" w:cs="Courier New" w:eastAsia="Courier New" w:hAnsi="Courier New"/>
          <w:sz w:val="20"/>
          <w:szCs w:val="20"/>
        </w:rPr>
        <w:t xml:space="preserve">sp_ElibereazaRezervariExpirate</w:t>
      </w:r>
      <w:r>
        <w:t xml:space="preserve"> șterge rezervările expirate cu indicația READPAST (nu așteaptă după rândurile blocate de casieri) și readuce locurile în starea Liber.</w:t>
      </w:r>
    </w:p>
    <w:p>
      <w:pPr>
        <w:keepNext/>
        <w:spacing w:after="0" w:before="120" w:line="240" w:lineRule="auto"/>
        <w:jc w:val="center"/>
      </w:pPr>
      <w:r>
        <w:drawing>
          <wp:inline distT="0" distB="0" distL="0" distR="0">
            <wp:extent cx="6096000" cy="2019300"/>
            <wp:effectExtent t="0" r="0" b="0" l="0"/>
            <wp:docPr id="1" name="BD53_sp_ElibereazaRezervari_CreeazaLocuri" descr="sp_CreeazaLocuriPentruCursa pentru o cursă nouă și sp_ElibereazaRezervariExpirate pe o rezervare expirată, apoi ROLLBACK" title="sp_CreeazaLocuriPentruCursa pentru o cursă nouă și sp_ElibereazaRezervariExpirate pe o rezervare expirată, apoi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2019300"/>
                    </a:xfrm>
                    <a:prstGeom prst="rect">
                      <a:avLst/>
                    </a:prstGeom>
                  </pic:spPr>
                </pic:pic>
              </a:graphicData>
            </a:graphic>
          </wp:inline>
        </w:drawing>
      </w:r>
    </w:p>
    <w:p>
      <w:pPr>
        <w:pStyle w:val="Legenda"/>
      </w:pPr>
      <w:r>
        <w:t xml:space="preserve">Figura 1.38. sp_CreeazaLocuriPentruCursa pentru o cursă nouă și sp_ElibereazaRezervariExpirate pe o rezervare expirată, apoi ROLLBACK</w:t>
      </w:r>
    </w:p>
    <w:p>
      <w:pPr>
        <w:pStyle w:val="Heading3"/>
      </w:pPr>
      <w:bookmarkStart w:id="5034" w:name="_Toc0034"/>
      <w:r>
        <w:t xml:space="preserve">1.6.4. Procedurile de raportare</w:t>
      </w:r>
      <w:bookmarkEnd w:id="5034"/>
    </w:p>
    <w:p>
      <w:pPr>
        <w:ind w:firstLine="567"/>
        <w:jc w:val="both"/>
      </w:pPr>
      <w:r>
        <w:t xml:space="preserve">Procedurile de raportare doar citesc. </w:t>
      </w:r>
      <w:r>
        <w:rPr>
          <w:rFonts w:ascii="Courier New" w:cs="Courier New" w:eastAsia="Courier New" w:hAnsi="Courier New"/>
          <w:sz w:val="20"/>
          <w:szCs w:val="20"/>
        </w:rPr>
        <w:t xml:space="preserve">sp_RaportVanzariZilnic</w:t>
      </w:r>
      <w:r>
        <w:t xml:space="preserve"> calculează intervalul zilei locale în UTC și grupează plățile pe traseu, casier și metodă; </w:t>
      </w:r>
      <w:r>
        <w:rPr>
          <w:rFonts w:ascii="Courier New" w:cs="Courier New" w:eastAsia="Courier New" w:hAnsi="Courier New"/>
          <w:sz w:val="20"/>
          <w:szCs w:val="20"/>
        </w:rPr>
        <w:t xml:space="preserve">sp_RaportOcupareCurse</w:t>
      </w:r>
      <w:r>
        <w:t xml:space="preserve"> filtrează viziunea vw_OcupareCurse pe un interval și validează datele primite.</w:t>
      </w:r>
    </w:p>
    <w:p>
      <w:pPr>
        <w:keepNext/>
        <w:spacing w:after="0" w:before="120" w:line="240" w:lineRule="auto"/>
        <w:jc w:val="center"/>
      </w:pPr>
      <w:r>
        <w:drawing>
          <wp:inline distT="0" distB="0" distL="0" distR="0">
            <wp:extent cx="6096000" cy="3267075"/>
            <wp:effectExtent t="0" r="0" b="0" l="0"/>
            <wp:docPr id="1" name="BD54_sp_Rapoarte" descr="Rezultatul procedurilor sp_RaportVanzariZilnic și sp_RaportOcupareCurse" title="Rezultatul procedurilor sp_RaportVanzariZilnic și sp_RaportOcupareC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267075"/>
                    </a:xfrm>
                    <a:prstGeom prst="rect">
                      <a:avLst/>
                    </a:prstGeom>
                  </pic:spPr>
                </pic:pic>
              </a:graphicData>
            </a:graphic>
          </wp:inline>
        </w:drawing>
      </w:r>
    </w:p>
    <w:p>
      <w:pPr>
        <w:pStyle w:val="Legenda"/>
      </w:pPr>
      <w:r>
        <w:t xml:space="preserve">Figura 1.39. Rezultatul procedurilor sp_RaportVanzariZilnic și sp_RaportOcupareCurse</w:t>
      </w:r>
    </w:p>
    <w:p>
      <w:pPr>
        <w:pStyle w:val="Heading3"/>
      </w:pPr>
      <w:bookmarkStart w:id="5035" w:name="_Toc0035"/>
      <w:r>
        <w:t xml:space="preserve">1.6.5. Conturile și jurnalul de audit</w:t>
      </w:r>
      <w:bookmarkEnd w:id="5035"/>
    </w:p>
    <w:p>
      <w:pPr>
        <w:ind w:firstLine="567"/>
        <w:jc w:val="both"/>
      </w:pPr>
      <w:r>
        <w:rPr>
          <w:rFonts w:ascii="Courier New" w:cs="Courier New" w:eastAsia="Courier New" w:hAnsi="Courier New"/>
          <w:sz w:val="20"/>
          <w:szCs w:val="20"/>
        </w:rPr>
        <w:t xml:space="preserve">sp_AdaugaUtilizator</w:t>
      </w:r>
      <w:r>
        <w:t xml:space="preserve"> primește hash-ul parolei deja calculat de aplicație și refuză un nume de utilizator existent; </w:t>
      </w:r>
      <w:r>
        <w:rPr>
          <w:rFonts w:ascii="Courier New" w:cs="Courier New" w:eastAsia="Courier New" w:hAnsi="Courier New"/>
          <w:sz w:val="20"/>
          <w:szCs w:val="20"/>
        </w:rPr>
        <w:t xml:space="preserve">sp_DezactiveazaUtilizator</w:t>
      </w:r>
      <w:r>
        <w:t xml:space="preserve"> eliberează și rezervările contului dezactivat și nu permite dezactivarea propriului cont sau a ultimului administrator activ. Toate trei scriu în jurnal prin </w:t>
      </w:r>
      <w:r>
        <w:rPr>
          <w:rFonts w:ascii="Courier New" w:cs="Courier New" w:eastAsia="Courier New" w:hAnsi="Courier New"/>
          <w:sz w:val="20"/>
          <w:szCs w:val="20"/>
        </w:rPr>
        <w:t xml:space="preserve">sp_InregistreazaLogAudit</w:t>
      </w:r>
      <w:r>
        <w:t xml:space="preserve">.</w:t>
      </w:r>
    </w:p>
    <w:p>
      <w:pPr>
        <w:keepNext/>
        <w:spacing w:after="0" w:before="120" w:line="240" w:lineRule="auto"/>
        <w:jc w:val="center"/>
      </w:pPr>
      <w:r>
        <w:drawing>
          <wp:inline distT="0" distB="0" distL="0" distR="0">
            <wp:extent cx="6096000" cy="2095500"/>
            <wp:effectExtent t="0" r="0" b="0" l="0"/>
            <wp:docPr id="1" name="BD55_sp_Utilizatori_LogAudit" descr="Crearea și dezactivarea unui cont de test, înregistrările din jurnal și respingerea unui nume duplicat, apoi ROLLBACK" title="Crearea și dezactivarea unui cont de test, înregistrările din jurnal și respingerea unui nume duplicat, apoi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2095500"/>
                    </a:xfrm>
                    <a:prstGeom prst="rect">
                      <a:avLst/>
                    </a:prstGeom>
                  </pic:spPr>
                </pic:pic>
              </a:graphicData>
            </a:graphic>
          </wp:inline>
        </w:drawing>
      </w:r>
    </w:p>
    <w:p>
      <w:pPr>
        <w:pStyle w:val="Legenda"/>
      </w:pPr>
      <w:r>
        <w:t xml:space="preserve">Figura 1.40. Crearea și dezactivarea unui cont de test, înregistrările din jurnal și respingerea unui nume duplicat, apoi ROLLBACK</w:t>
      </w:r>
    </w:p>
    <w:p>
      <w:pPr>
        <w:pStyle w:val="Heading2"/>
      </w:pPr>
      <w:bookmarkStart w:id="5036" w:name="_Toc0036"/>
      <w:r>
        <w:t xml:space="preserve">1.7. Rolurile, utilizatorii și securitatea</w:t>
      </w:r>
      <w:bookmarkEnd w:id="5036"/>
    </w:p>
    <w:p>
      <w:pPr>
        <w:ind w:firstLine="567"/>
        <w:jc w:val="both"/>
      </w:pPr>
      <w:r>
        <w:t xml:space="preserve">Instanța EPSI acceptă autentificare mixtă și ascultă pe portul TCP </w:t>
      </w:r>
      <w:r>
        <w:rPr>
          <w:b/>
          <w:bCs/>
        </w:rPr>
        <w:t xml:space="preserve">14330</w:t>
      </w:r>
      <w:r>
        <w:t xml:space="preserve">, nu pe 1433, cel căutat primul din exterior. Conexiunile aplicației sunt criptate (Encrypt=True). Scriptul </w:t>
      </w:r>
      <w:r>
        <w:rPr>
          <w:rFonts w:ascii="Courier New" w:cs="Courier New" w:eastAsia="Courier New" w:hAnsi="Courier New"/>
          <w:sz w:val="20"/>
          <w:szCs w:val="20"/>
        </w:rPr>
        <w:t xml:space="preserve">08_Security.sql</w:t>
      </w:r>
      <w:r>
        <w:t xml:space="preserve"> creează câte un login pentru fiecare utilizare, după principiul drepturilor minime </w:t>
      </w:r>
      <w:r>
        <w:fldChar w:fldCharType="begin"/>
      </w:r>
      <w:r>
        <w:instrText xml:space="preserve"> CITATION MsSqlSecurity \l 1048 </w:instrText>
      </w:r>
      <w:r>
        <w:fldChar w:fldCharType="separate"/>
      </w:r>
      <w:r>
        <w:t>[2]</w:t>
      </w:r>
      <w:r>
        <w:fldChar w:fldCharType="end"/>
      </w:r>
      <w:r>
        <w:t xml:space="preserve">:</w:t>
      </w:r>
    </w:p>
    <w:p>
      <w:pPr>
        <w:pStyle w:val="LegendaTabel"/>
        <w:keepNext/>
      </w:pPr>
      <w:r>
        <w:t xml:space="preserve">Tabelul 1.3. Login-urile SQL ale proiectului și drepturile 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5590"/>
      </w:tblGrid>
      <w:tr>
        <w:trPr>
          <w:tblHeader/>
        </w:trPr>
        <w:tc>
          <w:tcPr>
            <w:tcW w:type="dxa" w:w="192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Login</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Cine îl folosește</w:t>
            </w:r>
          </w:p>
        </w:tc>
        <w:tc>
          <w:tcPr>
            <w:tcW w:type="dxa" w:w="559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Drepturi în baza autogara</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autogara_app</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aplicația, pe toate stațiile</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db_datareader, db_datawriter, EXECUTE pe schemă; DENY ALTER pe schemă, DENY CREATE TABLE/VIEW/PROCEDURE/FUNCTION, DENY UPDATE/DELETE pe LogAudit</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autogara_rapoarte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rapoarte, doar citire</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db_datareader; DENY INSERT/UPDATE/DELETE pe schemă; fără acces la coloana ParolaHash</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dba_gojinevschii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administratorul bazei</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sysadmin, folosit doar manual</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dev_hanganu</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Backend</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citire, scriere, EXECUTE, VIEW DEFINITION, SHOWPLAN; fără modificarea jurnalului</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dev_crivenco</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Frontend</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citire, EXECUTE, VIEW DEFINITION</w:t>
            </w:r>
          </w:p>
        </w:tc>
      </w:tr>
      <w:tr>
        <w:trPr>
          <w:cantSplit/>
        </w:trPr>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test_sopivnic</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Tester</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citire, scriere, EXECUTE, VIEW DEFINITION; în msdb: SQLAgentOperatorRole (pornirea și istoricul joburilor)</w:t>
            </w:r>
          </w:p>
        </w:tc>
      </w:tr>
    </w:tbl>
    <w:p>
      <w:pPr>
        <w:spacing w:after="0" w:before="0" w:line="240"/>
      </w:pPr>
    </w:p>
    <w:p>
      <w:pPr>
        <w:keepNext/>
        <w:spacing w:after="0" w:before="120" w:line="240" w:lineRule="auto"/>
        <w:jc w:val="center"/>
      </w:pPr>
      <w:r>
        <w:drawing>
          <wp:inline distT="0" distB="0" distL="0" distR="0">
            <wp:extent cx="6096000" cy="4695825"/>
            <wp:effectExtent t="0" r="0" b="0" l="0"/>
            <wp:docPr id="1" name="BD63_object_explorer_logins" descr="Login-urile proiectului în Object Explorer → Security → Logins" title="Login-urile proiectului în Object Explorer → Security → 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4695825"/>
                    </a:xfrm>
                    <a:prstGeom prst="rect">
                      <a:avLst/>
                    </a:prstGeom>
                  </pic:spPr>
                </pic:pic>
              </a:graphicData>
            </a:graphic>
          </wp:inline>
        </w:drawing>
      </w:r>
    </w:p>
    <w:p>
      <w:pPr>
        <w:pStyle w:val="Legenda"/>
      </w:pPr>
      <w:r>
        <w:t xml:space="preserve">Figura 1.41. Login-urile proiectului în Object Explorer → Security → Logins</w:t>
      </w:r>
    </w:p>
    <w:p>
      <w:pPr>
        <w:keepNext/>
        <w:spacing w:after="0" w:before="120" w:line="240" w:lineRule="auto"/>
        <w:jc w:val="center"/>
      </w:pPr>
      <w:r>
        <w:drawing>
          <wp:inline distT="0" distB="0" distL="0" distR="0">
            <wp:extent cx="6096000" cy="2095500"/>
            <wp:effectExtent t="0" r="0" b="0" l="0"/>
            <wp:docPr id="1" name="BD60_securitate_loginuri" descr="Login-urile SQL: tipul, baza implicită, starea, apartenența la sysadmin și politica de parole" title="Login-urile SQL: tipul, baza implicită, starea, apartenența la sysadmin și politica de pa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2095500"/>
                    </a:xfrm>
                    <a:prstGeom prst="rect">
                      <a:avLst/>
                    </a:prstGeom>
                  </pic:spPr>
                </pic:pic>
              </a:graphicData>
            </a:graphic>
          </wp:inline>
        </w:drawing>
      </w:r>
    </w:p>
    <w:p>
      <w:pPr>
        <w:pStyle w:val="Legenda"/>
      </w:pPr>
      <w:r>
        <w:t xml:space="preserve">Figura 1.42. Login-urile SQL: tipul, baza implicită, starea, apartenența la sysadmin și politica de parole</w:t>
      </w:r>
    </w:p>
    <w:p>
      <w:pPr>
        <w:keepNext/>
        <w:spacing w:after="0" w:before="120" w:line="240" w:lineRule="auto"/>
        <w:jc w:val="center"/>
      </w:pPr>
      <w:r>
        <w:drawing>
          <wp:inline distT="0" distB="0" distL="0" distR="0">
            <wp:extent cx="6096000" cy="1695450"/>
            <wp:effectExtent t="0" r="0" b="0" l="0"/>
            <wp:docPr id="1" name="BD61_securitate_utilizatori_roluri" descr="Utilizatorii bazei autogara și rolurile de bază de date în care sunt membri" title="Utilizatorii bazei autogara și rolurile de bază de date în care sunt memb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1695450"/>
                    </a:xfrm>
                    <a:prstGeom prst="rect">
                      <a:avLst/>
                    </a:prstGeom>
                  </pic:spPr>
                </pic:pic>
              </a:graphicData>
            </a:graphic>
          </wp:inline>
        </w:drawing>
      </w:r>
    </w:p>
    <w:p>
      <w:pPr>
        <w:pStyle w:val="Legenda"/>
      </w:pPr>
      <w:r>
        <w:t xml:space="preserve">Figura 1.43. Utilizatorii bazei autogara și rolurile de bază de date în care sunt membri</w:t>
      </w:r>
    </w:p>
    <w:p>
      <w:pPr>
        <w:keepNext/>
        <w:spacing w:after="0" w:before="120" w:line="240" w:lineRule="auto"/>
        <w:jc w:val="center"/>
      </w:pPr>
      <w:r>
        <w:drawing>
          <wp:inline distT="0" distB="0" distL="0" distR="0">
            <wp:extent cx="6096000" cy="2619375"/>
            <wp:effectExtent t="0" r="0" b="0" l="0"/>
            <wp:docPr id="1" name="BD62_securitate_permisiuni" descr="Permisiunile explicite GRANT și DENY din 08_Security.sql" title="Permisiunile explicite GRANT și DENY din 08_Securit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2619375"/>
                    </a:xfrm>
                    <a:prstGeom prst="rect">
                      <a:avLst/>
                    </a:prstGeom>
                  </pic:spPr>
                </pic:pic>
              </a:graphicData>
            </a:graphic>
          </wp:inline>
        </w:drawing>
      </w:r>
    </w:p>
    <w:p>
      <w:pPr>
        <w:pStyle w:val="Legenda"/>
      </w:pPr>
      <w:r>
        <w:t xml:space="preserve">Figura 1.44. Permisiunile explicite GRANT și DENY din 08_Security.sql</w:t>
      </w:r>
    </w:p>
    <w:p>
      <w:pPr>
        <w:keepNext/>
        <w:spacing w:after="0" w:before="120" w:line="240" w:lineRule="auto"/>
        <w:jc w:val="center"/>
      </w:pPr>
      <w:r>
        <w:drawing>
          <wp:inline distT="0" distB="0" distL="0" distR="0">
            <wp:extent cx="6096000" cy="5705475"/>
            <wp:effectExtent t="0" r="0" b="0" l="0"/>
            <wp:docPr id="1" name="BD64_proprietati_login" descr="Login Properties pentru autogara_app, pagina User Mapping" title="Login Properties pentru autogara_app, pagina User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5705475"/>
                    </a:xfrm>
                    <a:prstGeom prst="rect">
                      <a:avLst/>
                    </a:prstGeom>
                  </pic:spPr>
                </pic:pic>
              </a:graphicData>
            </a:graphic>
          </wp:inline>
        </w:drawing>
      </w:r>
    </w:p>
    <w:p>
      <w:pPr>
        <w:pStyle w:val="Legenda"/>
      </w:pPr>
      <w:r>
        <w:t xml:space="preserve">Figura 1.45. Login Properties pentru autogara_app, pagina User Mapping</w:t>
      </w:r>
    </w:p>
    <w:p>
      <w:pPr>
        <w:ind w:firstLine="567"/>
        <w:jc w:val="both"/>
      </w:pPr>
      <w:r>
        <w:t xml:space="preserve">Drepturile au fost verificate practic, conectând sqlcmd cu fiecare cont: autogara_app nu poate crea sau șterge tabele, iar autogara_rapoarte nu poate modifica date și nu poate executa proceduri.</w:t>
      </w:r>
    </w:p>
    <w:p>
      <w:pPr>
        <w:keepNext/>
        <w:spacing w:after="0" w:before="120" w:line="240" w:lineRule="auto"/>
        <w:jc w:val="center"/>
      </w:pPr>
      <w:r>
        <w:drawing>
          <wp:inline distT="0" distB="0" distL="0" distR="0">
            <wp:extent cx="6096000" cy="2133600"/>
            <wp:effectExtent t="0" r="0" b="0" l="0"/>
            <wp:docPr id="1" name="TC35_sql_drepturi_autogara_app" descr="Contul autogara_app: fără db_owner, CREATE TABLE și DROP TABLE respinse, SELECT permis" title="Contul autogara_app: fără db_owner, CREATE TABLE și DROP TABLE respinse, SELECT per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2133600"/>
                    </a:xfrm>
                    <a:prstGeom prst="rect">
                      <a:avLst/>
                    </a:prstGeom>
                  </pic:spPr>
                </pic:pic>
              </a:graphicData>
            </a:graphic>
          </wp:inline>
        </w:drawing>
      </w:r>
    </w:p>
    <w:p>
      <w:pPr>
        <w:pStyle w:val="Legenda"/>
      </w:pPr>
      <w:r>
        <w:t xml:space="preserve">Figura 1.46. Contul autogara_app: fără db_owner, CREATE TABLE și DROP TABLE respinse, SELECT permis</w:t>
      </w:r>
    </w:p>
    <w:p>
      <w:pPr>
        <w:keepNext/>
        <w:spacing w:after="0" w:before="120" w:line="240" w:lineRule="auto"/>
        <w:jc w:val="center"/>
      </w:pPr>
      <w:r>
        <w:drawing>
          <wp:inline distT="0" distB="0" distL="0" distR="0">
            <wp:extent cx="6096000" cy="2286000"/>
            <wp:effectExtent t="0" r="0" b="0" l="0"/>
            <wp:docPr id="1" name="TC36_sql_drepturi_autogara_rapoarte" descr="Contul autogara_rapoarte: SELECT permis, UPDATE și EXECUTE respinse (eroarea 229)" title="Contul autogara_rapoarte: SELECT permis, UPDATE și EXECUTE respinse (eroarea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2286000"/>
                    </a:xfrm>
                    <a:prstGeom prst="rect">
                      <a:avLst/>
                    </a:prstGeom>
                  </pic:spPr>
                </pic:pic>
              </a:graphicData>
            </a:graphic>
          </wp:inline>
        </w:drawing>
      </w:r>
    </w:p>
    <w:p>
      <w:pPr>
        <w:pStyle w:val="Legenda"/>
      </w:pPr>
      <w:r>
        <w:t xml:space="preserve">Figura 1.47. Contul autogara_rapoarte: SELECT permis, UPDATE și EXECUTE respinse (eroarea 229)</w:t>
      </w:r>
    </w:p>
    <w:p>
      <w:pPr>
        <w:ind w:firstLine="567"/>
        <w:jc w:val="both"/>
      </w:pPr>
      <w:r>
        <w:t xml:space="preserve">La nivelul datelor, parolele utilizatorilor aplicației nu se păstrează niciodată în clar: în coloana ParolaHash ajunge doar hash-ul PBKDF2 calculat de aplicație (capitolul 2.6.1). Jurnalul de audit nu poate fi modificat de aplicație, iar constrângerile CHECK, FOREIGN KEY și UNIQUE opresc datele invalide chiar dacă ar veni din alt client.</w:t>
      </w:r>
    </w:p>
    <w:p>
      <w:pPr>
        <w:keepNext/>
        <w:spacing w:after="0" w:before="120" w:line="240" w:lineRule="auto"/>
        <w:jc w:val="center"/>
      </w:pPr>
      <w:r>
        <w:drawing>
          <wp:inline distT="0" distB="0" distL="0" distR="0">
            <wp:extent cx="6096000" cy="2190750"/>
            <wp:effectExtent t="0" r="0" b="0" l="0"/>
            <wp:docPr id="1" name="TC37_sql_constrangeri_integritate" descr="Constrângerile de integritate opresc un status invalid, o cursă inexistentă, un cod duplicat, un preț negativ și orele inversate" title="Constrângerile de integritate opresc un status invalid, o cursă inexistentă, un cod duplicat, un preț negativ și orele invers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2190750"/>
                    </a:xfrm>
                    <a:prstGeom prst="rect">
                      <a:avLst/>
                    </a:prstGeom>
                  </pic:spPr>
                </pic:pic>
              </a:graphicData>
            </a:graphic>
          </wp:inline>
        </w:drawing>
      </w:r>
    </w:p>
    <w:p>
      <w:pPr>
        <w:pStyle w:val="Legenda"/>
      </w:pPr>
      <w:r>
        <w:t xml:space="preserve">Figura 1.48. Constrângerile de integritate opresc un status invalid, o cursă inexistentă, un cod duplicat, un preț negativ și orele inversate</w:t>
      </w:r>
    </w:p>
    <w:p>
      <w:pPr>
        <w:pStyle w:val="Heading2"/>
      </w:pPr>
      <w:bookmarkStart w:id="5037" w:name="_Toc0037"/>
      <w:r>
        <w:t xml:space="preserve">1.8. Joburile SQL Server Agent</w:t>
      </w:r>
      <w:bookmarkEnd w:id="5037"/>
    </w:p>
    <w:p>
      <w:pPr>
        <w:ind w:firstLine="567"/>
        <w:jc w:val="both"/>
      </w:pPr>
      <w:r>
        <w:t xml:space="preserve">Scriptul </w:t>
      </w:r>
      <w:r>
        <w:rPr>
          <w:rFonts w:ascii="Courier New" w:cs="Courier New" w:eastAsia="Courier New" w:hAnsi="Courier New"/>
          <w:sz w:val="20"/>
          <w:szCs w:val="20"/>
        </w:rPr>
        <w:t xml:space="preserve">09_Jobs.sql</w:t>
      </w:r>
      <w:r>
        <w:t xml:space="preserve"> creează 6 joburi în categoria „Autogara”, cu proprietarul sa </w:t>
      </w:r>
      <w:r>
        <w:fldChar w:fldCharType="begin"/>
      </w:r>
      <w:r>
        <w:instrText xml:space="preserve"> CITATION MsSqlAgent \l 1048 </w:instrText>
      </w:r>
      <w:r>
        <w:fldChar w:fldCharType="separate"/>
      </w:r>
      <w:r>
        <w:t>[3]</w:t>
      </w:r>
      <w:r>
        <w:fldChar w:fldCharType="end"/>
      </w:r>
      <w:r>
        <w:t xml:space="preserve">. Scriptul este reluabil: șterge mai întâi joburile cu aceleași nume, apoi le creează din nou cu pașii și programul lor.</w:t>
      </w:r>
    </w:p>
    <w:p>
      <w:pPr>
        <w:pStyle w:val="LegendaTabel"/>
        <w:keepNext/>
      </w:pPr>
      <w:r>
        <w:t xml:space="preserve">Tabelul 1.4. Joburile SQL Server Agent ale proiectului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5"/>
        <w:gridCol w:w="5012"/>
      </w:tblGrid>
      <w:tr>
        <w:trPr>
          <w:tblHeader/>
        </w:trPr>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Job</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Program</w:t>
            </w:r>
          </w:p>
        </w:tc>
        <w:tc>
          <w:tcPr>
            <w:tcW w:type="dxa" w:w="501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Ce face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Job_ElibereazaRezervariExpirate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la fiecare minut</w:t>
            </w:r>
          </w:p>
        </w:tc>
        <w:tc>
          <w:tcPr>
            <w:tcW w:type="dxa" w:w="5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execută sp_ElibereazaRezervariExpirate: locurile cu rezervarea expirată redevin libere; 2 reîncercări la eroare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Job_BackupComplet</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zilnic, 02:00</w:t>
            </w:r>
          </w:p>
        </w:tc>
        <w:tc>
          <w:tcPr>
            <w:tcW w:type="dxa" w:w="5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BACKUP DATABASE cu CHECKSUM (și COMPRESSION, unde ediția permite), apoi RESTORE VERIFYONLY; al doilea pas șterge fișierele mai vechi de 30 de zile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Job_BackupDiferential</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la 4 ore, 06:00–22:00</w:t>
            </w:r>
          </w:p>
        </w:tc>
        <w:tc>
          <w:tcPr>
            <w:tcW w:type="dxa" w:w="5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backup diferențial în timpul programului autogării, verificat cu RESTORE VERIFYONLY</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Job_CurataLogAudit</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lunar, ziua 1, 03:30</w:t>
            </w:r>
          </w:p>
        </w:tc>
        <w:tc>
          <w:tcPr>
            <w:tcW w:type="dxa" w:w="5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șterge din LogAudit înregistrările mai vechi de 12 luni, în loturi de 5 000, și notează câte au fost șterse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Job_VerificaExpirareITP</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zilnic, 07:00</w:t>
            </w:r>
          </w:p>
        </w:tc>
        <w:tc>
          <w:tcPr>
            <w:tcW w:type="dxa" w:w="5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trece în Service autobuzele cu ITP expirat și scrie alerte în jurnal pentru cele care expiră în 14 zile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Job_VerificaSpatiuDisc</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la 6 ore</w:t>
            </w:r>
          </w:p>
        </w:tc>
        <w:tc>
          <w:tcPr>
            <w:tcW w:type="dxa" w:w="501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verifică spațiul liber pe discurile bazei de date (sub 5 GB sau sub 10 %) și scrie o alertă în jurnal și în log-ul SQL Server</w:t>
            </w:r>
          </w:p>
        </w:tc>
      </w:tr>
    </w:tbl>
    <w:p>
      <w:pPr>
        <w:spacing w:after="0" w:before="0" w:line="240"/>
      </w:pPr>
    </w:p>
    <w:p>
      <w:pPr>
        <w:keepNext/>
        <w:spacing w:after="0" w:before="120" w:line="240" w:lineRule="auto"/>
        <w:jc w:val="center"/>
      </w:pPr>
      <w:r>
        <w:drawing>
          <wp:inline distT="0" distB="0" distL="0" distR="0">
            <wp:extent cx="6096000" cy="3609975"/>
            <wp:effectExtent t="0" r="0" b="0" l="0"/>
            <wp:docPr id="1" name="BD73_object_explorer_joburi" descr="Joburile proiectului în Object Explorer → SQL Server Agent → Jobs" title="Joburile proiectului în Object Explorer → SQL Server Agent →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3609975"/>
                    </a:xfrm>
                    <a:prstGeom prst="rect">
                      <a:avLst/>
                    </a:prstGeom>
                  </pic:spPr>
                </pic:pic>
              </a:graphicData>
            </a:graphic>
          </wp:inline>
        </w:drawing>
      </w:r>
    </w:p>
    <w:p>
      <w:pPr>
        <w:pStyle w:val="Legenda"/>
      </w:pPr>
      <w:r>
        <w:t xml:space="preserve">Figura 1.49. Joburile proiectului în Object Explorer → SQL Server Agent → Jobs</w:t>
      </w:r>
    </w:p>
    <w:p>
      <w:pPr>
        <w:keepNext/>
        <w:spacing w:after="0" w:before="120" w:line="240" w:lineRule="auto"/>
        <w:jc w:val="center"/>
      </w:pPr>
      <w:r>
        <w:drawing>
          <wp:inline distT="0" distB="0" distL="0" distR="0">
            <wp:extent cx="6096000" cy="2019300"/>
            <wp:effectExtent t="0" r="0" b="0" l="0"/>
            <wp:docPr id="1" name="BD70_joburi_lista" descr="Joburile, pașii lor, programul și rezultatul ultimei rulări" title="Joburile, pașii lor, programul și rezultatul ultimei rulă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2019300"/>
                    </a:xfrm>
                    <a:prstGeom prst="rect">
                      <a:avLst/>
                    </a:prstGeom>
                  </pic:spPr>
                </pic:pic>
              </a:graphicData>
            </a:graphic>
          </wp:inline>
        </w:drawing>
      </w:r>
    </w:p>
    <w:p>
      <w:pPr>
        <w:pStyle w:val="Legenda"/>
      </w:pPr>
      <w:r>
        <w:t xml:space="preserve">Figura 1.50. Joburile, pașii lor, programul și rezultatul ultimei rulări</w:t>
      </w:r>
    </w:p>
    <w:p>
      <w:pPr>
        <w:keepNext/>
        <w:spacing w:after="0" w:before="120" w:line="240" w:lineRule="auto"/>
        <w:jc w:val="center"/>
      </w:pPr>
      <w:r>
        <w:drawing>
          <wp:inline distT="0" distB="0" distL="0" distR="0">
            <wp:extent cx="6096000" cy="5705475"/>
            <wp:effectExtent t="0" r="0" b="0" l="0"/>
            <wp:docPr id="1" name="BD75_proprietati_job" descr="Programul jobului Job_ElibereazaRezervariExpirate (Job Properties → Schedules)" title="Programul jobului Job_ElibereazaRezervariExpirate (Job Properties →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96000" cy="5705475"/>
                    </a:xfrm>
                    <a:prstGeom prst="rect">
                      <a:avLst/>
                    </a:prstGeom>
                  </pic:spPr>
                </pic:pic>
              </a:graphicData>
            </a:graphic>
          </wp:inline>
        </w:drawing>
      </w:r>
    </w:p>
    <w:p>
      <w:pPr>
        <w:pStyle w:val="Legenda"/>
      </w:pPr>
      <w:r>
        <w:t xml:space="preserve">Figura 1.51. Programul jobului Job_ElibereazaRezervariExpirate (Job Properties → Schedules)</w:t>
      </w:r>
    </w:p>
    <w:p>
      <w:pPr>
        <w:keepNext/>
        <w:spacing w:after="0" w:before="120" w:line="240" w:lineRule="auto"/>
        <w:jc w:val="center"/>
      </w:pPr>
      <w:r>
        <w:drawing>
          <wp:inline distT="0" distB="0" distL="0" distR="0">
            <wp:extent cx="6096000" cy="1333500"/>
            <wp:effectExtent t="0" r="0" b="0" l="0"/>
            <wp:docPr id="1" name="BD74_job_activity_monitor" descr="Job Activity Monitor: starea joburilor, ultima și următoarea rulare" title="Job Activity Monitor: starea joburilor, ultima și următoarea ru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096000" cy="1333500"/>
                    </a:xfrm>
                    <a:prstGeom prst="rect">
                      <a:avLst/>
                    </a:prstGeom>
                  </pic:spPr>
                </pic:pic>
              </a:graphicData>
            </a:graphic>
          </wp:inline>
        </w:drawing>
      </w:r>
    </w:p>
    <w:p>
      <w:pPr>
        <w:pStyle w:val="Legenda"/>
      </w:pPr>
      <w:r>
        <w:t xml:space="preserve">Figura 1.52. Job Activity Monitor: starea joburilor, ultima și următoarea rulare</w:t>
      </w:r>
    </w:p>
    <w:p>
      <w:pPr>
        <w:keepNext/>
        <w:spacing w:after="0" w:before="120" w:line="240" w:lineRule="auto"/>
        <w:jc w:val="center"/>
      </w:pPr>
      <w:r>
        <w:drawing>
          <wp:inline distT="0" distB="0" distL="0" distR="0">
            <wp:extent cx="6096000" cy="2695575"/>
            <wp:effectExtent t="0" r="0" b="0" l="0"/>
            <wp:docPr id="1" name="BD71_joburi_istoric" descr="Istoricul rulărilor: rulări reușite și eșuate pe fiecare job și ultimele mesaje" title="Istoricul rulărilor: rulări reușite și eșuate pe fiecare job și ultimele me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096000" cy="2695575"/>
                    </a:xfrm>
                    <a:prstGeom prst="rect">
                      <a:avLst/>
                    </a:prstGeom>
                  </pic:spPr>
                </pic:pic>
              </a:graphicData>
            </a:graphic>
          </wp:inline>
        </w:drawing>
      </w:r>
    </w:p>
    <w:p>
      <w:pPr>
        <w:pStyle w:val="Legenda"/>
      </w:pPr>
      <w:r>
        <w:t xml:space="preserve">Figura 1.53. Istoricul rulărilor: rulări reușite și eșuate pe fiecare job și ultimele mesaje</w:t>
      </w:r>
    </w:p>
    <w:p>
      <w:pPr>
        <w:ind w:firstLine="567"/>
        <w:jc w:val="both"/>
      </w:pPr>
      <w:r>
        <w:t xml:space="preserve">Istoricul arată starea reală a joburilor pe serverul echipei. Jobul de eliberare a rezervărilor rulează în fiecare minut fără erori. Jobul de verificare a spațiului pe disc apare și cu rulări eșuate, dar acestea sunt intenționate: când spațiul liber scade sub 10 % (pe server, 9,7 %), jobul se oprește cu RAISERROR, ca alerta să fie vizibilă în istoric, în log-ul SQL Server și în LogAudit. Jobul de backup complet, programat la 02:00, nu a rulat niciodată, deoarece calculatorul-server este oprit noaptea; din această cauză toate cele 17 rulări ale backup-ului diferențial au eșuat (erorile 3035 și 3013: nu există un backup complet de bază). Joburile lunare și cel de verificare a ITP nu au ajuns încă la prima rulare.</w:t>
      </w:r>
    </w:p>
    <w:p>
      <w:pPr>
        <w:keepNext/>
        <w:spacing w:after="0" w:before="120" w:line="240" w:lineRule="auto"/>
        <w:jc w:val="center"/>
      </w:pPr>
      <w:r>
        <w:drawing>
          <wp:inline distT="0" distB="0" distL="0" distR="0">
            <wp:extent cx="6096000" cy="2524125"/>
            <wp:effectExtent t="0" r="0" b="0" l="0"/>
            <wp:docPr id="1" name="BD71b_cauza_esec_backup" descr="Mesajul de eroare al jobului Job_BackupDiferential: lipsește backup-ul complet de bază" title="Mesajul de eroare al jobului Job_BackupDiferential: lipsește backup-ul complet de baz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096000" cy="2524125"/>
                    </a:xfrm>
                    <a:prstGeom prst="rect">
                      <a:avLst/>
                    </a:prstGeom>
                  </pic:spPr>
                </pic:pic>
              </a:graphicData>
            </a:graphic>
          </wp:inline>
        </w:drawing>
      </w:r>
    </w:p>
    <w:p>
      <w:pPr>
        <w:pStyle w:val="Legenda"/>
      </w:pPr>
      <w:r>
        <w:t xml:space="preserve">Figura 1.54. Mesajul de eroare al jobului Job_BackupDiferential: lipsește backup-ul complet de bază</w:t>
      </w:r>
    </w:p>
    <w:p>
      <w:pPr>
        <w:ind w:firstLine="567"/>
        <w:jc w:val="both"/>
      </w:pPr>
      <w:r>
        <w:t xml:space="preserve">Efectul jobului de eliberare se vede în jurnalul de audit: la fiecare rulare în care găsește rezervări expirate, el scrie câte locuri a eliberat.</w:t>
      </w:r>
    </w:p>
    <w:p>
      <w:pPr>
        <w:keepNext/>
        <w:spacing w:after="0" w:before="120" w:line="240" w:lineRule="auto"/>
        <w:jc w:val="center"/>
      </w:pPr>
      <w:r>
        <w:drawing>
          <wp:inline distT="0" distB="0" distL="0" distR="0">
            <wp:extent cx="6096000" cy="1895475"/>
            <wp:effectExtent t="0" r="0" b="0" l="0"/>
            <wp:docPr id="1" name="BD72_job_eliberare_efect" descr="Înregistrările scrise de Job_ElibereazaRezervariExpirate în LogAudit și rezervările provizorii active" title="Înregistrările scrise de Job_ElibereazaRezervariExpirate în LogAudit și rezervările provizorii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1895475"/>
                    </a:xfrm>
                    <a:prstGeom prst="rect">
                      <a:avLst/>
                    </a:prstGeom>
                  </pic:spPr>
                </pic:pic>
              </a:graphicData>
            </a:graphic>
          </wp:inline>
        </w:drawing>
      </w:r>
    </w:p>
    <w:p>
      <w:pPr>
        <w:pStyle w:val="Legenda"/>
      </w:pPr>
      <w:r>
        <w:t xml:space="preserve">Figura 1.55. Înregistrările scrise de Job_ElibereazaRezervariExpirate în LogAudit și rezervările provizorii active</w:t>
      </w:r>
    </w:p>
    <w:p>
      <w:pPr>
        <w:pStyle w:val="Heading2"/>
      </w:pPr>
      <w:bookmarkStart w:id="5038" w:name="_Toc0038"/>
      <w:r>
        <w:t xml:space="preserve">1.9. Backup-ul și restaurarea</w:t>
      </w:r>
      <w:bookmarkEnd w:id="5038"/>
    </w:p>
    <w:p>
      <w:pPr>
        <w:ind w:firstLine="567"/>
        <w:jc w:val="both"/>
      </w:pPr>
      <w:r>
        <w:t xml:space="preserve">Strategia de backup are două niveluri: backup complet zilnic și backup diferențial la 4 ore în timpul programului, ambele cu CHECKSUM și verificate imediat cu RESTORE VERIFYONLY; fișierele mai vechi de 30 de zile se șterg automat </w:t>
      </w:r>
      <w:r>
        <w:fldChar w:fldCharType="begin"/>
      </w:r>
      <w:r>
        <w:instrText xml:space="preserve"> CITATION MsSqlBackup \l 1048 </w:instrText>
      </w:r>
      <w:r>
        <w:fldChar w:fldCharType="separate"/>
      </w:r>
      <w:r>
        <w:t>[4]</w:t>
      </w:r>
      <w:r>
        <w:fldChar w:fldCharType="end"/>
      </w:r>
      <w:r>
        <w:t xml:space="preserve">. Scriptul </w:t>
      </w:r>
      <w:r>
        <w:rPr>
          <w:rFonts w:ascii="Courier New" w:cs="Courier New" w:eastAsia="Courier New" w:hAnsi="Courier New"/>
          <w:sz w:val="20"/>
          <w:szCs w:val="20"/>
        </w:rPr>
        <w:t xml:space="preserve">10_BackupRestore.sql</w:t>
      </w:r>
      <w:r>
        <w:t xml:space="preserve"> face testul de restaurare: un backup COPY_ONLY, restaurarea lui într-o bază separată (autogara_TestRestaurare), DBCC CHECKDB și compararea numărului de rânduri din fiecare tabel cu originalul, apoi ștergerea bazei de test.</w:t>
      </w:r>
    </w:p>
    <w:p>
      <w:pPr>
        <w:keepNext/>
        <w:spacing w:after="0" w:before="120" w:line="240" w:lineRule="auto"/>
        <w:jc w:val="center"/>
      </w:pPr>
      <w:r>
        <w:drawing>
          <wp:inline distT="0" distB="0" distL="0" distR="0">
            <wp:extent cx="6096000" cy="5038725"/>
            <wp:effectExtent t="0" r="0" b="0" l="0"/>
            <wp:docPr id="1" name="BD81_script_backup" descr="Scriptul 10_BackupRestore.sql: backup, restaurare într-o bază separată, CHECKDB și comparare" title="Scriptul 10_BackupRestore.sql: backup, restaurare într-o bază separată, CHECKDB și compar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5038725"/>
                    </a:xfrm>
                    <a:prstGeom prst="rect">
                      <a:avLst/>
                    </a:prstGeom>
                  </pic:spPr>
                </pic:pic>
              </a:graphicData>
            </a:graphic>
          </wp:inline>
        </w:drawing>
      </w:r>
    </w:p>
    <w:p>
      <w:pPr>
        <w:pStyle w:val="Legenda"/>
      </w:pPr>
      <w:r>
        <w:t xml:space="preserve">Figura 1.56. Scriptul 10_BackupRestore.sql: backup, restaurare într-o bază separată, CHECKDB și comparare</w:t>
      </w:r>
    </w:p>
    <w:p>
      <w:pPr>
        <w:keepNext/>
        <w:spacing w:after="0" w:before="120" w:line="240" w:lineRule="auto"/>
        <w:jc w:val="center"/>
      </w:pPr>
      <w:r>
        <w:drawing>
          <wp:inline distT="0" distB="0" distL="0" distR="0">
            <wp:extent cx="6096000" cy="1933575"/>
            <wp:effectExtent t="0" r="0" b="0" l="0"/>
            <wp:docPr id="1" name="BD80_backup_istoric" descr="Istoricul backup-urilor bazei autogara din msdb și modelul de recuperare" title="Istoricul backup-urilor bazei autogara din msdb și modelul de recuper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096000" cy="1933575"/>
                    </a:xfrm>
                    <a:prstGeom prst="rect">
                      <a:avLst/>
                    </a:prstGeom>
                  </pic:spPr>
                </pic:pic>
              </a:graphicData>
            </a:graphic>
          </wp:inline>
        </w:drawing>
      </w:r>
    </w:p>
    <w:p>
      <w:pPr>
        <w:pStyle w:val="Legenda"/>
      </w:pPr>
      <w:r>
        <w:t xml:space="preserve">Figura 1.57. Istoricul backup-urilor bazei autogara din msdb și modelul de recuperare</w:t>
      </w:r>
    </w:p>
    <w:p>
      <w:pPr>
        <w:ind w:firstLine="567"/>
        <w:jc w:val="both"/>
      </w:pPr>
      <w:r>
        <w:t xml:space="preserve">În </w:t>
      </w:r>
      <w:r>
        <w:rPr>
          <w:rFonts w:ascii="Courier New" w:cs="Courier New" w:eastAsia="Courier New" w:hAnsi="Courier New"/>
          <w:sz w:val="20"/>
          <w:szCs w:val="20"/>
        </w:rPr>
        <w:t xml:space="preserve">msdb</w:t>
      </w:r>
      <w:r>
        <w:t xml:space="preserve"> sunt înregistrate doar două backup-uri complete: cel COPY_ONLY făcut de scriptul de test al restaurării (17.09, 4,7 MB, în </w:t>
      </w:r>
      <w:r>
        <w:rPr>
          <w:rFonts w:ascii="Courier New" w:cs="Courier New" w:eastAsia="Courier New" w:hAnsi="Courier New"/>
          <w:sz w:val="20"/>
          <w:szCs w:val="20"/>
        </w:rPr>
        <w:t xml:space="preserve">D:\Backup\autogara</w:t>
      </w:r>
      <w:r>
        <w:t xml:space="preserve">) și unul făcut pe 08.10 de un program extern prin VSS. Baza are modelul de recuperare SIMPLE, deci nu se fac backup-uri ale jurnalului de tranzacții. Concluzia practică: backup-ul complet trebuie mutat într-o oră în care serverul este pornit (de exemplu 22:30) sau rulat manual după fiecare zi de lucru; până atunci, protecția datelor se bazează pe backup-urile manuale.</w:t>
      </w:r>
    </w:p>
    <w:p>
      <w:pPr>
        <w:ind w:firstLine="567"/>
        <w:jc w:val="both"/>
      </w:pPr>
      <w:r>
        <w:t xml:space="preserve">La testarea din 21.10.2026 s-a mai găsit o cauză: folderul </w:t>
      </w:r>
      <w:r>
        <w:rPr>
          <w:rFonts w:ascii="Courier New" w:cs="Courier New" w:eastAsia="Courier New" w:hAnsi="Courier New"/>
          <w:sz w:val="20"/>
          <w:szCs w:val="20"/>
        </w:rPr>
        <w:t xml:space="preserve">D:\Backup\autogara</w:t>
      </w:r>
      <w:r>
        <w:t xml:space="preserve">, în care scriu joburile și scriptul de restaurare, nu mai exista pe server, iar primul backup de test a eșuat cu eroarea de sistem 3 („calea nu a fost găsită”). Folderul a fost creat din nou, apoi backup-ul COPY_ONLY, verificarea și restaurarea într-o copie separată (autogara_test) au reușit fără erori (secțiunea 4.2). Joburile de backup trebuie urmărite după această corectare.</w:t>
      </w:r>
    </w:p>
    <w:p>
      <w:pPr>
        <w:pStyle w:val="Heading2"/>
      </w:pPr>
      <w:bookmarkStart w:id="5039" w:name="_Toc0039"/>
      <w:r>
        <w:t xml:space="preserve">1.10. Datele de test și de volum</w:t>
      </w:r>
      <w:bookmarkEnd w:id="5039"/>
    </w:p>
    <w:p>
      <w:pPr>
        <w:ind w:firstLine="567"/>
        <w:jc w:val="both"/>
      </w:pPr>
      <w:r>
        <w:t xml:space="preserve">Scriptul </w:t>
      </w:r>
      <w:r>
        <w:rPr>
          <w:rFonts w:ascii="Courier New" w:cs="Courier New" w:eastAsia="Courier New" w:hAnsi="Courier New"/>
          <w:sz w:val="20"/>
          <w:szCs w:val="20"/>
        </w:rPr>
        <w:t xml:space="preserve">11_Seed.sql</w:t>
      </w:r>
      <w:r>
        <w:t xml:space="preserve"> populează baza cu date de pornire: rolurile, conturile echipei și de test, harta cu stațiile reale din nordul și centrul Moldovei, traseele, autobuzele, șoferii, reducerile și cursele pentru două săptămâni. Scriptul </w:t>
      </w:r>
      <w:r>
        <w:rPr>
          <w:rFonts w:ascii="Courier New" w:cs="Courier New" w:eastAsia="Courier New" w:hAnsi="Courier New"/>
          <w:sz w:val="20"/>
          <w:szCs w:val="20"/>
        </w:rPr>
        <w:t xml:space="preserve">12_DateVolum.sql</w:t>
      </w:r>
      <w:r>
        <w:t xml:space="preserve"> adaugă aproximativ 10 000 de bilete realiste pe ultimele 45 de zile și următoarele 14, cu nume generate, casieri pe ture și rambursări, ca rapoartele și indicii să fie verificate pe un volum apropiat de cel real.</w:t>
      </w:r>
    </w:p>
    <w:p>
      <w:pPr>
        <w:keepNext/>
        <w:spacing w:after="0" w:before="120" w:line="240" w:lineRule="auto"/>
        <w:jc w:val="center"/>
      </w:pPr>
      <w:r>
        <w:drawing>
          <wp:inline distT="0" distB="0" distL="0" distR="0">
            <wp:extent cx="6096000" cy="2419350"/>
            <wp:effectExtent t="0" r="0" b="0" l="0"/>
            <wp:docPr id="1" name="BD90_date_volum" descr="Volumul datelor: numărul de rânduri, conturile pe roluri, perioada curselor și biletele pe status" title="Volumul datelor: numărul de rânduri, conturile pe roluri, perioada curselor și biletele p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096000" cy="2419350"/>
                    </a:xfrm>
                    <a:prstGeom prst="rect">
                      <a:avLst/>
                    </a:prstGeom>
                  </pic:spPr>
                </pic:pic>
              </a:graphicData>
            </a:graphic>
          </wp:inline>
        </w:drawing>
      </w:r>
    </w:p>
    <w:p>
      <w:pPr>
        <w:pStyle w:val="Legenda"/>
      </w:pPr>
      <w:r>
        <w:t xml:space="preserve">Figura 1.58. Volumul datelor: numărul de rânduri, conturile pe roluri, perioada curselor și biletele pe status</w:t>
      </w:r>
    </w:p>
    <w:p>
      <w:pPr>
        <w:pStyle w:val="Heading2"/>
      </w:pPr>
      <w:bookmarkStart w:id="5040" w:name="_Toc0040"/>
      <w:r>
        <w:t xml:space="preserve">1.11. Concluzii la capitolul 1</w:t>
      </w:r>
      <w:bookmarkEnd w:id="5040"/>
    </w:p>
    <w:p>
      <w:pPr>
        <w:ind w:firstLine="567"/>
        <w:jc w:val="both"/>
      </w:pPr>
      <w:r>
        <w:t xml:space="preserve">Baza de date autogara respectă convențiile stabilite la început și păstrează integritatea datelor prin constrângeri, nu doar prin aplicație. Operațiile critice sunt tranzacționale și protejate la concurență, ceea ce a fost confirmat și la testare (până la 20 de stații simultane pe același loc, fără niciun bilet dublu). Securitatea se bazează pe conturi separate cu drepturi minime, iar sarcinile repetitive sunt automatizate prin SQL Server Agent. Ca puncte de îmbunătățit au rămas backup-ul complet automat, care nu a rulat niciodată pentru că serverul este oprit noaptea (și, din această cauză, backup-ul diferențial eșuează), și dicționarul de date ca document separat.</w:t>
      </w:r>
    </w:p>
    <w:p>
      <w:pPr>
        <w:pStyle w:val="Heading1"/>
        <w:pageBreakBefore/>
      </w:pPr>
      <w:bookmarkStart w:id="5041" w:name="_Toc0041"/>
      <w:r>
        <w:t xml:space="preserve">2. BACKEND ȘI DEVOPS</w:t>
      </w:r>
      <w:bookmarkEnd w:id="5041"/>
    </w:p>
    <w:p>
      <w:pPr>
        <w:ind w:firstLine="567"/>
        <w:jc w:val="both"/>
      </w:pPr>
      <w:r>
        <w:t xml:space="preserve">Compartimentul a fost realizat de </w:t>
      </w:r>
      <w:r>
        <w:rPr>
          <w:b/>
          <w:bCs/>
        </w:rPr>
        <w:t xml:space="preserve">Hanganu Sergiu</w:t>
      </w:r>
      <w:r>
        <w:t xml:space="preserve">. El cuprinde două părți: codul de server al aplicației, adică toată logica dintre interfață și baza de date, și infrastructura pe care rulează sistemul: serverul, serviciile, rețeaua, controlul versiunilor, compilarea, testarea și publicarea (DevOps).</w:t>
      </w:r>
    </w:p>
    <w:p>
      <w:pPr>
        <w:pStyle w:val="Heading2"/>
      </w:pPr>
      <w:bookmarkStart w:id="5042" w:name="_Toc0042"/>
      <w:r>
        <w:t xml:space="preserve">2.1. Arhitectura aplicației</w:t>
      </w:r>
      <w:bookmarkEnd w:id="5042"/>
    </w:p>
    <w:p>
      <w:pPr>
        <w:ind w:firstLine="567"/>
        <w:jc w:val="both"/>
      </w:pPr>
      <w:r>
        <w:t xml:space="preserve">Sistemul are o arhitectură client–server fără API web intermediar: aplicația desktop de pe fiecare stație se conectează direct la SQL Server (protocolul TDS, criptat) și la serverul de fișiere (SFTP). Pe server rulează instanța SQL Server EPSI și serviciul OpenSSH, iar routerul redirecționează din internet doar cele două porturi necesare. Alegerea s-a făcut pentru că există un singur tip de client, iar logica tranzacțională stă deja în procedurile stocate.</w:t>
      </w:r>
    </w:p>
    <w:p>
      <w:pPr>
        <w:keepNext/>
        <w:spacing w:after="0" w:before="120" w:line="240" w:lineRule="auto"/>
        <w:jc w:val="center"/>
      </w:pPr>
      <w:r>
        <w:drawing>
          <wp:inline distT="0" distB="0" distL="0" distR="0">
            <wp:extent cx="6096000" cy="3448050"/>
            <wp:effectExtent t="0" r="0" b="0" l="0"/>
            <wp:docPr id="1" name="Arhitectura" descr="Arhitectura sistemului: stația de lucru, rețeaua și serverul" title="Arhitectura sistemului: stația de lucru, rețeaua și server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0" cy="3448050"/>
                    </a:xfrm>
                    <a:prstGeom prst="rect">
                      <a:avLst/>
                    </a:prstGeom>
                  </pic:spPr>
                </pic:pic>
              </a:graphicData>
            </a:graphic>
          </wp:inline>
        </w:drawing>
      </w:r>
    </w:p>
    <w:p>
      <w:pPr>
        <w:pStyle w:val="Legenda"/>
      </w:pPr>
      <w:r>
        <w:t xml:space="preserve">Figura 2.1. Arhitectura sistemului: stația de lucru, rețeaua și serverul</w:t>
      </w:r>
    </w:p>
    <w:p>
      <w:pPr>
        <w:ind w:firstLine="567"/>
        <w:jc w:val="both"/>
      </w:pPr>
      <w:r>
        <w:t xml:space="preserve">Soluția .NET 10 (</w:t>
      </w:r>
      <w:r>
        <w:rPr>
          <w:rFonts w:ascii="Courier New" w:cs="Courier New" w:eastAsia="Courier New" w:hAnsi="Courier New"/>
          <w:sz w:val="20"/>
          <w:szCs w:val="20"/>
        </w:rPr>
        <w:t xml:space="preserve">App/Autogara.slnx</w:t>
      </w:r>
      <w:r>
        <w:t xml:space="preserve">) este împărțită în 7 proiecte, cu dependențe într-un singur sens: interfața folosește doar stratul Business, Business folosește DataAccess și FileServer, iar acestea folosesc Domain și Common. Astfel, regulile aplicației nu depind de formulare și pot fi testate separat.</w:t>
      </w:r>
    </w:p>
    <w:p>
      <w:pPr>
        <w:pStyle w:val="LegendaTabel"/>
        <w:keepNext/>
      </w:pPr>
      <w:r>
        <w:t xml:space="preserve">Tabelul 2.1. Proiectele soluției Autogara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735"/>
        <w:gridCol w:w="5590"/>
      </w:tblGrid>
      <w:tr>
        <w:trPr>
          <w:tblHeader/>
        </w:trPr>
        <w:tc>
          <w:tcPr>
            <w:tcW w:type="dxa" w:w="2313"/>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Proiect</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Tip</w:t>
            </w:r>
          </w:p>
        </w:tc>
        <w:tc>
          <w:tcPr>
            <w:tcW w:type="dxa" w:w="559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Rol</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Autogara.Domain</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bibliotecă</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entitățile (1:1 cu tabelele) și enumerările de status; fără dependențe</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Autogara.Common</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bibliotecă</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configurarea stației (parole DPAPI), excepțiile, jurnalul Serilog, ora Moldovei</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Autogara.DataAccess</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bibliotecă</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AutogaraDbContext (EF Core), apelurile procedurilor stocate, traducerea erorilor SQL</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Autogara.FileServer</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bibliotecă</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clientul SFTP și citirea/scrierea JSON-urilor autobuzelor și ale hărții, cu validare</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Autogara.Business</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bibliotecă</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serviciile aplicației, reunite în clasa AutogaraBackend</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Autogara.WinForms</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aplicație Windows</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interfața (capitolul 3)</w:t>
            </w:r>
          </w:p>
        </w:tc>
      </w:tr>
      <w:tr>
        <w:trPr>
          <w:cantSplit/>
        </w:trPr>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Autogara.Tests</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teste xUnit</w:t>
            </w:r>
          </w:p>
        </w:tc>
        <w:tc>
          <w:tcPr>
            <w:tcW w:type="dxa" w:w="559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teste unitare pentru reguli, parole, JSON, editoare și traducerea interogărilor</w:t>
            </w:r>
          </w:p>
        </w:tc>
      </w:tr>
    </w:tbl>
    <w:p>
      <w:pPr>
        <w:spacing w:after="0" w:before="0" w:line="240"/>
      </w:pPr>
    </w:p>
    <w:p>
      <w:pPr>
        <w:keepNext/>
        <w:spacing w:after="0" w:before="120" w:line="240" w:lineRule="auto"/>
        <w:jc w:val="center"/>
      </w:pPr>
      <w:r>
        <w:drawing>
          <wp:inline distT="0" distB="0" distL="0" distR="0">
            <wp:extent cx="2238375" cy="4400550"/>
            <wp:effectExtent t="0" r="0" b="0" l="0"/>
            <wp:docPr id="1" name="BE01_solutie_proiecte" descr="Soluția Autogara în Visual Studio: cele 7 proiecte în Solution Explorer" title="Soluția Autogara în Visual Studio: cele 7 proiecte în Solution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238375" cy="4400550"/>
                    </a:xfrm>
                    <a:prstGeom prst="rect">
                      <a:avLst/>
                    </a:prstGeom>
                  </pic:spPr>
                </pic:pic>
              </a:graphicData>
            </a:graphic>
          </wp:inline>
        </w:drawing>
      </w:r>
    </w:p>
    <w:p>
      <w:pPr>
        <w:pStyle w:val="Legenda"/>
      </w:pPr>
      <w:r>
        <w:t xml:space="preserve">Figura 2.2. Soluția Autogara în Visual Studio: cele 7 proiecte în Solution Explorer</w:t>
      </w:r>
    </w:p>
    <w:p>
      <w:pPr>
        <w:ind w:firstLine="567"/>
        <w:jc w:val="both"/>
      </w:pPr>
      <w:r>
        <w:t xml:space="preserve">Bibliotecile externe sunt puține și declarate în fișierele .csproj: Microsoft.EntityFrameworkCore.SqlServer </w:t>
      </w:r>
      <w:r>
        <w:fldChar w:fldCharType="begin"/>
      </w:r>
      <w:r>
        <w:instrText xml:space="preserve"> CITATION EfCore \l 1048 </w:instrText>
      </w:r>
      <w:r>
        <w:fldChar w:fldCharType="separate"/>
      </w:r>
      <w:r>
        <w:t>[5]</w:t>
      </w:r>
      <w:r>
        <w:fldChar w:fldCharType="end"/>
      </w:r>
      <w:r>
        <w:t xml:space="preserve">, SSH.NET pentru SFTP </w:t>
      </w:r>
      <w:r>
        <w:fldChar w:fldCharType="begin"/>
      </w:r>
      <w:r>
        <w:instrText xml:space="preserve"> CITATION SshNet \l 1048 </w:instrText>
      </w:r>
      <w:r>
        <w:fldChar w:fldCharType="separate"/>
      </w:r>
      <w:r>
        <w:t>[6]</w:t>
      </w:r>
      <w:r>
        <w:fldChar w:fldCharType="end"/>
      </w:r>
      <w:r>
        <w:t xml:space="preserve">, Serilog pentru jurnal </w:t>
      </w:r>
      <w:r>
        <w:fldChar w:fldCharType="begin"/>
      </w:r>
      <w:r>
        <w:instrText xml:space="preserve"> CITATION Serilog \l 1048 </w:instrText>
      </w:r>
      <w:r>
        <w:fldChar w:fldCharType="separate"/>
      </w:r>
      <w:r>
        <w:t>[7]</w:t>
      </w:r>
      <w:r>
        <w:fldChar w:fldCharType="end"/>
      </w:r>
      <w:r>
        <w:t xml:space="preserve">, System.Security.Cryptography.ProtectedData pentru DPAPI și Svg pentru iconițe.</w:t>
      </w:r>
    </w:p>
    <w:p>
      <w:pPr>
        <w:keepNext/>
        <w:spacing w:after="0" w:before="120" w:line="240" w:lineRule="auto"/>
        <w:jc w:val="center"/>
      </w:pPr>
      <w:r>
        <w:drawing>
          <wp:inline distT="0" distB="0" distL="0" distR="0">
            <wp:extent cx="6096000" cy="4810125"/>
            <wp:effectExtent t="0" r="0" b="0" l="0"/>
            <wp:docPr id="1" name="BE02_referinte_proiecte" descr="Fișierele Autogara.Business.csproj și Autogara.DataAccess.csproj: referințele între proiecte și pachetele NuGet (EF Core în DataAccess)" title="Fișierele Autogara.Business.csproj și Autogara.DataAccess.csproj: referințele între proiecte și pachetele NuGet (EF Core în Data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96000" cy="4810125"/>
                    </a:xfrm>
                    <a:prstGeom prst="rect">
                      <a:avLst/>
                    </a:prstGeom>
                  </pic:spPr>
                </pic:pic>
              </a:graphicData>
            </a:graphic>
          </wp:inline>
        </w:drawing>
      </w:r>
    </w:p>
    <w:p>
      <w:pPr>
        <w:pStyle w:val="Legenda"/>
      </w:pPr>
      <w:r>
        <w:t xml:space="preserve">Figura 2.3. Fișierele Autogara.Business.csproj și Autogara.DataAccess.csproj: referințele între proiecte și pachetele NuGet (EF Core în DataAccess)</w:t>
      </w:r>
    </w:p>
    <w:p>
      <w:pPr>
        <w:pStyle w:val="Heading2"/>
      </w:pPr>
      <w:bookmarkStart w:id="5043" w:name="_Toc0043"/>
      <w:r>
        <w:t xml:space="preserve">2.2. Autogara.Domain: entitățile</w:t>
      </w:r>
      <w:bookmarkEnd w:id="5043"/>
    </w:p>
    <w:p>
      <w:pPr>
        <w:ind w:firstLine="567"/>
        <w:jc w:val="both"/>
      </w:pPr>
      <w:r>
        <w:t xml:space="preserve">Fiecare tabel are o clasă cu aceleași coloane (de exemplu </w:t>
      </w:r>
      <w:r>
        <w:rPr>
          <w:rFonts w:ascii="Courier New" w:cs="Courier New" w:eastAsia="Courier New" w:hAnsi="Courier New"/>
          <w:sz w:val="20"/>
          <w:szCs w:val="20"/>
        </w:rPr>
        <w:t xml:space="preserve">Bilet</w:t>
      </w:r>
      <w:r>
        <w:t xml:space="preserve">, </w:t>
      </w:r>
      <w:r>
        <w:rPr>
          <w:rFonts w:ascii="Courier New" w:cs="Courier New" w:eastAsia="Courier New" w:hAnsi="Courier New"/>
          <w:sz w:val="20"/>
          <w:szCs w:val="20"/>
        </w:rPr>
        <w:t xml:space="preserve">Cursa</w:t>
      </w:r>
      <w:r>
        <w:t xml:space="preserve">, </w:t>
      </w:r>
      <w:r>
        <w:rPr>
          <w:rFonts w:ascii="Courier New" w:cs="Courier New" w:eastAsia="Courier New" w:hAnsi="Courier New"/>
          <w:sz w:val="20"/>
          <w:szCs w:val="20"/>
        </w:rPr>
        <w:t xml:space="preserve">Loc</w:t>
      </w:r>
      <w:r>
        <w:t xml:space="preserve">), fără logică. Statusurile din baza de date sunt păstrate ca text (de exemplu „Planificata”, „In desfasurare”), iar în cod sunt enumerări; clasa </w:t>
      </w:r>
      <w:r>
        <w:rPr>
          <w:rFonts w:ascii="Courier New" w:cs="Courier New" w:eastAsia="Courier New" w:hAnsi="Courier New"/>
          <w:sz w:val="20"/>
          <w:szCs w:val="20"/>
        </w:rPr>
        <w:t xml:space="preserve">ValoriDb</w:t>
      </w:r>
      <w:r>
        <w:t xml:space="preserve"> face conversia în ambele sensuri, exact după valorile permise de constrângerile CHECK.</w:t>
      </w:r>
    </w:p>
    <w:p>
      <w:pPr>
        <w:keepNext/>
        <w:spacing w:after="0" w:before="120" w:line="240" w:lineRule="auto"/>
        <w:jc w:val="center"/>
      </w:pPr>
      <w:r>
        <w:drawing>
          <wp:inline distT="0" distB="0" distL="0" distR="0">
            <wp:extent cx="6096000" cy="6391275"/>
            <wp:effectExtent t="0" r="0" b="0" l="0"/>
            <wp:docPr id="1" name="BE03_domain_entitate" descr="Entitatea Bilet din Autogara.Domain, corespunzătoare tabelului autogara.Bilete" title="Entitatea Bilet din Autogara.Domain, corespunzătoare tabelului autogara.Bi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096000" cy="6391275"/>
                    </a:xfrm>
                    <a:prstGeom prst="rect">
                      <a:avLst/>
                    </a:prstGeom>
                  </pic:spPr>
                </pic:pic>
              </a:graphicData>
            </a:graphic>
          </wp:inline>
        </w:drawing>
      </w:r>
    </w:p>
    <w:p>
      <w:pPr>
        <w:pStyle w:val="Legenda"/>
      </w:pPr>
      <w:r>
        <w:t xml:space="preserve">Figura 2.4. Entitatea Bilet din Autogara.Domain, corespunzătoare tabelului autogara.Bilete</w:t>
      </w:r>
    </w:p>
    <w:p>
      <w:pPr>
        <w:keepNext/>
        <w:spacing w:after="0" w:before="120" w:line="240" w:lineRule="auto"/>
        <w:jc w:val="center"/>
      </w:pPr>
      <w:r>
        <w:drawing>
          <wp:inline distT="0" distB="0" distL="0" distR="0">
            <wp:extent cx="6096000" cy="3733800"/>
            <wp:effectExtent t="0" r="0" b="0" l="0"/>
            <wp:docPr id="1" name="BE04_domain_valori" descr="Clasa ValoriDb: conversia enumerărilor în valorile din constrângerile CHECK" title="Clasa ValoriDb: conversia enumerărilor în valorile din constrângeril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96000" cy="3733800"/>
                    </a:xfrm>
                    <a:prstGeom prst="rect">
                      <a:avLst/>
                    </a:prstGeom>
                  </pic:spPr>
                </pic:pic>
              </a:graphicData>
            </a:graphic>
          </wp:inline>
        </w:drawing>
      </w:r>
    </w:p>
    <w:p>
      <w:pPr>
        <w:pStyle w:val="Legenda"/>
      </w:pPr>
      <w:r>
        <w:t xml:space="preserve">Figura 2.5. Clasa ValoriDb: conversia enumerărilor în valorile din constrângerile CHECK</w:t>
      </w:r>
    </w:p>
    <w:p>
      <w:pPr>
        <w:pStyle w:val="Heading2"/>
      </w:pPr>
      <w:bookmarkStart w:id="5044" w:name="_Toc0044"/>
      <w:r>
        <w:t xml:space="preserve">2.3. Autogara.Common: configurarea, jurnalul și erorile</w:t>
      </w:r>
      <w:bookmarkEnd w:id="5044"/>
    </w:p>
    <w:p>
      <w:pPr>
        <w:ind w:firstLine="567"/>
        <w:jc w:val="both"/>
      </w:pPr>
      <w:r>
        <w:t xml:space="preserve">Fiecare stație de lucru are un fișier de configurare propriu, </w:t>
      </w:r>
      <w:r>
        <w:rPr>
          <w:rFonts w:ascii="Courier New" w:cs="Courier New" w:eastAsia="Courier New" w:hAnsi="Courier New"/>
          <w:sz w:val="20"/>
          <w:szCs w:val="20"/>
        </w:rPr>
        <w:t xml:space="preserve">%LocalAppData%\Autogara\appsettings.local.json</w:t>
      </w:r>
      <w:r>
        <w:t xml:space="preserve">, cu adresa serverului SQL, portul, contul aplicației, datele file server-ului și setările aplicației (durata rezervării, intervalul de verificare a conexiunii). Șirul de conexiune se construiește din aceste setări, cu criptare și timeout.</w:t>
      </w:r>
    </w:p>
    <w:p>
      <w:pPr>
        <w:keepNext/>
        <w:spacing w:after="0" w:before="120" w:line="240" w:lineRule="auto"/>
        <w:jc w:val="center"/>
      </w:pPr>
      <w:r>
        <w:drawing>
          <wp:inline distT="0" distB="0" distL="0" distR="0">
            <wp:extent cx="6096000" cy="2371725"/>
            <wp:effectExtent t="0" r="0" b="0" l="0"/>
            <wp:docPr id="1" name="BE05_common_connection" descr="AppSettings: construirea șirului de conexiune și validarea setărilor" title="AppSettings: construirea șirului de conexiune și validarea setăr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096000" cy="2371725"/>
                    </a:xfrm>
                    <a:prstGeom prst="rect">
                      <a:avLst/>
                    </a:prstGeom>
                  </pic:spPr>
                </pic:pic>
              </a:graphicData>
            </a:graphic>
          </wp:inline>
        </w:drawing>
      </w:r>
    </w:p>
    <w:p>
      <w:pPr>
        <w:pStyle w:val="Legenda"/>
      </w:pPr>
      <w:r>
        <w:t xml:space="preserve">Figura 2.6. AppSettings: construirea șirului de conexiune și validarea setărilor</w:t>
      </w:r>
    </w:p>
    <w:p>
      <w:pPr>
        <w:ind w:firstLine="567"/>
        <w:jc w:val="both"/>
      </w:pPr>
      <w:r>
        <w:t xml:space="preserve">Parolele din fișier nu sunt în clar: </w:t>
      </w:r>
      <w:r>
        <w:rPr>
          <w:rFonts w:ascii="Courier New" w:cs="Courier New" w:eastAsia="Courier New" w:hAnsi="Courier New"/>
          <w:sz w:val="20"/>
          <w:szCs w:val="20"/>
        </w:rPr>
        <w:t xml:space="preserve">AppSettingsStore</w:t>
      </w:r>
      <w:r>
        <w:t xml:space="preserve"> le criptează cu DPAPI (</w:t>
      </w:r>
      <w:r>
        <w:rPr>
          <w:rFonts w:ascii="Courier New" w:cs="Courier New" w:eastAsia="Courier New" w:hAnsi="Courier New"/>
          <w:sz w:val="20"/>
          <w:szCs w:val="20"/>
        </w:rPr>
        <w:t xml:space="preserve">ProtectedData</w:t>
      </w:r>
      <w:r>
        <w:t xml:space="preserve">, domeniul utilizatorului Windows curent) și le salvează cu prefixul </w:t>
      </w:r>
      <w:r>
        <w:rPr>
          <w:rFonts w:ascii="Courier New" w:cs="Courier New" w:eastAsia="Courier New" w:hAnsi="Courier New"/>
          <w:sz w:val="20"/>
          <w:szCs w:val="20"/>
        </w:rPr>
        <w:t xml:space="preserve">dpapi:</w:t>
      </w:r>
      <w:r>
        <w:t xml:space="preserve">, deci fișierul copiat pe alt calculator nu poate fi folosit </w:t>
      </w:r>
      <w:r>
        <w:fldChar w:fldCharType="begin"/>
      </w:r>
      <w:r>
        <w:instrText xml:space="preserve"> CITATION Dpapi \l 1048 </w:instrText>
      </w:r>
      <w:r>
        <w:fldChar w:fldCharType="separate"/>
      </w:r>
      <w:r>
        <w:t>[8]</w:t>
      </w:r>
      <w:r>
        <w:fldChar w:fldCharType="end"/>
      </w:r>
      <w:r>
        <w:t xml:space="preserve">.</w:t>
      </w:r>
    </w:p>
    <w:p>
      <w:pPr>
        <w:pStyle w:val="Cod"/>
        <w:shd w:fill="F3F5F4" w:color="auto" w:val="clear"/>
        <w:spacing w:after="0" w:before="120"/>
      </w:pPr>
      <w:r>
        <w:t xml:space="preserve">private static string Cripteaza(string text)</w:t>
      </w:r>
    </w:p>
    <w:p>
      <w:pPr>
        <w:pStyle w:val="Cod"/>
        <w:shd w:fill="F3F5F4" w:color="auto" w:val="clear"/>
        <w:spacing w:after="0" w:before="0"/>
      </w:pPr>
      <w:r>
        <w:t xml:space="preserve">{</w:t>
      </w:r>
    </w:p>
    <w:p>
      <w:pPr>
        <w:pStyle w:val="Cod"/>
        <w:shd w:fill="F3F5F4" w:color="auto" w:val="clear"/>
        <w:spacing w:after="0" w:before="0"/>
      </w:pPr>
      <w:r>
        <w:t xml:space="preserve">    if (string.IsNullOrEmpty(text) || !OperatingSystem.IsWindows())</w:t>
      </w:r>
    </w:p>
    <w:p>
      <w:pPr>
        <w:pStyle w:val="Cod"/>
        <w:shd w:fill="F3F5F4" w:color="auto" w:val="clear"/>
        <w:spacing w:after="0" w:before="0"/>
      </w:pPr>
      <w:r>
        <w:t xml:space="preserve">        return text;</w:t>
      </w:r>
    </w:p>
    <w:p>
      <w:pPr>
        <w:pStyle w:val="Cod"/>
        <w:shd w:fill="F3F5F4" w:color="auto" w:val="clear"/>
        <w:spacing w:after="0" w:before="0"/>
      </w:pPr>
      <w:r>
        <w:t xml:space="preserve"> </w:t>
      </w:r>
    </w:p>
    <w:p>
      <w:pPr>
        <w:pStyle w:val="Cod"/>
        <w:shd w:fill="F3F5F4" w:color="auto" w:val="clear"/>
        <w:spacing w:after="0" w:before="0"/>
      </w:pPr>
      <w:r>
        <w:t xml:space="preserve">    var criptat = ProtectedData.Protect(Encoding.UTF8.GetBytes(text), Entropie, DataProtectionScope.CurrentUser);</w:t>
      </w:r>
    </w:p>
    <w:p>
      <w:pPr>
        <w:pStyle w:val="Cod"/>
        <w:shd w:fill="F3F5F4" w:color="auto" w:val="clear"/>
        <w:spacing w:after="0" w:before="0"/>
      </w:pPr>
      <w:r>
        <w:t xml:space="preserve">    return PrefixCriptat + Convert.ToBase64String(criptat);</w:t>
      </w:r>
    </w:p>
    <w:p>
      <w:pPr>
        <w:pStyle w:val="Cod"/>
        <w:shd w:fill="F3F5F4" w:color="auto" w:val="clear"/>
        <w:spacing w:after="160" w:before="0"/>
      </w:pPr>
      <w:r>
        <w:t xml:space="preserve">}</w:t>
      </w:r>
    </w:p>
    <w:p>
      <w:pPr>
        <w:keepNext/>
        <w:spacing w:after="0" w:before="120" w:line="240" w:lineRule="auto"/>
        <w:jc w:val="center"/>
      </w:pPr>
      <w:r>
        <w:drawing>
          <wp:inline distT="0" distB="0" distL="0" distR="0">
            <wp:extent cx="6096000" cy="6324600"/>
            <wp:effectExtent t="0" r="0" b="0" l="0"/>
            <wp:docPr id="1" name="BE06_common_dpapi" descr="AppSettingsStore: citirea, salvarea și criptarea DPAPI a parolelor" title="AppSettingsStore: citirea, salvarea și criptarea DPAPI a parol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096000" cy="6324600"/>
                    </a:xfrm>
                    <a:prstGeom prst="rect">
                      <a:avLst/>
                    </a:prstGeom>
                  </pic:spPr>
                </pic:pic>
              </a:graphicData>
            </a:graphic>
          </wp:inline>
        </w:drawing>
      </w:r>
    </w:p>
    <w:p>
      <w:pPr>
        <w:pStyle w:val="Legenda"/>
      </w:pPr>
      <w:r>
        <w:t xml:space="preserve">Figura 2.7. AppSettingsStore: citirea, salvarea și criptarea DPAPI a parolelor</w:t>
      </w:r>
    </w:p>
    <w:p>
      <w:pPr>
        <w:ind w:firstLine="567"/>
        <w:jc w:val="both"/>
      </w:pPr>
      <w:r>
        <w:t xml:space="preserve">Erorile se scriu în jurnalul local al stației (</w:t>
      </w:r>
      <w:r>
        <w:rPr>
          <w:rFonts w:ascii="Courier New" w:cs="Courier New" w:eastAsia="Courier New" w:hAnsi="Courier New"/>
          <w:sz w:val="20"/>
          <w:szCs w:val="20"/>
        </w:rPr>
        <w:t xml:space="preserve">Logs\autogara-AAAALLZZ.log</w:t>
      </w:r>
      <w:r>
        <w:t xml:space="preserve">, un fișier pe zi, păstrat 30 de zile), cu numele stației în fiecare rând. </w:t>
      </w:r>
      <w:r>
        <w:rPr>
          <w:rFonts w:ascii="Courier New" w:cs="Courier New" w:eastAsia="Courier New" w:hAnsi="Courier New"/>
          <w:sz w:val="20"/>
          <w:szCs w:val="20"/>
        </w:rPr>
        <w:t xml:space="preserve">ExceptionHandler.MesajPrietenos</w:t>
      </w:r>
      <w:r>
        <w:t xml:space="preserve"> transformă orice excepție într-un mesaj în română pentru utilizator, fără detalii tehnice.</w:t>
      </w:r>
    </w:p>
    <w:p>
      <w:pPr>
        <w:keepNext/>
        <w:spacing w:after="0" w:before="120" w:line="240" w:lineRule="auto"/>
        <w:jc w:val="center"/>
      </w:pPr>
      <w:r>
        <w:drawing>
          <wp:inline distT="0" distB="0" distL="0" distR="0">
            <wp:extent cx="6096000" cy="5915025"/>
            <wp:effectExtent t="0" r="0" b="0" l="0"/>
            <wp:docPr id="1" name="BE07_common_jurnal_erori" descr="Configurarea jurnalului Serilog și traducerea excepțiilor în mesaje prietenoase" title="Configurarea jurnalului Serilog și traducerea excepțiilor în mesaje prieteno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096000" cy="5915025"/>
                    </a:xfrm>
                    <a:prstGeom prst="rect">
                      <a:avLst/>
                    </a:prstGeom>
                  </pic:spPr>
                </pic:pic>
              </a:graphicData>
            </a:graphic>
          </wp:inline>
        </w:drawing>
      </w:r>
    </w:p>
    <w:p>
      <w:pPr>
        <w:pStyle w:val="Legenda"/>
      </w:pPr>
      <w:r>
        <w:t xml:space="preserve">Figura 2.8. Configurarea jurnalului Serilog și traducerea excepțiilor în mesaje prietenoase</w:t>
      </w:r>
    </w:p>
    <w:p>
      <w:pPr>
        <w:pStyle w:val="Heading2"/>
      </w:pPr>
      <w:bookmarkStart w:id="5045" w:name="_Toc0045"/>
      <w:r>
        <w:t xml:space="preserve">2.4. Autogara.DataAccess: accesul la baza de date</w:t>
      </w:r>
      <w:bookmarkEnd w:id="5045"/>
    </w:p>
    <w:p>
      <w:pPr>
        <w:ind w:firstLine="567"/>
        <w:jc w:val="both"/>
      </w:pPr>
      <w:r>
        <w:t xml:space="preserve">Citirile se fac prin Entity Framework Core: </w:t>
      </w:r>
      <w:r>
        <w:rPr>
          <w:rFonts w:ascii="Courier New" w:cs="Courier New" w:eastAsia="Courier New" w:hAnsi="Courier New"/>
          <w:sz w:val="20"/>
          <w:szCs w:val="20"/>
        </w:rPr>
        <w:t xml:space="preserve">AutogaraDbContext</w:t>
      </w:r>
      <w:r>
        <w:t xml:space="preserve"> mapează cele 17 tabele și 5 viziuni din schema autogara, cu numele constrângerilor și conversiile de status, iar coloanele RowVersion sunt marcate ca tokenuri de concurență </w:t>
      </w:r>
      <w:r>
        <w:fldChar w:fldCharType="begin"/>
      </w:r>
      <w:r>
        <w:instrText xml:space="preserve"> CITATION EfCore \l 1048 </w:instrText>
      </w:r>
      <w:r>
        <w:fldChar w:fldCharType="separate"/>
      </w:r>
      <w:r>
        <w:t>[5]</w:t>
      </w:r>
      <w:r>
        <w:fldChar w:fldCharType="end"/>
      </w:r>
      <w:r>
        <w:t xml:space="preserve">.</w:t>
      </w:r>
    </w:p>
    <w:p>
      <w:pPr>
        <w:keepNext/>
        <w:spacing w:after="0" w:before="120" w:line="240" w:lineRule="auto"/>
        <w:jc w:val="center"/>
      </w:pPr>
      <w:r>
        <w:drawing>
          <wp:inline distT="0" distB="0" distL="0" distR="0">
            <wp:extent cx="6096000" cy="3248025"/>
            <wp:effectExtent t="0" r="0" b="0" l="0"/>
            <wp:docPr id="1" name="BE08_dataaccess_context" descr="AutogaraDbContext: maparea tabelelor Locuri și Bilete" title="AutogaraDbContext: maparea tabelelor Locuri și Bi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096000" cy="3248025"/>
                    </a:xfrm>
                    <a:prstGeom prst="rect">
                      <a:avLst/>
                    </a:prstGeom>
                  </pic:spPr>
                </pic:pic>
              </a:graphicData>
            </a:graphic>
          </wp:inline>
        </w:drawing>
      </w:r>
    </w:p>
    <w:p>
      <w:pPr>
        <w:pStyle w:val="Legenda"/>
      </w:pPr>
      <w:r>
        <w:t xml:space="preserve">Figura 2.9. AutogaraDbContext: maparea tabelelor Locuri și Bilete</w:t>
      </w:r>
    </w:p>
    <w:p>
      <w:pPr>
        <w:ind w:firstLine="567"/>
        <w:jc w:val="both"/>
      </w:pPr>
      <w:r>
        <w:t xml:space="preserve">Clasa </w:t>
      </w:r>
      <w:r>
        <w:rPr>
          <w:rFonts w:ascii="Courier New" w:cs="Courier New" w:eastAsia="Courier New" w:hAnsi="Courier New"/>
          <w:sz w:val="20"/>
          <w:szCs w:val="20"/>
        </w:rPr>
        <w:t xml:space="preserve">BazaDeDate</w:t>
      </w:r>
      <w:r>
        <w:t xml:space="preserve"> deschide un context nou pentru fiecare operație, activează reîncercarea automată la erorile tranzitorii de rețea (3 reîncercări, până la 5 secunde), importantă pentru conexiunea prin internet </w:t>
      </w:r>
      <w:r>
        <w:fldChar w:fldCharType="begin"/>
      </w:r>
      <w:r>
        <w:instrText xml:space="preserve"> CITATION EfResilience \l 1048 </w:instrText>
      </w:r>
      <w:r>
        <w:fldChar w:fldCharType="separate"/>
      </w:r>
      <w:r>
        <w:t>[9]</w:t>
      </w:r>
      <w:r>
        <w:fldChar w:fldCharType="end"/>
      </w:r>
      <w:r>
        <w:t xml:space="preserve">, și rulează operațiile compuse într-o singură tranzacție (de exemplu, anularea unei curse rambursează toate biletele ei sau nu modifică nimic).</w:t>
      </w:r>
    </w:p>
    <w:p>
      <w:pPr>
        <w:keepNext/>
        <w:spacing w:after="0" w:before="120" w:line="240" w:lineRule="auto"/>
        <w:jc w:val="center"/>
      </w:pPr>
      <w:r>
        <w:drawing>
          <wp:inline distT="0" distB="0" distL="0" distR="0">
            <wp:extent cx="6096000" cy="5629275"/>
            <wp:effectExtent t="0" r="0" b="0" l="0"/>
            <wp:docPr id="1" name="BE09_dataaccess_retry_tranzactii" descr="BazaDeDate: reîncercarea la erori de rețea și operațiile în tranzacție" title="BazaDeDate: reîncercarea la erori de rețea și operațiile în tranzac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096000" cy="5629275"/>
                    </a:xfrm>
                    <a:prstGeom prst="rect">
                      <a:avLst/>
                    </a:prstGeom>
                  </pic:spPr>
                </pic:pic>
              </a:graphicData>
            </a:graphic>
          </wp:inline>
        </w:drawing>
      </w:r>
    </w:p>
    <w:p>
      <w:pPr>
        <w:pStyle w:val="Legenda"/>
      </w:pPr>
      <w:r>
        <w:t xml:space="preserve">Figura 2.10. BazaDeDate: reîncercarea la erori de rețea și operațiile în tranzacție</w:t>
      </w:r>
    </w:p>
    <w:p>
      <w:pPr>
        <w:ind w:firstLine="567"/>
        <w:jc w:val="both"/>
      </w:pPr>
      <w:r>
        <w:t xml:space="preserve">Operațiile critice nu sunt rescrise în C#: </w:t>
      </w:r>
      <w:r>
        <w:rPr>
          <w:rFonts w:ascii="Courier New" w:cs="Courier New" w:eastAsia="Courier New" w:hAnsi="Courier New"/>
          <w:sz w:val="20"/>
          <w:szCs w:val="20"/>
        </w:rPr>
        <w:t xml:space="preserve">ProceduriStocate</w:t>
      </w:r>
      <w:r>
        <w:t xml:space="preserve"> apelează procedurile din capitolul 1.6 cu parametri SQL tipizați și citește parametrii OUTPUT, ca logica tranzacțională să rămână una singură, cea din baza de date.</w:t>
      </w:r>
    </w:p>
    <w:p>
      <w:pPr>
        <w:pStyle w:val="Cod"/>
        <w:shd w:fill="F3F5F4" w:color="auto" w:val="clear"/>
        <w:spacing w:after="0" w:before="120"/>
      </w:pPr>
      <w:r>
        <w:t xml:space="preserve">var rezervare = Iesire("@RezervareID", SqlDbType.UniqueIdentifier);</w:t>
      </w:r>
    </w:p>
    <w:p>
      <w:pPr>
        <w:pStyle w:val="Cod"/>
        <w:shd w:fill="F3F5F4" w:color="auto" w:val="clear"/>
        <w:spacing w:after="0" w:before="0"/>
      </w:pPr>
      <w:r>
        <w:t xml:space="preserve">var expirare = Iesire("@DataExpirare", SqlDbType.DateTime2);</w:t>
      </w:r>
    </w:p>
    <w:p>
      <w:pPr>
        <w:pStyle w:val="Cod"/>
        <w:shd w:fill="F3F5F4" w:color="auto" w:val="clear"/>
        <w:spacing w:after="0" w:before="0"/>
      </w:pPr>
      <w:r>
        <w:t xml:space="preserve"> </w:t>
      </w:r>
    </w:p>
    <w:p>
      <w:pPr>
        <w:pStyle w:val="Cod"/>
        <w:shd w:fill="F3F5F4" w:color="auto" w:val="clear"/>
        <w:spacing w:after="0" w:before="0"/>
      </w:pPr>
      <w:r>
        <w:t xml:space="preserve">await db.Database.ExecuteSqlRawAsync(</w:t>
      </w:r>
    </w:p>
    <w:p>
      <w:pPr>
        <w:pStyle w:val="Cod"/>
        <w:shd w:fill="F3F5F4" w:color="auto" w:val="clear"/>
        <w:spacing w:after="0" w:before="0"/>
      </w:pPr>
      <w:r>
        <w:t xml:space="preserve">    "EXEC autogara.sp_RezervaLoc @LocID, @UtilizatorID, @DurataMinute, @RezervareID OUTPUT, @DataExpirare OUTPUT",</w:t>
      </w:r>
    </w:p>
    <w:p>
      <w:pPr>
        <w:pStyle w:val="Cod"/>
        <w:shd w:fill="F3F5F4" w:color="auto" w:val="clear"/>
        <w:spacing w:after="0" w:before="0"/>
      </w:pPr>
      <w:r>
        <w:t xml:space="preserve">    [P("@LocID", locId), P("@UtilizatorID", utilizatorId), P("@DurataMinute", durataMinute), rezervare, expirare],</w:t>
      </w:r>
    </w:p>
    <w:p>
      <w:pPr>
        <w:pStyle w:val="Cod"/>
        <w:shd w:fill="F3F5F4" w:color="auto" w:val="clear"/>
        <w:spacing w:after="160" w:before="0"/>
      </w:pPr>
      <w:r>
        <w:t xml:space="preserve">    ct).ConfigureAwait(false);</w:t>
      </w:r>
    </w:p>
    <w:p>
      <w:pPr>
        <w:keepNext/>
        <w:spacing w:after="0" w:before="120" w:line="240" w:lineRule="auto"/>
        <w:jc w:val="center"/>
      </w:pPr>
      <w:r>
        <w:drawing>
          <wp:inline distT="0" distB="0" distL="0" distR="0">
            <wp:extent cx="6096000" cy="3190875"/>
            <wp:effectExtent t="0" r="0" b="0" l="0"/>
            <wp:docPr id="1" name="BE10_dataaccess_proceduri" descr="ProceduriStocate: apelul sp_RezervaLoc și sp_ConfirmaVanzareBilet cu parametri OUTPUT" title="ProceduriStocate: apelul sp_RezervaLoc și sp_ConfirmaVanzareBilet cu parametri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96000" cy="3190875"/>
                    </a:xfrm>
                    <a:prstGeom prst="rect">
                      <a:avLst/>
                    </a:prstGeom>
                  </pic:spPr>
                </pic:pic>
              </a:graphicData>
            </a:graphic>
          </wp:inline>
        </w:drawing>
      </w:r>
    </w:p>
    <w:p>
      <w:pPr>
        <w:pStyle w:val="Legenda"/>
      </w:pPr>
      <w:r>
        <w:t xml:space="preserve">Figura 2.11. ProceduriStocate: apelul sp_RezervaLoc și sp_ConfirmaVanzareBilet cu parametri OUTPUT</w:t>
      </w:r>
    </w:p>
    <w:p>
      <w:pPr>
        <w:ind w:firstLine="567"/>
        <w:jc w:val="both"/>
      </w:pPr>
      <w:r>
        <w:rPr>
          <w:rFonts w:ascii="Courier New" w:cs="Courier New" w:eastAsia="Courier New" w:hAnsi="Courier New"/>
          <w:sz w:val="20"/>
          <w:szCs w:val="20"/>
        </w:rPr>
        <w:t xml:space="preserve">EroriSql.Traduce</w:t>
      </w:r>
      <w:r>
        <w:t xml:space="preserve"> transformă erorile SQL în excepții ale aplicației: mesajele 50xxx din proceduri se afișează ca atare, încălcarea unei constrângeri UNIQUE primește un mesaj după numele constrângerii, pierderea conexiunii devine „Serverul bazei de date nu poate fi contactat”, iar un conflict de ROWVERSION anunță că datele au fost modificate între timp de alt utilizator.</w:t>
      </w:r>
    </w:p>
    <w:p>
      <w:pPr>
        <w:keepNext/>
        <w:spacing w:after="0" w:before="120" w:line="240" w:lineRule="auto"/>
        <w:jc w:val="center"/>
      </w:pPr>
      <w:r>
        <w:drawing>
          <wp:inline distT="0" distB="0" distL="0" distR="0">
            <wp:extent cx="6096000" cy="5362575"/>
            <wp:effectExtent t="0" r="0" b="0" l="0"/>
            <wp:docPr id="1" name="BE11_dataaccess_erori_sql" descr="EroriSql: traducerea erorilor SQL Server în mesaje pentru utilizator" title="EroriSql: traducerea erorilor SQL Server în mesaje pentru utiliz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096000" cy="5362575"/>
                    </a:xfrm>
                    <a:prstGeom prst="rect">
                      <a:avLst/>
                    </a:prstGeom>
                  </pic:spPr>
                </pic:pic>
              </a:graphicData>
            </a:graphic>
          </wp:inline>
        </w:drawing>
      </w:r>
    </w:p>
    <w:p>
      <w:pPr>
        <w:pStyle w:val="Legenda"/>
      </w:pPr>
      <w:r>
        <w:t xml:space="preserve">Figura 2.12. EroriSql: traducerea erorilor SQL Server în mesaje pentru utilizator</w:t>
      </w:r>
    </w:p>
    <w:p>
      <w:pPr>
        <w:pStyle w:val="Heading2"/>
      </w:pPr>
      <w:bookmarkStart w:id="5046" w:name="_Toc0046"/>
      <w:r>
        <w:t xml:space="preserve">2.5. Autogara.FileServer: fișierele de pe server</w:t>
      </w:r>
      <w:bookmarkEnd w:id="5046"/>
    </w:p>
    <w:p>
      <w:pPr>
        <w:ind w:firstLine="567"/>
        <w:jc w:val="both"/>
      </w:pPr>
      <w:r>
        <w:t xml:space="preserve">Structura locurilor fiecărui autobuz și harta stațiilor sunt fișiere JSON pe serverul de fișiere, accesate prin SFTP cu biblioteca SSH.NET. </w:t>
      </w:r>
      <w:r>
        <w:rPr>
          <w:rFonts w:ascii="Courier New" w:cs="Courier New" w:eastAsia="Courier New" w:hAnsi="Courier New"/>
          <w:sz w:val="20"/>
          <w:szCs w:val="20"/>
        </w:rPr>
        <w:t xml:space="preserve">SftpFileClient</w:t>
      </w:r>
      <w:r>
        <w:t xml:space="preserve"> păstrează o singură conexiune, se reconectează și reîncearcă la erorile de rețea, citește fișierele direct în memorie și, la suprascriere, copiază mai întâi versiunea veche în </w:t>
      </w:r>
      <w:r>
        <w:rPr>
          <w:rFonts w:ascii="Courier New" w:cs="Courier New" w:eastAsia="Courier New" w:hAnsi="Courier New"/>
          <w:sz w:val="20"/>
          <w:szCs w:val="20"/>
        </w:rPr>
        <w:t xml:space="preserve">Backup/{folder}/{dată}/</w:t>
      </w:r>
      <w:r>
        <w:t xml:space="preserve">. În cod nu există nicio cale locală de fișiere: totul trece prin acest client.</w:t>
      </w:r>
    </w:p>
    <w:p>
      <w:pPr>
        <w:keepNext/>
        <w:spacing w:after="0" w:before="120" w:line="240" w:lineRule="auto"/>
        <w:jc w:val="center"/>
      </w:pPr>
      <w:r>
        <w:drawing>
          <wp:inline distT="0" distB="0" distL="0" distR="0">
            <wp:extent cx="6096000" cy="6210300"/>
            <wp:effectExtent t="0" r="0" b="0" l="0"/>
            <wp:docPr id="1" name="BE12_fileserver_sftp" descr="SftpFileClient: scrierea cu backup automat și reîncercarea la erori de rețea" title="SftpFileClient: scrierea cu backup automat și reîncercarea la erori de reț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096000" cy="6210300"/>
                    </a:xfrm>
                    <a:prstGeom prst="rect">
                      <a:avLst/>
                    </a:prstGeom>
                  </pic:spPr>
                </pic:pic>
              </a:graphicData>
            </a:graphic>
          </wp:inline>
        </w:drawing>
      </w:r>
    </w:p>
    <w:p>
      <w:pPr>
        <w:pStyle w:val="Legenda"/>
      </w:pPr>
      <w:r>
        <w:t xml:space="preserve">Figura 2.13. SftpFileClient: scrierea cu backup automat și reîncercarea la erori de rețea</w:t>
      </w:r>
    </w:p>
    <w:p>
      <w:pPr>
        <w:ind w:firstLine="567"/>
        <w:jc w:val="both"/>
      </w:pPr>
      <w:r>
        <w:t xml:space="preserve">Înainte de scriere și după citire, </w:t>
      </w:r>
      <w:r>
        <w:rPr>
          <w:rFonts w:ascii="Courier New" w:cs="Courier New" w:eastAsia="Courier New" w:hAnsi="Courier New"/>
          <w:sz w:val="20"/>
          <w:szCs w:val="20"/>
        </w:rPr>
        <w:t xml:space="preserve">Validare</w:t>
      </w:r>
      <w:r>
        <w:t xml:space="preserve"> verifică fișierele: numărul de locuri egal cu capacitatea autobuzului, locuri numerotate continuu de la 1, fiecare loc pe o poziție proprie în grilă și, pentru hartă, conexiuni doar între noduri existente.</w:t>
      </w:r>
    </w:p>
    <w:p>
      <w:pPr>
        <w:keepNext/>
        <w:spacing w:after="0" w:before="120" w:line="240" w:lineRule="auto"/>
        <w:jc w:val="center"/>
      </w:pPr>
      <w:r>
        <w:drawing>
          <wp:inline distT="0" distB="0" distL="0" distR="0">
            <wp:extent cx="6096000" cy="3486150"/>
            <wp:effectExtent t="0" r="0" b="0" l="0"/>
            <wp:docPr id="1" name="BE13_fileserver_validare" descr="Validarea structurii unui autobuz înainte de salvarea pe file server" title="Validarea structurii unui autobuz înainte de salvarea pe fil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096000" cy="3486150"/>
                    </a:xfrm>
                    <a:prstGeom prst="rect">
                      <a:avLst/>
                    </a:prstGeom>
                  </pic:spPr>
                </pic:pic>
              </a:graphicData>
            </a:graphic>
          </wp:inline>
        </w:drawing>
      </w:r>
    </w:p>
    <w:p>
      <w:pPr>
        <w:pStyle w:val="Legenda"/>
      </w:pPr>
      <w:r>
        <w:t xml:space="preserve">Figura 2.14. Validarea structurii unui autobuz înainte de salvarea pe file server</w:t>
      </w:r>
    </w:p>
    <w:p>
      <w:pPr>
        <w:pStyle w:val="Heading2"/>
      </w:pPr>
      <w:bookmarkStart w:id="5047" w:name="_Toc0047"/>
      <w:r>
        <w:t xml:space="preserve">2.6. Autogara.Business: serviciile aplicației</w:t>
      </w:r>
      <w:bookmarkEnd w:id="5047"/>
    </w:p>
    <w:p>
      <w:pPr>
        <w:ind w:firstLine="567"/>
        <w:jc w:val="both"/>
      </w:pPr>
      <w:r>
        <w:t xml:space="preserve">Toate serviciile sunt construite o singură dată, la pornire, în clasa </w:t>
      </w:r>
      <w:r>
        <w:rPr>
          <w:rFonts w:ascii="Courier New" w:cs="Courier New" w:eastAsia="Courier New" w:hAnsi="Courier New"/>
          <w:sz w:val="20"/>
          <w:szCs w:val="20"/>
        </w:rPr>
        <w:t xml:space="preserve">AutogaraBackend</w:t>
      </w:r>
      <w:r>
        <w:t xml:space="preserve">, pe care formularele o folosesc direct. Fiecare serviciu verifică rolul utilizatorului autentificat înainte de operație (</w:t>
      </w:r>
      <w:r>
        <w:rPr>
          <w:rFonts w:ascii="Courier New" w:cs="Courier New" w:eastAsia="Courier New" w:hAnsi="Courier New"/>
          <w:sz w:val="20"/>
          <w:szCs w:val="20"/>
        </w:rPr>
        <w:t xml:space="preserve">Sesiune.CereAdmin()</w:t>
      </w:r>
      <w:r>
        <w:t xml:space="preserve">, </w:t>
      </w:r>
      <w:r>
        <w:rPr>
          <w:rFonts w:ascii="Courier New" w:cs="Courier New" w:eastAsia="Courier New" w:hAnsi="Courier New"/>
          <w:sz w:val="20"/>
          <w:szCs w:val="20"/>
        </w:rPr>
        <w:t xml:space="preserve">AreRol(...)</w:t>
      </w:r>
      <w:r>
        <w:t xml:space="preserve">), deci drepturile nu depind doar de butoanele afișate în interfață.</w:t>
      </w:r>
    </w:p>
    <w:p>
      <w:pPr>
        <w:keepNext/>
        <w:spacing w:after="0" w:before="120" w:line="240" w:lineRule="auto"/>
        <w:jc w:val="center"/>
      </w:pPr>
      <w:r>
        <w:drawing>
          <wp:inline distT="0" distB="0" distL="0" distR="0">
            <wp:extent cx="6096000" cy="4752975"/>
            <wp:effectExtent t="0" r="0" b="0" l="0"/>
            <wp:docPr id="1" name="BE14_business_backend" descr="AutogaraBackend: construirea serviciilor și legătura dintre straturi" title="AutogaraBackend: construirea serviciilor și legătura dintre strat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096000" cy="4752975"/>
                    </a:xfrm>
                    <a:prstGeom prst="rect">
                      <a:avLst/>
                    </a:prstGeom>
                  </pic:spPr>
                </pic:pic>
              </a:graphicData>
            </a:graphic>
          </wp:inline>
        </w:drawing>
      </w:r>
    </w:p>
    <w:p>
      <w:pPr>
        <w:pStyle w:val="Legenda"/>
      </w:pPr>
      <w:r>
        <w:t xml:space="preserve">Figura 2.15. AutogaraBackend: construirea serviciilor și legătura dintre straturi</w:t>
      </w:r>
    </w:p>
    <w:p>
      <w:pPr>
        <w:pStyle w:val="LegendaTabel"/>
        <w:keepNext/>
      </w:pPr>
      <w:r>
        <w:t xml:space="preserve">Tabelul 2.2. Serviciile din AutogaraBackend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Serviciu</w:t>
            </w:r>
          </w:p>
        </w:tc>
        <w:tc>
          <w:tcPr>
            <w:tcW w:type="dxa" w:w="6747"/>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Ce face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Auth, Utilizatori</w:t>
            </w:r>
          </w:p>
        </w:tc>
        <w:tc>
          <w:tcPr>
            <w:tcW w:type="dxa" w:w="67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autentificarea, deconectarea, schimbarea și resetarea parolei; conturile, cu cel puțin un administrator activ</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Harta, Statii, Trasee</w:t>
            </w:r>
          </w:p>
        </w:tc>
        <w:tc>
          <w:tcPr>
            <w:tcW w:type="dxa" w:w="67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nodurile și conexiunile, harta.json, cel mai scurt drum; stațiile; traseele cu opriri ordonate și distanța totală</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Autobuze, Mentenanta, Soferi, Reduceri</w:t>
            </w:r>
          </w:p>
        </w:tc>
        <w:tc>
          <w:tcPr>
            <w:tcW w:type="dxa" w:w="67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autobuzele cu structura locurilor pe file server, lucrările, ITP-ul și alertele; șoferii; reducerile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Curse</w:t>
            </w:r>
          </w:p>
        </w:tc>
        <w:tc>
          <w:tcPr>
            <w:tcW w:type="dxa" w:w="67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căutarea după stații și dată, crearea cu verificarea autobuzului, șoferului și ITP-ului, statusurile, anularea cu rambursare</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Rezervari, Bilete</w:t>
            </w:r>
          </w:p>
        </w:tc>
        <w:tc>
          <w:tcPr>
            <w:tcW w:type="dxa" w:w="67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rezervarea provizorie, vânzarea, vânzarea rapidă, estimarea și efectuarea anulării, căutarea după cod</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Rapoarte, Dashboard, Audit</w:t>
            </w:r>
          </w:p>
        </w:tc>
        <w:tc>
          <w:tcPr>
            <w:tcW w:type="dxa" w:w="67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vânzări pe zi și pe interval, ocupare, comparativ lunar, export CSV; cifrele zilei; jurnalul</w:t>
            </w:r>
          </w:p>
        </w:tc>
      </w:tr>
      <w:tr>
        <w:trPr>
          <w:cantSplit/>
        </w:trPr>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Conexiune, Cache, Actualizari</w:t>
            </w:r>
          </w:p>
        </w:tc>
        <w:tc>
          <w:tcPr>
            <w:tcW w:type="dxa" w:w="674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verificarea periodică a serverelor, modul offline, versiunea nouă a aplicației</w:t>
            </w:r>
          </w:p>
        </w:tc>
      </w:tr>
    </w:tbl>
    <w:p>
      <w:pPr>
        <w:spacing w:after="0" w:before="0" w:line="240"/>
      </w:pPr>
    </w:p>
    <w:p>
      <w:pPr>
        <w:pStyle w:val="Heading3"/>
      </w:pPr>
      <w:bookmarkStart w:id="5048" w:name="_Toc0048"/>
      <w:r>
        <w:t xml:space="preserve">2.6.1. Autentificarea și parolele</w:t>
      </w:r>
      <w:bookmarkEnd w:id="5048"/>
    </w:p>
    <w:p>
      <w:pPr>
        <w:ind w:firstLine="567"/>
        <w:jc w:val="both"/>
      </w:pPr>
      <w:r>
        <w:t xml:space="preserve">La autentificare, încercările eșuate se numără în jurnalul de audit din baza de date, nu local: după 5 încercări greșite în 15 minute contul este blocat temporar pe toate stațiile. Contul dezactivat este refuzat, iar fiecare autentificare reușită sau eșuată este înregistrată.</w:t>
      </w:r>
    </w:p>
    <w:p>
      <w:pPr>
        <w:keepNext/>
        <w:spacing w:after="0" w:before="120" w:line="240" w:lineRule="auto"/>
        <w:jc w:val="center"/>
      </w:pPr>
      <w:r>
        <w:drawing>
          <wp:inline distT="0" distB="0" distL="0" distR="0">
            <wp:extent cx="6096000" cy="3819525"/>
            <wp:effectExtent t="0" r="0" b="0" l="0"/>
            <wp:docPr id="1" name="BE15_business_auth" descr="AuthService.AutentificaAsync: limita de încercări, verificarea parolei și jurnalul" title="AuthService.AutentificaAsync: limita de încercări, verificarea parolei și jurnal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096000" cy="3819525"/>
                    </a:xfrm>
                    <a:prstGeom prst="rect">
                      <a:avLst/>
                    </a:prstGeom>
                  </pic:spPr>
                </pic:pic>
              </a:graphicData>
            </a:graphic>
          </wp:inline>
        </w:drawing>
      </w:r>
    </w:p>
    <w:p>
      <w:pPr>
        <w:pStyle w:val="Legenda"/>
      </w:pPr>
      <w:r>
        <w:t xml:space="preserve">Figura 2.16. AuthService.AutentificaAsync: limita de încercări, verificarea parolei și jurnalul</w:t>
      </w:r>
    </w:p>
    <w:p>
      <w:pPr>
        <w:ind w:firstLine="567"/>
        <w:jc w:val="both"/>
      </w:pPr>
      <w:r>
        <w:t xml:space="preserve">Parolele sunt păstrate ca hash PBKDF2-SHA256 cu sare aleatorie de 16 octeți și 210 000 de iterații, în formatul </w:t>
      </w:r>
      <w:r>
        <w:rPr>
          <w:rFonts w:ascii="Courier New" w:cs="Courier New" w:eastAsia="Courier New" w:hAnsi="Courier New"/>
          <w:sz w:val="20"/>
          <w:szCs w:val="20"/>
        </w:rPr>
        <w:t xml:space="preserve">[versiune][iterații][sare][hash]</w:t>
      </w:r>
      <w:r>
        <w:t xml:space="preserve"> </w:t>
      </w:r>
      <w:r>
        <w:fldChar w:fldCharType="begin"/>
      </w:r>
      <w:r>
        <w:instrText xml:space="preserve"> CITATION Pbkdf2 \l 1048 </w:instrText>
      </w:r>
      <w:r>
        <w:fldChar w:fldCharType="separate"/>
      </w:r>
      <w:r>
        <w:t>[10]</w:t>
      </w:r>
      <w:r>
        <w:fldChar w:fldCharType="end"/>
      </w:r>
      <w:r>
        <w:t xml:space="preserve"> </w:t>
      </w:r>
      <w:r>
        <w:fldChar w:fldCharType="begin"/>
      </w:r>
      <w:r>
        <w:instrText xml:space="preserve"> CITATION Owasp \l 1048 </w:instrText>
      </w:r>
      <w:r>
        <w:fldChar w:fldCharType="separate"/>
      </w:r>
      <w:r>
        <w:t>[11]</w:t>
      </w:r>
      <w:r>
        <w:fldChar w:fldCharType="end"/>
      </w:r>
      <w:r>
        <w:t xml:space="preserve">. Conturile create de scriptul de date de test au un hash SHA2_512 mai vechi; aplicația îl acceptă și îl înlocuiește automat cu formatul PBKDF2 la prima autentificare reușită. Recuperarea parolei se face prin administrator: cererea din ecranul de login ajunge în lista administratorilor, care generează o parolă temporară.</w:t>
      </w:r>
    </w:p>
    <w:p>
      <w:pPr>
        <w:keepNext/>
        <w:spacing w:after="0" w:before="120" w:line="240" w:lineRule="auto"/>
        <w:jc w:val="center"/>
      </w:pPr>
      <w:r>
        <w:drawing>
          <wp:inline distT="0" distB="0" distL="0" distR="0">
            <wp:extent cx="6096000" cy="5210175"/>
            <wp:effectExtent t="0" r="0" b="0" l="0"/>
            <wp:docPr id="1" name="BE16_business_parole" descr="ParolaHasher: hash-ul PBKDF2-SHA256 și verificarea parolei" title="ParolaHasher: hash-ul PBKDF2-SHA256 și verificarea parol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096000" cy="5210175"/>
                    </a:xfrm>
                    <a:prstGeom prst="rect">
                      <a:avLst/>
                    </a:prstGeom>
                  </pic:spPr>
                </pic:pic>
              </a:graphicData>
            </a:graphic>
          </wp:inline>
        </w:drawing>
      </w:r>
    </w:p>
    <w:p>
      <w:pPr>
        <w:pStyle w:val="Legenda"/>
      </w:pPr>
      <w:r>
        <w:t xml:space="preserve">Figura 2.17. ParolaHasher: hash-ul PBKDF2-SHA256 și verificarea parolei</w:t>
      </w:r>
    </w:p>
    <w:p>
      <w:pPr>
        <w:pStyle w:val="Heading3"/>
      </w:pPr>
      <w:bookmarkStart w:id="5049" w:name="_Toc0049"/>
      <w:r>
        <w:t xml:space="preserve">2.6.2. Vânzarea, prețurile și rambursarea</w:t>
      </w:r>
      <w:bookmarkEnd w:id="5049"/>
    </w:p>
    <w:p>
      <w:pPr>
        <w:ind w:firstLine="567"/>
        <w:jc w:val="both"/>
      </w:pPr>
      <w:r>
        <w:rPr>
          <w:rFonts w:ascii="Courier New" w:cs="Courier New" w:eastAsia="Courier New" w:hAnsi="Courier New"/>
          <w:sz w:val="20"/>
          <w:szCs w:val="20"/>
        </w:rPr>
        <w:t xml:space="preserve">BiletService</w:t>
      </w:r>
      <w:r>
        <w:t xml:space="preserve"> validează datele pasagerului (nume obligatoriu, telefon în format moldovenesc), apelează procedura de vânzare și întoarce biletul emis. Pasagerul poate vedea și anula doar biletele proprii, iar cumpărarea online se face doar cu cardul. Estimarea anulării folosește aceeași regulă ca funcția SQL, din </w:t>
      </w:r>
      <w:r>
        <w:rPr>
          <w:rFonts w:ascii="Courier New" w:cs="Courier New" w:eastAsia="Courier New" w:hAnsi="Courier New"/>
          <w:sz w:val="20"/>
          <w:szCs w:val="20"/>
        </w:rPr>
        <w:t xml:space="preserve">PretCalculator</w:t>
      </w:r>
      <w:r>
        <w:t xml:space="preserve">, ca suma afișată înainte de confirmare să fie exact cea rambursată.</w:t>
      </w:r>
    </w:p>
    <w:p>
      <w:pPr>
        <w:keepNext/>
        <w:spacing w:after="0" w:before="120" w:line="240" w:lineRule="auto"/>
        <w:jc w:val="center"/>
      </w:pPr>
      <w:r>
        <w:drawing>
          <wp:inline distT="0" distB="0" distL="0" distR="0">
            <wp:extent cx="6096000" cy="6810375"/>
            <wp:effectExtent t="0" r="0" b="0" l="0"/>
            <wp:docPr id="1" name="BE17_business_vanzare" descr="BiletService: confirmarea vânzării, vânzarea rapidă și estimarea anulării" title="BiletService: confirmarea vânzării, vânzarea rapidă și estimarea anulă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096000" cy="6810375"/>
                    </a:xfrm>
                    <a:prstGeom prst="rect">
                      <a:avLst/>
                    </a:prstGeom>
                  </pic:spPr>
                </pic:pic>
              </a:graphicData>
            </a:graphic>
          </wp:inline>
        </w:drawing>
      </w:r>
    </w:p>
    <w:p>
      <w:pPr>
        <w:pStyle w:val="Legenda"/>
      </w:pPr>
      <w:r>
        <w:t xml:space="preserve">Figura 2.18. BiletService: confirmarea vânzării, vânzarea rapidă și estimarea anulării</w:t>
      </w:r>
    </w:p>
    <w:p>
      <w:pPr>
        <w:keepNext/>
        <w:spacing w:after="0" w:before="120" w:line="240" w:lineRule="auto"/>
        <w:jc w:val="center"/>
      </w:pPr>
      <w:r>
        <w:drawing>
          <wp:inline distT="0" distB="0" distL="0" distR="0">
            <wp:extent cx="6096000" cy="3571875"/>
            <wp:effectExtent t="0" r="0" b="0" l="0"/>
            <wp:docPr id="1" name="BE18_business_pret" descr="PretCalculator: prețul cu reducere și procentul de rambursare (24 h / 2 h)" title="PretCalculator: prețul cu reducere și procentul de rambursare (24 h / 2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096000" cy="3571875"/>
                    </a:xfrm>
                    <a:prstGeom prst="rect">
                      <a:avLst/>
                    </a:prstGeom>
                  </pic:spPr>
                </pic:pic>
              </a:graphicData>
            </a:graphic>
          </wp:inline>
        </w:drawing>
      </w:r>
    </w:p>
    <w:p>
      <w:pPr>
        <w:pStyle w:val="Legenda"/>
      </w:pPr>
      <w:r>
        <w:t xml:space="preserve">Figura 2.19. PretCalculator: prețul cu reducere și procentul de rambursare (24 h / 2 h)</w:t>
      </w:r>
    </w:p>
    <w:p>
      <w:pPr>
        <w:pStyle w:val="Heading3"/>
      </w:pPr>
      <w:bookmarkStart w:id="5050" w:name="_Toc0050"/>
      <w:r>
        <w:t xml:space="preserve">2.6.3. Modul offline și starea conexiunii</w:t>
      </w:r>
      <w:bookmarkEnd w:id="5050"/>
    </w:p>
    <w:p>
      <w:pPr>
        <w:ind w:firstLine="567"/>
        <w:jc w:val="both"/>
      </w:pPr>
      <w:r>
        <w:t xml:space="preserve">Ultimele date citite cu succes (curse active, stații, reduceri, hartă, structurile autobuzelor) se salvează în </w:t>
      </w:r>
      <w:r>
        <w:rPr>
          <w:rFonts w:ascii="Courier New" w:cs="Courier New" w:eastAsia="Courier New" w:hAnsi="Courier New"/>
          <w:sz w:val="20"/>
          <w:szCs w:val="20"/>
        </w:rPr>
        <w:t xml:space="preserve">%LocalAppData%\Autogara\Cache</w:t>
      </w:r>
      <w:r>
        <w:t xml:space="preserve">. Dacă serverul nu răspunde, aplicația le afișează pe acestea, cu ora la care au fost salvate. </w:t>
      </w:r>
      <w:r>
        <w:rPr>
          <w:rFonts w:ascii="Courier New" w:cs="Courier New" w:eastAsia="Courier New" w:hAnsi="Courier New"/>
          <w:sz w:val="20"/>
          <w:szCs w:val="20"/>
        </w:rPr>
        <w:t xml:space="preserve">ConexiuneStareService</w:t>
      </w:r>
      <w:r>
        <w:t xml:space="preserve"> verifică la 30 de secunde SQL Server și file server-ul; la revenirea conexiunii, cache-ul se reîmprospătează automat. Vânzarea, rezervarea și anularea cer întotdeauna conexiunea la baza de date, ca un loc să nu poată fi vândut de două ori.</w:t>
      </w:r>
    </w:p>
    <w:p>
      <w:pPr>
        <w:keepNext/>
        <w:spacing w:after="0" w:before="120" w:line="240" w:lineRule="auto"/>
        <w:jc w:val="center"/>
      </w:pPr>
      <w:r>
        <w:drawing>
          <wp:inline distT="0" distB="0" distL="0" distR="0">
            <wp:extent cx="6096000" cy="3171825"/>
            <wp:effectExtent t="0" r="0" b="0" l="0"/>
            <wp:docPr id="1" name="BE19_business_cache" descr="CacheLocalService: datele de pe server, cu rezervă locală pentru modul offline" title="CacheLocalService: datele de pe server, cu rezervă locală pentru modul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096000" cy="3171825"/>
                    </a:xfrm>
                    <a:prstGeom prst="rect">
                      <a:avLst/>
                    </a:prstGeom>
                  </pic:spPr>
                </pic:pic>
              </a:graphicData>
            </a:graphic>
          </wp:inline>
        </w:drawing>
      </w:r>
    </w:p>
    <w:p>
      <w:pPr>
        <w:pStyle w:val="Legenda"/>
      </w:pPr>
      <w:r>
        <w:t xml:space="preserve">Figura 2.20. CacheLocalService: datele de pe server, cu rezervă locală pentru modul offline</w:t>
      </w:r>
    </w:p>
    <w:p>
      <w:pPr>
        <w:keepNext/>
        <w:spacing w:after="0" w:before="120" w:line="240" w:lineRule="auto"/>
        <w:jc w:val="center"/>
      </w:pPr>
      <w:r>
        <w:drawing>
          <wp:inline distT="0" distB="0" distL="0" distR="0">
            <wp:extent cx="6096000" cy="5800725"/>
            <wp:effectExtent t="0" r="0" b="0" l="0"/>
            <wp:docPr id="1" name="BE20_business_conexiune" descr="ConexiuneStareService: verificarea periodică a bazei de date și a file server-ului" title="ConexiuneStareService: verificarea periodică a bazei de date și a file server-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096000" cy="5800725"/>
                    </a:xfrm>
                    <a:prstGeom prst="rect">
                      <a:avLst/>
                    </a:prstGeom>
                  </pic:spPr>
                </pic:pic>
              </a:graphicData>
            </a:graphic>
          </wp:inline>
        </w:drawing>
      </w:r>
    </w:p>
    <w:p>
      <w:pPr>
        <w:pStyle w:val="Legenda"/>
      </w:pPr>
      <w:r>
        <w:t xml:space="preserve">Figura 2.21. ConexiuneStareService: verificarea periodică a bazei de date și a file server-ului</w:t>
      </w:r>
    </w:p>
    <w:p>
      <w:pPr>
        <w:pStyle w:val="Heading3"/>
      </w:pPr>
      <w:bookmarkStart w:id="5051" w:name="_Toc0051"/>
      <w:r>
        <w:t xml:space="preserve">2.6.4. Rapoartele și actualizările</w:t>
      </w:r>
      <w:bookmarkEnd w:id="5051"/>
    </w:p>
    <w:p>
      <w:pPr>
        <w:ind w:firstLine="567"/>
        <w:jc w:val="both"/>
      </w:pPr>
      <w:r>
        <w:t xml:space="preserve">Rapoartele se exportă în CSV (UTF-8 cu BOM și separator „;”, deci se deschid corect în Excel) și pot fi arhivate pe file server în </w:t>
      </w:r>
      <w:r>
        <w:rPr>
          <w:rFonts w:ascii="Courier New" w:cs="Courier New" w:eastAsia="Courier New" w:hAnsi="Courier New"/>
          <w:sz w:val="20"/>
          <w:szCs w:val="20"/>
        </w:rPr>
        <w:t xml:space="preserve">Rapoarte/{an}/{lună}/</w:t>
      </w:r>
      <w:r>
        <w:t xml:space="preserve">. La pornire, </w:t>
      </w:r>
      <w:r>
        <w:rPr>
          <w:rFonts w:ascii="Courier New" w:cs="Courier New" w:eastAsia="Courier New" w:hAnsi="Courier New"/>
          <w:sz w:val="20"/>
          <w:szCs w:val="20"/>
        </w:rPr>
        <w:t xml:space="preserve">ActualizareService</w:t>
      </w:r>
      <w:r>
        <w:t xml:space="preserve"> citește </w:t>
      </w:r>
      <w:r>
        <w:rPr>
          <w:rFonts w:ascii="Courier New" w:cs="Courier New" w:eastAsia="Courier New" w:hAnsi="Courier New"/>
          <w:sz w:val="20"/>
          <w:szCs w:val="20"/>
        </w:rPr>
        <w:t xml:space="preserve">version.json</w:t>
      </w:r>
      <w:r>
        <w:t xml:space="preserve"> de pe file server; dacă versiunea de acolo este mai nouă decât cea instalată, pachetul se descarcă și utilizatorul este anunțat.</w:t>
      </w:r>
    </w:p>
    <w:p>
      <w:pPr>
        <w:keepNext/>
        <w:spacing w:after="0" w:before="120" w:line="240" w:lineRule="auto"/>
        <w:jc w:val="center"/>
      </w:pPr>
      <w:r>
        <w:drawing>
          <wp:inline distT="0" distB="0" distL="0" distR="0">
            <wp:extent cx="6096000" cy="3533775"/>
            <wp:effectExtent t="0" r="0" b="0" l="0"/>
            <wp:docPr id="1" name="BE21_business_rapoarte" descr="RaportService: exportul CSV și arhivarea pe file server" title="RaportService: exportul CSV și arhivarea pe fil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096000" cy="3533775"/>
                    </a:xfrm>
                    <a:prstGeom prst="rect">
                      <a:avLst/>
                    </a:prstGeom>
                  </pic:spPr>
                </pic:pic>
              </a:graphicData>
            </a:graphic>
          </wp:inline>
        </w:drawing>
      </w:r>
    </w:p>
    <w:p>
      <w:pPr>
        <w:pStyle w:val="Legenda"/>
      </w:pPr>
      <w:r>
        <w:t xml:space="preserve">Figura 2.22. RaportService: exportul CSV și arhivarea pe file server</w:t>
      </w:r>
    </w:p>
    <w:p>
      <w:pPr>
        <w:keepNext/>
        <w:spacing w:after="0" w:before="120" w:line="240" w:lineRule="auto"/>
        <w:jc w:val="center"/>
      </w:pPr>
      <w:r>
        <w:drawing>
          <wp:inline distT="0" distB="0" distL="0" distR="0">
            <wp:extent cx="6096000" cy="3819525"/>
            <wp:effectExtent t="0" r="0" b="0" l="0"/>
            <wp:docPr id="1" name="BE22_business_actualizare" descr="ActualizareService: verificarea și descărcarea unei versiuni noi" title="ActualizareService: verificarea și descărcarea unei versiuni 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096000" cy="3819525"/>
                    </a:xfrm>
                    <a:prstGeom prst="rect">
                      <a:avLst/>
                    </a:prstGeom>
                  </pic:spPr>
                </pic:pic>
              </a:graphicData>
            </a:graphic>
          </wp:inline>
        </w:drawing>
      </w:r>
    </w:p>
    <w:p>
      <w:pPr>
        <w:pStyle w:val="Legenda"/>
      </w:pPr>
      <w:r>
        <w:t xml:space="preserve">Figura 2.23. ActualizareService: verificarea și descărcarea unei versiuni noi</w:t>
      </w:r>
    </w:p>
    <w:p>
      <w:pPr>
        <w:pStyle w:val="Heading2"/>
      </w:pPr>
      <w:bookmarkStart w:id="5052" w:name="_Toc0052"/>
      <w:r>
        <w:t xml:space="preserve">2.7. Testele automate</w:t>
      </w:r>
      <w:bookmarkEnd w:id="5052"/>
    </w:p>
    <w:p>
      <w:pPr>
        <w:ind w:firstLine="567"/>
        <w:jc w:val="both"/>
      </w:pPr>
      <w:r>
        <w:t xml:space="preserve">Proiectul Autogara.Tests conține teste xUnit </w:t>
      </w:r>
      <w:r>
        <w:fldChar w:fldCharType="begin"/>
      </w:r>
      <w:r>
        <w:instrText xml:space="preserve"> CITATION Xunit \l 1048 </w:instrText>
      </w:r>
      <w:r>
        <w:fldChar w:fldCharType="separate"/>
      </w:r>
      <w:r>
        <w:t>[12]</w:t>
      </w:r>
      <w:r>
        <w:fldChar w:fldCharType="end"/>
      </w:r>
      <w:r>
        <w:t xml:space="preserve"> pentru părțile care nu au nevoie de server: calculul prețului și al rambursării, hash-ul parolelor și conversia formatului vechi, validarea fișierelor JSON ale autobuzelor și ale hărții, editoarele vizuale, rutele pe hartă și traducerea interogărilor LINQ în SQL. Prin teoriile cu mai multe seturi de date rezultă 100 de cazuri.</w:t>
      </w:r>
    </w:p>
    <w:p>
      <w:pPr>
        <w:ind w:firstLine="567"/>
        <w:jc w:val="both"/>
      </w:pPr>
      <w:r>
        <w:t xml:space="preserve">Testele rulează în Test Explorer din Visual Studio în aproximativ 6,5 secunde: 99 trec și 1 eșuează. Testul eșuat, </w:t>
      </w:r>
      <w:r>
        <w:rPr>
          <w:rFonts w:ascii="Courier New" w:cs="Courier New" w:eastAsia="Courier New" w:hAnsi="Courier New"/>
          <w:sz w:val="20"/>
          <w:szCs w:val="20"/>
        </w:rPr>
        <w:t xml:space="preserve">FisiereJsonTests.HartaDinRepository_EsteValida</w:t>
      </w:r>
      <w:r>
        <w:t xml:space="preserve">, așteaptă 15 noduri în harta din depozit, dar pe calculatorul de lucru </w:t>
      </w:r>
      <w:r>
        <w:rPr>
          <w:rFonts w:ascii="Courier New" w:cs="Courier New" w:eastAsia="Courier New" w:hAnsi="Courier New"/>
          <w:sz w:val="20"/>
          <w:szCs w:val="20"/>
        </w:rPr>
        <w:t xml:space="preserve">harta.json</w:t>
      </w:r>
      <w:r>
        <w:t xml:space="preserve"> a fost modificat local (17 noduri) și modificarea nu a fost încă salvată în Git. Nu este o eroare de cod: după commit-ul hărții noi, numărul așteptat din test trebuie actualizat la 17.</w:t>
      </w:r>
    </w:p>
    <w:p>
      <w:pPr>
        <w:keepNext/>
        <w:spacing w:after="0" w:before="120" w:line="240" w:lineRule="auto"/>
        <w:jc w:val="center"/>
      </w:pPr>
      <w:r>
        <w:drawing>
          <wp:inline distT="0" distB="0" distL="0" distR="0">
            <wp:extent cx="6096000" cy="4505325"/>
            <wp:effectExtent t="0" r="0" b="0" l="0"/>
            <wp:docPr id="1" name="BE23_teste_explorer" descr="Testele unitare în Test Explorer din Visual Studio: 99 trec, 1 eșuează (harta modificată local)" title="Testele unitare în Test Explorer din Visual Studio: 99 trec, 1 eșuează (harta modificată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096000" cy="4505325"/>
                    </a:xfrm>
                    <a:prstGeom prst="rect">
                      <a:avLst/>
                    </a:prstGeom>
                  </pic:spPr>
                </pic:pic>
              </a:graphicData>
            </a:graphic>
          </wp:inline>
        </w:drawing>
      </w:r>
    </w:p>
    <w:p>
      <w:pPr>
        <w:pStyle w:val="Legenda"/>
      </w:pPr>
      <w:r>
        <w:t xml:space="preserve">Figura 2.24. Testele unitare în Test Explorer din Visual Studio: 99 trec, 1 eșuează (harta modificată local)</w:t>
      </w:r>
    </w:p>
    <w:p>
      <w:pPr>
        <w:pStyle w:val="Heading2"/>
      </w:pPr>
      <w:bookmarkStart w:id="5053" w:name="_Toc0053"/>
      <w:r>
        <w:t xml:space="preserve">2.8. DevOps: serverul, rețeaua și livrarea</w:t>
      </w:r>
      <w:bookmarkEnd w:id="5053"/>
    </w:p>
    <w:p>
      <w:pPr>
        <w:ind w:firstLine="567"/>
        <w:jc w:val="both"/>
      </w:pPr>
      <w:r>
        <w:t xml:space="preserve">Partea DevOps cuprinde tot ce face ca aplicația să ruleze de pe orice laptop al echipei: serviciile de pe server, porturile, accesul din internet, controlul versiunilor, compilarea, testarea, jurnalele și actualizarea.</w:t>
      </w:r>
    </w:p>
    <w:p>
      <w:pPr>
        <w:pStyle w:val="Heading3"/>
      </w:pPr>
      <w:bookmarkStart w:id="5054" w:name="_Toc0054"/>
      <w:r>
        <w:t xml:space="preserve">2.8.1. Serviciile serverului</w:t>
      </w:r>
      <w:bookmarkEnd w:id="5054"/>
    </w:p>
    <w:p>
      <w:pPr>
        <w:ind w:firstLine="567"/>
        <w:jc w:val="both"/>
      </w:pPr>
      <w:r>
        <w:t xml:space="preserve">Pe server, instanța EPSI are două servicii cu pornire automată: motorul SQL Server (</w:t>
      </w:r>
      <w:r>
        <w:rPr>
          <w:rFonts w:ascii="Courier New" w:cs="Courier New" w:eastAsia="Courier New" w:hAnsi="Courier New"/>
          <w:sz w:val="20"/>
          <w:szCs w:val="20"/>
        </w:rPr>
        <w:t xml:space="preserve">MSSQL$EPSI</w:t>
      </w:r>
      <w:r>
        <w:t xml:space="preserve">) și SQL Server Agent pentru joburi (</w:t>
      </w:r>
      <w:r>
        <w:rPr>
          <w:rFonts w:ascii="Courier New" w:cs="Courier New" w:eastAsia="Courier New" w:hAnsi="Courier New"/>
          <w:sz w:val="20"/>
          <w:szCs w:val="20"/>
        </w:rPr>
        <w:t xml:space="preserve">SQLAgent$EPSI</w:t>
      </w:r>
      <w:r>
        <w:t xml:space="preserve">); alături rulează SQL Server Browser. Fișierele sunt servite de OpenSSH Server (</w:t>
      </w:r>
      <w:r>
        <w:rPr>
          <w:rFonts w:ascii="Courier New" w:cs="Courier New" w:eastAsia="Courier New" w:hAnsi="Courier New"/>
          <w:sz w:val="20"/>
          <w:szCs w:val="20"/>
        </w:rPr>
        <w:t xml:space="preserve">sshd</w:t>
      </w:r>
      <w:r>
        <w:t xml:space="preserve">), tot cu pornire automată. Astfel, după o repornire a calculatorului, baza de date, joburile și fișierele sunt disponibile fără intervenție. Pe același calculator există și alte instanțe SQL Server, folosite la alte discipline; ele sunt oprite și nu au legătură cu proiectul.</w:t>
      </w:r>
    </w:p>
    <w:p>
      <w:pPr>
        <w:keepNext/>
        <w:spacing w:after="0" w:before="120" w:line="240" w:lineRule="auto"/>
        <w:jc w:val="center"/>
      </w:pPr>
      <w:r>
        <w:drawing>
          <wp:inline distT="0" distB="0" distL="0" distR="0">
            <wp:extent cx="6096000" cy="2524125"/>
            <wp:effectExtent t="0" r="0" b="0" l="0"/>
            <wp:docPr id="1" name="DO01_servicii" descr="SQL Server Configuration Manager: serviciile instanței EPSI (motorul și Agentul) rulează, cu pornire automată" title="SQL Server Configuration Manager: serviciile instanței EPSI (motorul și Agentul) rulează, cu pornire autom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096000" cy="2524125"/>
                    </a:xfrm>
                    <a:prstGeom prst="rect">
                      <a:avLst/>
                    </a:prstGeom>
                  </pic:spPr>
                </pic:pic>
              </a:graphicData>
            </a:graphic>
          </wp:inline>
        </w:drawing>
      </w:r>
    </w:p>
    <w:p>
      <w:pPr>
        <w:pStyle w:val="Legenda"/>
      </w:pPr>
      <w:r>
        <w:t xml:space="preserve">Figura 2.25. SQL Server Configuration Manager: serviciile instanței EPSI (motorul și Agentul) rulează, cu pornire automată</w:t>
      </w:r>
    </w:p>
    <w:p>
      <w:pPr>
        <w:ind w:firstLine="567"/>
        <w:jc w:val="both"/>
      </w:pPr>
      <w:r>
        <w:t xml:space="preserve">Interogarea de mai jos arată datele instanței: ediția Enterprise Developer pe 64 de biți, versiunea 17.0.1145.4 (SQL Server 2025, RTM), colația serverului și autentificarea mixtă (Windows și SQL Server), necesară pentru conturile SQL ale aplicației. Baza </w:t>
      </w:r>
      <w:r>
        <w:rPr>
          <w:rFonts w:ascii="Courier New" w:cs="Courier New" w:eastAsia="Courier New" w:hAnsi="Courier New"/>
          <w:sz w:val="20"/>
          <w:szCs w:val="20"/>
        </w:rPr>
        <w:t xml:space="preserve">autogara</w:t>
      </w:r>
      <w:r>
        <w:t xml:space="preserve"> are colația proprie </w:t>
      </w:r>
      <w:r>
        <w:rPr>
          <w:rFonts w:ascii="Courier New" w:cs="Courier New" w:eastAsia="Courier New" w:hAnsi="Courier New"/>
          <w:sz w:val="20"/>
          <w:szCs w:val="20"/>
        </w:rPr>
        <w:t xml:space="preserve">Romanian_100_CI_AS</w:t>
      </w:r>
      <w:r>
        <w:t xml:space="preserve">, ca să sorteze corect diacriticele.</w:t>
      </w:r>
    </w:p>
    <w:p>
      <w:pPr>
        <w:keepNext/>
        <w:spacing w:after="0" w:before="120" w:line="240" w:lineRule="auto"/>
        <w:jc w:val="center"/>
      </w:pPr>
      <w:r>
        <w:drawing>
          <wp:inline distT="0" distB="0" distL="0" distR="0">
            <wp:extent cx="6096000" cy="3524250"/>
            <wp:effectExtent t="0" r="0" b="0" l="0"/>
            <wp:docPr id="1" name="DO07_instanta_versiune" descr="Instanța SQL Server EPSI: ediția, versiunea, colația, autentificarea și resursele serverului (interogare în SSMS)" title="Instanța SQL Server EPSI: ediția, versiunea, colația, autentificarea și resursele serverului (interogare în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096000" cy="3524250"/>
                    </a:xfrm>
                    <a:prstGeom prst="rect">
                      <a:avLst/>
                    </a:prstGeom>
                  </pic:spPr>
                </pic:pic>
              </a:graphicData>
            </a:graphic>
          </wp:inline>
        </w:drawing>
      </w:r>
    </w:p>
    <w:p>
      <w:pPr>
        <w:pStyle w:val="Legenda"/>
      </w:pPr>
      <w:r>
        <w:t xml:space="preserve">Figura 2.26. Instanța SQL Server EPSI: ediția, versiunea, colația, autentificarea și resursele serverului (interogare în SSMS)</w:t>
      </w:r>
    </w:p>
    <w:p>
      <w:pPr>
        <w:pStyle w:val="Heading3"/>
      </w:pPr>
      <w:bookmarkStart w:id="5055" w:name="_Toc0055"/>
      <w:r>
        <w:t xml:space="preserve">2.8.2. SQL Server pe portul 14330</w:t>
      </w:r>
      <w:bookmarkEnd w:id="5055"/>
    </w:p>
    <w:p>
      <w:pPr>
        <w:ind w:firstLine="567"/>
        <w:jc w:val="both"/>
      </w:pPr>
      <w:r>
        <w:t xml:space="preserve">Din SQL Server Configuration Manager, protocolul TCP/IP al instanței EPSI a fost activat, iar la IPAll portul dinamic a fost șters și s-a fixat portul </w:t>
      </w:r>
      <w:r>
        <w:rPr>
          <w:b/>
          <w:bCs/>
        </w:rPr>
        <w:t xml:space="preserve">14330</w:t>
      </w:r>
      <w:r>
        <w:t xml:space="preserve"> </w:t>
      </w:r>
      <w:r>
        <w:fldChar w:fldCharType="begin"/>
      </w:r>
      <w:r>
        <w:instrText xml:space="preserve"> CITATION MsSqlPort \l 1048 </w:instrText>
      </w:r>
      <w:r>
        <w:fldChar w:fldCharType="separate"/>
      </w:r>
      <w:r>
        <w:t>[13]</w:t>
      </w:r>
      <w:r>
        <w:fldChar w:fldCharType="end"/>
      </w:r>
      <w:r>
        <w:t xml:space="preserve">. Setările se păstrează în registrul Windows al instanței, de unde le poate citi și SQL Server prin vederea </w:t>
      </w:r>
      <w:r>
        <w:rPr>
          <w:rFonts w:ascii="Courier New" w:cs="Courier New" w:eastAsia="Courier New" w:hAnsi="Courier New"/>
          <w:sz w:val="20"/>
          <w:szCs w:val="20"/>
        </w:rPr>
        <w:t xml:space="preserve">sys.dm_server_registry</w:t>
      </w:r>
      <w:r>
        <w:t xml:space="preserve">; captura arată că TCP este activ, instanța ascultă pe toate adresele, portul dinamic este gol și portul fix este 14330.</w:t>
      </w:r>
    </w:p>
    <w:p>
      <w:pPr>
        <w:keepNext/>
        <w:spacing w:after="0" w:before="120" w:line="240" w:lineRule="auto"/>
        <w:jc w:val="center"/>
      </w:pPr>
      <w:r>
        <w:drawing>
          <wp:inline distT="0" distB="0" distL="0" distR="0">
            <wp:extent cx="6096000" cy="4781550"/>
            <wp:effectExtent t="0" r="0" b="0" l="0"/>
            <wp:docPr id="1" name="DO02_retea_tcp_14330" descr="Configurarea rețelei instanței EPSI citită din registru: TCP/IP activ, IPAll cu portul fix 14330" title="Configurarea rețelei instanței EPSI citită din registru: TCP/IP activ, IPAll cu portul fix 1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6096000" cy="4781550"/>
                    </a:xfrm>
                    <a:prstGeom prst="rect">
                      <a:avLst/>
                    </a:prstGeom>
                  </pic:spPr>
                </pic:pic>
              </a:graphicData>
            </a:graphic>
          </wp:inline>
        </w:drawing>
      </w:r>
    </w:p>
    <w:p>
      <w:pPr>
        <w:pStyle w:val="Legenda"/>
      </w:pPr>
      <w:r>
        <w:t xml:space="preserve">Figura 2.27. Configurarea rețelei instanței EPSI citită din registru: TCP/IP activ, IPAll cu portul fix 14330</w:t>
      </w:r>
    </w:p>
    <w:p>
      <w:pPr>
        <w:pStyle w:val="Heading3"/>
      </w:pPr>
      <w:bookmarkStart w:id="5056" w:name="_Toc0056"/>
      <w:r>
        <w:t xml:space="preserve">2.8.3. Serverul de fișiere SFTP</w:t>
      </w:r>
      <w:bookmarkEnd w:id="5056"/>
    </w:p>
    <w:p>
      <w:pPr>
        <w:ind w:firstLine="567"/>
        <w:jc w:val="both"/>
      </w:pPr>
      <w:r>
        <w:t xml:space="preserve">Serverul de fișiere folosește OpenSSH Server, inclus în Windows </w:t>
      </w:r>
      <w:r>
        <w:fldChar w:fldCharType="begin"/>
      </w:r>
      <w:r>
        <w:instrText xml:space="preserve"> CITATION OpenSsh \l 1048 </w:instrText>
      </w:r>
      <w:r>
        <w:fldChar w:fldCharType="separate"/>
      </w:r>
      <w:r>
        <w:t>[14]</w:t>
      </w:r>
      <w:r>
        <w:fldChar w:fldCharType="end"/>
      </w:r>
      <w:r>
        <w:t xml:space="preserve">, cu autentificare prin contul Windows al serverului. S-a ales SFTP și nu un share de rețea SMB pentru că o cale UNC folosește obligatoriu portul 445, care nu poate fi mutat și este blocat de multe rețele (colegiu, hotspot mobil); SFTP lucrează pe un singur port, criptat, prin NAT, fără VPN. Folderul servit este </w:t>
      </w:r>
      <w:r>
        <w:rPr>
          <w:rFonts w:ascii="Courier New" w:cs="Courier New" w:eastAsia="Courier New" w:hAnsi="Courier New"/>
          <w:sz w:val="20"/>
          <w:szCs w:val="20"/>
        </w:rPr>
        <w:t xml:space="preserve">File-Server</w:t>
      </w:r>
      <w:r>
        <w:t xml:space="preserve"> din proiect: </w:t>
      </w:r>
      <w:r>
        <w:rPr>
          <w:rFonts w:ascii="Courier New" w:cs="Courier New" w:eastAsia="Courier New" w:hAnsi="Courier New"/>
          <w:sz w:val="20"/>
          <w:szCs w:val="20"/>
        </w:rPr>
        <w:t xml:space="preserve">Autobuze</w:t>
      </w:r>
      <w:r>
        <w:t xml:space="preserve"> conține așezarea locurilor pentru fiecare autobuz (</w:t>
      </w:r>
      <w:r>
        <w:rPr>
          <w:rFonts w:ascii="Courier New" w:cs="Courier New" w:eastAsia="Courier New" w:hAnsi="Courier New"/>
          <w:sz w:val="20"/>
          <w:szCs w:val="20"/>
        </w:rPr>
        <w:t xml:space="preserve">autobuz_N.json</w:t>
      </w:r>
      <w:r>
        <w:t xml:space="preserve">), </w:t>
      </w:r>
      <w:r>
        <w:rPr>
          <w:rFonts w:ascii="Courier New" w:cs="Courier New" w:eastAsia="Courier New" w:hAnsi="Courier New"/>
          <w:sz w:val="20"/>
          <w:szCs w:val="20"/>
        </w:rPr>
        <w:t xml:space="preserve">Harta</w:t>
      </w:r>
      <w:r>
        <w:t xml:space="preserve"> conține harta stațiilor (</w:t>
      </w:r>
      <w:r>
        <w:rPr>
          <w:rFonts w:ascii="Courier New" w:cs="Courier New" w:eastAsia="Courier New" w:hAnsi="Courier New"/>
          <w:sz w:val="20"/>
          <w:szCs w:val="20"/>
        </w:rPr>
        <w:t xml:space="preserve">harta.json</w:t>
      </w:r>
      <w:r>
        <w:t xml:space="preserve">), iar </w:t>
      </w:r>
      <w:r>
        <w:rPr>
          <w:rFonts w:ascii="Courier New" w:cs="Courier New" w:eastAsia="Courier New" w:hAnsi="Courier New"/>
          <w:sz w:val="20"/>
          <w:szCs w:val="20"/>
        </w:rPr>
        <w:t xml:space="preserve">Backup</w:t>
      </w:r>
      <w:r>
        <w:t xml:space="preserve"> păstrează copiile anterioare ale acestor fișiere. Folderul </w:t>
      </w:r>
      <w:r>
        <w:rPr>
          <w:rFonts w:ascii="Courier New" w:cs="Courier New" w:eastAsia="Courier New" w:hAnsi="Courier New"/>
          <w:sz w:val="20"/>
          <w:szCs w:val="20"/>
        </w:rPr>
        <w:t xml:space="preserve">Rapoarte</w:t>
      </w:r>
      <w:r>
        <w:t xml:space="preserve"> se creează automat la prima arhivare a unui raport. Configurarea </w:t>
      </w:r>
      <w:r>
        <w:rPr>
          <w:rFonts w:ascii="Courier New" w:cs="Courier New" w:eastAsia="Courier New" w:hAnsi="Courier New"/>
          <w:sz w:val="20"/>
          <w:szCs w:val="20"/>
        </w:rPr>
        <w:t xml:space="preserve">sshd_config</w:t>
      </w:r>
      <w:r>
        <w:t xml:space="preserve"> nu este reprodusă în raport, deoarece conține date de acces.</w:t>
      </w:r>
    </w:p>
    <w:p>
      <w:pPr>
        <w:keepNext/>
        <w:spacing w:after="0" w:before="120" w:line="240" w:lineRule="auto"/>
        <w:jc w:val="center"/>
      </w:pPr>
      <w:r>
        <w:drawing>
          <wp:inline distT="0" distB="0" distL="0" distR="0">
            <wp:extent cx="6096000" cy="5572125"/>
            <wp:effectExtent t="0" r="0" b="0" l="0"/>
            <wp:docPr id="1" name="DO08_file_server_structura" descr="Structura folderului File-Server: rădăcina, fișierele autobuzelor și harta" title="Structura folderului File-Server: rădăcina, fișierele autobuzelor și h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6096000" cy="5572125"/>
                    </a:xfrm>
                    <a:prstGeom prst="rect">
                      <a:avLst/>
                    </a:prstGeom>
                  </pic:spPr>
                </pic:pic>
              </a:graphicData>
            </a:graphic>
          </wp:inline>
        </w:drawing>
      </w:r>
    </w:p>
    <w:p>
      <w:pPr>
        <w:pStyle w:val="Legenda"/>
      </w:pPr>
      <w:r>
        <w:t xml:space="preserve">Figura 2.28. Structura folderului File-Server: rădăcina, fișierele autobuzelor și harta</w:t>
      </w:r>
    </w:p>
    <w:p>
      <w:pPr>
        <w:pStyle w:val="Heading3"/>
      </w:pPr>
      <w:bookmarkStart w:id="5057" w:name="_Toc0057"/>
      <w:r>
        <w:t xml:space="preserve">2.8.4. Accesul din internet</w:t>
      </w:r>
      <w:bookmarkEnd w:id="5057"/>
    </w:p>
    <w:p>
      <w:pPr>
        <w:ind w:firstLine="567"/>
        <w:jc w:val="both"/>
      </w:pPr>
      <w:r>
        <w:t xml:space="preserve">Pe router sunt redirecționate două porturi externe spre calculatorul-server; portul SFTP extern este 44545, nu 22, ca să nu fie găsit de scanările automate. Pe server, regulile firewall-ului Windows permit intrările pe porturile 14330 și 22.</w:t>
      </w:r>
    </w:p>
    <w:p>
      <w:pPr>
        <w:pStyle w:val="LegendaTabel"/>
        <w:keepNext/>
      </w:pPr>
      <w:r>
        <w:t xml:space="preserve">Tabelul 2.3. Redirecționarea porturilor pe router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3855"/>
      </w:tblGrid>
      <w:tr>
        <w:trPr>
          <w:tblHeader/>
        </w:trPr>
        <w:tc>
          <w:tcPr>
            <w:tcW w:type="dxa" w:w="385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Serviciu</w:t>
            </w:r>
          </w:p>
        </w:tc>
        <w:tc>
          <w:tcPr>
            <w:tcW w:type="dxa" w:w="192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Port extern</w:t>
            </w:r>
          </w:p>
        </w:tc>
        <w:tc>
          <w:tcPr>
            <w:tcW w:type="dxa" w:w="385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Destinație în rețeaua locală</w:t>
            </w:r>
          </w:p>
        </w:tc>
      </w:tr>
      <w:tr>
        <w:trPr>
          <w:cantSplit/>
        </w:trPr>
        <w:tc>
          <w:tcPr>
            <w:tcW w:type="dxa" w:w="3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MS SQL Server (instanța EPSI)</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14330</w:t>
            </w:r>
          </w:p>
        </w:tc>
        <w:tc>
          <w:tcPr>
            <w:tcW w:type="dxa" w:w="3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192.168.1.15:14330</w:t>
            </w:r>
          </w:p>
        </w:tc>
      </w:tr>
      <w:tr>
        <w:trPr>
          <w:cantSplit/>
        </w:trPr>
        <w:tc>
          <w:tcPr>
            <w:tcW w:type="dxa" w:w="3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File server (SFTP)</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44545</w:t>
            </w:r>
          </w:p>
        </w:tc>
        <w:tc>
          <w:tcPr>
            <w:tcW w:type="dxa" w:w="38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192.168.1.15:22</w:t>
            </w:r>
          </w:p>
        </w:tc>
      </w:tr>
    </w:tbl>
    <w:p>
      <w:pPr>
        <w:spacing w:after="0" w:before="0" w:line="240"/>
      </w:pPr>
    </w:p>
    <w:p>
      <w:pPr>
        <w:ind w:firstLine="567"/>
        <w:jc w:val="both"/>
      </w:pPr>
      <w:r>
        <w:t xml:space="preserve">Verificarea se face de pe un calculator al echipei cu </w:t>
      </w:r>
      <w:r>
        <w:rPr>
          <w:rFonts w:ascii="Courier New" w:cs="Courier New" w:eastAsia="Courier New" w:hAnsi="Courier New"/>
          <w:sz w:val="20"/>
          <w:szCs w:val="20"/>
        </w:rPr>
        <w:t xml:space="preserve">Test-NetConnection</w:t>
      </w:r>
      <w:r>
        <w:t xml:space="preserve"> din PowerShell: ambele porturi publice răspund la adresa externă a serverului.</w:t>
      </w:r>
    </w:p>
    <w:p>
      <w:pPr>
        <w:keepNext/>
        <w:spacing w:after="0" w:before="120" w:line="240" w:lineRule="auto"/>
        <w:jc w:val="center"/>
      </w:pPr>
      <w:r>
        <w:drawing>
          <wp:inline distT="0" distB="0" distL="0" distR="0">
            <wp:extent cx="6096000" cy="1457325"/>
            <wp:effectExtent t="0" r="0" b="0" l="0"/>
            <wp:docPr id="1" name="TC32_conexiune_porturi_publice" descr="Porturile publice 14330 și 44545 răspund la adresa externă a serverului" title="Porturile publice 14330 și 44545 răspund la adresa externă a server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6096000" cy="1457325"/>
                    </a:xfrm>
                    <a:prstGeom prst="rect">
                      <a:avLst/>
                    </a:prstGeom>
                  </pic:spPr>
                </pic:pic>
              </a:graphicData>
            </a:graphic>
          </wp:inline>
        </w:drawing>
      </w:r>
    </w:p>
    <w:p>
      <w:pPr>
        <w:pStyle w:val="Legenda"/>
      </w:pPr>
      <w:r>
        <w:t xml:space="preserve">Figura 2.29. Porturile publice 14330 și 44545 răspund la adresa externă a serverului</w:t>
      </w:r>
    </w:p>
    <w:p>
      <w:pPr>
        <w:pStyle w:val="Heading3"/>
      </w:pPr>
      <w:bookmarkStart w:id="5058" w:name="_Toc0058"/>
      <w:r>
        <w:t xml:space="preserve">2.8.5. Controlul versiunilor: Git și GitHub</w:t>
      </w:r>
      <w:bookmarkEnd w:id="5058"/>
    </w:p>
    <w:p>
      <w:pPr>
        <w:ind w:firstLine="567"/>
        <w:jc w:val="both"/>
      </w:pPr>
      <w:r>
        <w:t xml:space="preserve">Tot proiectul (scripturile SQL, soluția .NET, fișierele File-Server, documentația și testarea) este într-un depozit Git privat pe GitHub </w:t>
      </w:r>
      <w:r>
        <w:fldChar w:fldCharType="begin"/>
      </w:r>
      <w:r>
        <w:instrText xml:space="preserve"> CITATION Git \l 1048 </w:instrText>
      </w:r>
      <w:r>
        <w:fldChar w:fldCharType="separate"/>
      </w:r>
      <w:r>
        <w:t>[15]</w:t>
      </w:r>
      <w:r>
        <w:fldChar w:fldCharType="end"/>
      </w:r>
      <w:r>
        <w:t xml:space="preserve">. Fiecare membru a lucrat pe partea sa, cu commit-uri mici și descrise în română; istoricul arată ordinea etapelor din modelul cascadă: baza de date, backend, frontend, testare. În Visual Studio, ramura locală </w:t>
      </w:r>
      <w:r>
        <w:rPr>
          <w:rFonts w:ascii="Courier New" w:cs="Courier New" w:eastAsia="Courier New" w:hAnsi="Courier New"/>
          <w:sz w:val="20"/>
          <w:szCs w:val="20"/>
        </w:rPr>
        <w:t xml:space="preserve">main</w:t>
      </w:r>
      <w:r>
        <w:t xml:space="preserve"> este sincronizată cu </w:t>
      </w:r>
      <w:r>
        <w:rPr>
          <w:rFonts w:ascii="Courier New" w:cs="Courier New" w:eastAsia="Courier New" w:hAnsi="Courier New"/>
          <w:sz w:val="20"/>
          <w:szCs w:val="20"/>
        </w:rPr>
        <w:t xml:space="preserve">origin/main</w:t>
      </w:r>
      <w:r>
        <w:t xml:space="preserve"> (niciun commit de trimis sau de primit).</w:t>
      </w:r>
    </w:p>
    <w:p>
      <w:pPr>
        <w:keepNext/>
        <w:spacing w:after="0" w:before="120" w:line="240" w:lineRule="auto"/>
        <w:jc w:val="center"/>
      </w:pPr>
      <w:r>
        <w:drawing>
          <wp:inline distT="0" distB="0" distL="0" distR="0">
            <wp:extent cx="6096000" cy="2943225"/>
            <wp:effectExtent t="0" r="0" b="0" l="0"/>
            <wp:docPr id="1" name="DO09_git_istoric" descr="Istoricul commit-urilor proiectului în fereastra Git Repository din Visual Studio" title="Istoricul commit-urilor proiectului în fereastra Git Repository din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6096000" cy="2943225"/>
                    </a:xfrm>
                    <a:prstGeom prst="rect">
                      <a:avLst/>
                    </a:prstGeom>
                  </pic:spPr>
                </pic:pic>
              </a:graphicData>
            </a:graphic>
          </wp:inline>
        </w:drawing>
      </w:r>
    </w:p>
    <w:p>
      <w:pPr>
        <w:pStyle w:val="Legenda"/>
      </w:pPr>
      <w:r>
        <w:t xml:space="preserve">Figura 2.30. Istoricul commit-urilor proiectului în fereastra Git Repository din Visual Studio</w:t>
      </w:r>
    </w:p>
    <w:p>
      <w:pPr>
        <w:pStyle w:val="Heading3"/>
      </w:pPr>
      <w:bookmarkStart w:id="5059" w:name="_Toc0059"/>
      <w:r>
        <w:t xml:space="preserve">2.8.6. Compilarea, testarea și publicarea</w:t>
      </w:r>
      <w:bookmarkEnd w:id="5059"/>
    </w:p>
    <w:p>
      <w:pPr>
        <w:ind w:firstLine="567"/>
        <w:jc w:val="both"/>
      </w:pPr>
      <w:r>
        <w:t xml:space="preserve">Soluția se compilează și se testează la fel pe orice calculator al echipei, din Visual Studio sau din linia de comandă cu .NET SDK 10 </w:t>
      </w:r>
      <w:r>
        <w:fldChar w:fldCharType="begin"/>
      </w:r>
      <w:r>
        <w:instrText xml:space="preserve"> CITATION DotnetCli \l 1048 </w:instrText>
      </w:r>
      <w:r>
        <w:fldChar w:fldCharType="separate"/>
      </w:r>
      <w:r>
        <w:t>[16]</w:t>
      </w:r>
      <w:r>
        <w:fldChar w:fldCharType="end"/>
      </w:r>
      <w:r>
        <w:t xml:space="preserve">. Varianta de livrare se obține cu </w:t>
      </w:r>
      <w:r>
        <w:rPr>
          <w:rFonts w:ascii="Courier New" w:cs="Courier New" w:eastAsia="Courier New" w:hAnsi="Courier New"/>
          <w:sz w:val="20"/>
          <w:szCs w:val="20"/>
        </w:rPr>
        <w:t xml:space="preserve">dotnet publish</w:t>
      </w:r>
      <w:r>
        <w:t xml:space="preserve"> în configurația Release, pentru Windows x64.</w:t>
      </w:r>
    </w:p>
    <w:p>
      <w:pPr>
        <w:pStyle w:val="Cod"/>
        <w:shd w:fill="F3F5F4" w:color="auto" w:val="clear"/>
        <w:spacing w:after="0" w:before="120"/>
      </w:pPr>
      <w:r>
        <w:t xml:space="preserve">dotnet build App\Autogara.slnx -c Release</w:t>
      </w:r>
    </w:p>
    <w:p>
      <w:pPr>
        <w:pStyle w:val="Cod"/>
        <w:shd w:fill="F3F5F4" w:color="auto" w:val="clear"/>
        <w:spacing w:after="0" w:before="0"/>
      </w:pPr>
      <w:r>
        <w:t xml:space="preserve">dotnet test  App\Autogara.slnx</w:t>
      </w:r>
    </w:p>
    <w:p>
      <w:pPr>
        <w:pStyle w:val="Cod"/>
        <w:shd w:fill="F3F5F4" w:color="auto" w:val="clear"/>
        <w:spacing w:after="160" w:before="0"/>
      </w:pPr>
      <w:r>
        <w:t xml:space="preserve">dotnet publish App\Autogara.WinForms -c Release -r win-x64 --self-contained false -o publish</w:t>
      </w:r>
    </w:p>
    <w:p>
      <w:pPr>
        <w:ind w:firstLine="567"/>
        <w:jc w:val="both"/>
      </w:pPr>
      <w:r>
        <w:t xml:space="preserve">Recompilarea completă (Rebuild) a celor 7 proiecte reușește fără erori în 7,4 secunde. Compilatorul afișează avertismentele NU1902/NU1903: pachetul </w:t>
      </w:r>
      <w:r>
        <w:rPr>
          <w:rFonts w:ascii="Courier New" w:cs="Courier New" w:eastAsia="Courier New" w:hAnsi="Courier New"/>
          <w:sz w:val="20"/>
          <w:szCs w:val="20"/>
        </w:rPr>
        <w:t xml:space="preserve">System.Security.Cryptography.Pkcs</w:t>
      </w:r>
      <w:r>
        <w:t xml:space="preserve"> 9.0.4, adus indirect de dependențele proiectelor Business și Tests, are vulnerabilități cunoscute; remedierea este actualizarea lui la o versiune corectată, propusă ca îmbunătățire. Rezultatul testelor automate este prezentat în subcapitolul 2.7.</w:t>
      </w:r>
    </w:p>
    <w:p>
      <w:pPr>
        <w:keepNext/>
        <w:spacing w:after="0" w:before="120" w:line="240" w:lineRule="auto"/>
        <w:jc w:val="center"/>
      </w:pPr>
      <w:r>
        <w:drawing>
          <wp:inline distT="0" distB="0" distL="0" distR="0">
            <wp:extent cx="6096000" cy="704850"/>
            <wp:effectExtent t="0" r="0" b="0" l="0"/>
            <wp:docPr id="1" name="DO11_dotnet_build" descr="Recompilarea soluției în Visual Studio: 7 proiecte compilate, 0 erori, avertismentele NU1902/NU1903" title="Recompilarea soluției în Visual Studio: 7 proiecte compilate, 0 erori, avertismentele NU1902/NU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6096000" cy="704850"/>
                    </a:xfrm>
                    <a:prstGeom prst="rect">
                      <a:avLst/>
                    </a:prstGeom>
                  </pic:spPr>
                </pic:pic>
              </a:graphicData>
            </a:graphic>
          </wp:inline>
        </w:drawing>
      </w:r>
    </w:p>
    <w:p>
      <w:pPr>
        <w:pStyle w:val="Legenda"/>
      </w:pPr>
      <w:r>
        <w:t xml:space="preserve">Figura 2.31. Recompilarea soluției în Visual Studio: 7 proiecte compilate, 0 erori, avertismentele NU1902/NU1903</w:t>
      </w:r>
    </w:p>
    <w:p>
      <w:pPr>
        <w:pStyle w:val="Heading3"/>
      </w:pPr>
      <w:bookmarkStart w:id="5060" w:name="_Toc0060"/>
      <w:r>
        <w:t xml:space="preserve">2.8.7. Configurarea stației de lucru și jurnalele</w:t>
      </w:r>
      <w:bookmarkEnd w:id="5060"/>
    </w:p>
    <w:p>
      <w:pPr>
        <w:ind w:firstLine="567"/>
        <w:jc w:val="both"/>
      </w:pPr>
      <w:r>
        <w:t xml:space="preserve">La prima pornire, aplicația deschide configurarea stației, precompletată cu adresele serverului echipei; butonul „Testează conexiunea” verifică separat baza de date și file server-ul (capitolul 3.2). Pe stație, în </w:t>
      </w:r>
      <w:r>
        <w:rPr>
          <w:rFonts w:ascii="Courier New" w:cs="Courier New" w:eastAsia="Courier New" w:hAnsi="Courier New"/>
          <w:sz w:val="20"/>
          <w:szCs w:val="20"/>
        </w:rPr>
        <w:t xml:space="preserve">%LOCALAPPDATA%\Autogara</w:t>
      </w:r>
      <w:r>
        <w:t xml:space="preserve">, rămân doar fișierul de configurare </w:t>
      </w:r>
      <w:r>
        <w:rPr>
          <w:rFonts w:ascii="Courier New" w:cs="Courier New" w:eastAsia="Courier New" w:hAnsi="Courier New"/>
          <w:sz w:val="20"/>
          <w:szCs w:val="20"/>
        </w:rPr>
        <w:t xml:space="preserve">appsettings.local.json</w:t>
      </w:r>
      <w:r>
        <w:t xml:space="preserve"> (parolele sunt criptate DPAPI, deci fișierul nu poate fi folosit pe alt calculator), folderul </w:t>
      </w:r>
      <w:r>
        <w:rPr>
          <w:rFonts w:ascii="Courier New" w:cs="Courier New" w:eastAsia="Courier New" w:hAnsi="Courier New"/>
          <w:sz w:val="20"/>
          <w:szCs w:val="20"/>
        </w:rPr>
        <w:t xml:space="preserve">Logs</w:t>
      </w:r>
      <w:r>
        <w:t xml:space="preserve"> cu un jurnal Serilog pe zi și folderul </w:t>
      </w:r>
      <w:r>
        <w:rPr>
          <w:rFonts w:ascii="Courier New" w:cs="Courier New" w:eastAsia="Courier New" w:hAnsi="Courier New"/>
          <w:sz w:val="20"/>
          <w:szCs w:val="20"/>
        </w:rPr>
        <w:t xml:space="preserve">Cache</w:t>
      </w:r>
      <w:r>
        <w:t xml:space="preserve">.</w:t>
      </w:r>
    </w:p>
    <w:p>
      <w:pPr>
        <w:keepNext/>
        <w:spacing w:after="0" w:before="120" w:line="240" w:lineRule="auto"/>
        <w:jc w:val="center"/>
      </w:pPr>
      <w:r>
        <w:drawing>
          <wp:inline distT="0" distB="0" distL="0" distR="0">
            <wp:extent cx="6096000" cy="3933825"/>
            <wp:effectExtent t="0" r="0" b="0" l="0"/>
            <wp:docPr id="1" name="DO14_loguri_cache" descr="Folderul local al aplicației (configurare, jurnale, cache) și jurnalele zilnice" title="Folderul local al aplicației (configurare, jurnale, cache) și jurnalele ziln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096000" cy="3933825"/>
                    </a:xfrm>
                    <a:prstGeom prst="rect">
                      <a:avLst/>
                    </a:prstGeom>
                  </pic:spPr>
                </pic:pic>
              </a:graphicData>
            </a:graphic>
          </wp:inline>
        </w:drawing>
      </w:r>
    </w:p>
    <w:p>
      <w:pPr>
        <w:pStyle w:val="Legenda"/>
      </w:pPr>
      <w:r>
        <w:t xml:space="preserve">Figura 2.32. Folderul local al aplicației (configurare, jurnale, cache) și jurnalele zilnice</w:t>
      </w:r>
    </w:p>
    <w:p>
      <w:pPr>
        <w:ind w:firstLine="567"/>
        <w:jc w:val="both"/>
      </w:pPr>
      <w:r>
        <w:t xml:space="preserve">Jurnalul unei zile de lucru arată pornirea aplicației cu adresa serverului SQL și portul SFTP, autentificările, o vânzare și rambursarea ei, blocarea unui cont după 5 încercări greșite și o eroare de rețea tratată. Parolele nu ajung niciodată în jurnal.</w:t>
      </w:r>
    </w:p>
    <w:p>
      <w:pPr>
        <w:keepNext/>
        <w:spacing w:after="0" w:before="120" w:line="240" w:lineRule="auto"/>
        <w:jc w:val="center"/>
      </w:pPr>
      <w:r>
        <w:drawing>
          <wp:inline distT="0" distB="0" distL="0" distR="0">
            <wp:extent cx="6096000" cy="2638425"/>
            <wp:effectExtent t="0" r="0" b="0" l="0"/>
            <wp:docPr id="1" name="DO14c_jurnal_continut" descr="Conținutul unui jurnal zilnic (Serilog): pornirea, autentificările, vânzarea, rambursarea și blocarea contului" title="Conținutul unui jurnal zilnic (Serilog): pornirea, autentificările, vânzarea, rambursarea și blocarea cont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6096000" cy="2638425"/>
                    </a:xfrm>
                    <a:prstGeom prst="rect">
                      <a:avLst/>
                    </a:prstGeom>
                  </pic:spPr>
                </pic:pic>
              </a:graphicData>
            </a:graphic>
          </wp:inline>
        </w:drawing>
      </w:r>
    </w:p>
    <w:p>
      <w:pPr>
        <w:pStyle w:val="Legenda"/>
      </w:pPr>
      <w:r>
        <w:t xml:space="preserve">Figura 2.33. Conținutul unui jurnal zilnic (Serilog): pornirea, autentificările, vânzarea, rambursarea și blocarea contului</w:t>
      </w:r>
    </w:p>
    <w:p>
      <w:pPr>
        <w:keepNext/>
        <w:spacing w:after="0" w:before="120" w:line="240" w:lineRule="auto"/>
        <w:jc w:val="center"/>
      </w:pPr>
      <w:r>
        <w:drawing>
          <wp:inline distT="0" distB="0" distL="0" distR="0">
            <wp:extent cx="6096000" cy="6000750"/>
            <wp:effectExtent t="0" r="0" b="0" l="0"/>
            <wp:docPr id="1" name="TC33_test_conexiune_reusit" descr="Testul de conexiune din aplicație: conectare reușită la baza de date și la file server" title="Testul de conexiune din aplicație: conectare reușită la baza de date și la fil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096000" cy="6000750"/>
                    </a:xfrm>
                    <a:prstGeom prst="rect">
                      <a:avLst/>
                    </a:prstGeom>
                  </pic:spPr>
                </pic:pic>
              </a:graphicData>
            </a:graphic>
          </wp:inline>
        </w:drawing>
      </w:r>
    </w:p>
    <w:p>
      <w:pPr>
        <w:pStyle w:val="Legenda"/>
      </w:pPr>
      <w:r>
        <w:t xml:space="preserve">Figura 2.34. Testul de conexiune din aplicație: conectare reușită la baza de date și la file server</w:t>
      </w:r>
    </w:p>
    <w:p>
      <w:pPr>
        <w:pStyle w:val="Heading3"/>
      </w:pPr>
      <w:bookmarkStart w:id="5061" w:name="_Toc0061"/>
      <w:r>
        <w:t xml:space="preserve">2.8.8. Actualizarea automată</w:t>
      </w:r>
      <w:bookmarkEnd w:id="5061"/>
    </w:p>
    <w:p>
      <w:pPr>
        <w:ind w:firstLine="567"/>
        <w:jc w:val="both"/>
      </w:pPr>
      <w:r>
        <w:t xml:space="preserve">Mecanismul de actualizare este pregătit în cod (subcapitolul 2.6.4): pentru o versiune nouă, pachetul publicat se pune în </w:t>
      </w:r>
      <w:r>
        <w:rPr>
          <w:rFonts w:ascii="Courier New" w:cs="Courier New" w:eastAsia="Courier New" w:hAnsi="Courier New"/>
          <w:sz w:val="20"/>
          <w:szCs w:val="20"/>
        </w:rPr>
        <w:t xml:space="preserve">File-Server/Actualizari/</w:t>
      </w:r>
      <w:r>
        <w:t xml:space="preserve">, iar în </w:t>
      </w:r>
      <w:r>
        <w:rPr>
          <w:rFonts w:ascii="Courier New" w:cs="Courier New" w:eastAsia="Courier New" w:hAnsi="Courier New"/>
          <w:sz w:val="20"/>
          <w:szCs w:val="20"/>
        </w:rPr>
        <w:t xml:space="preserve">version.json</w:t>
      </w:r>
      <w:r>
        <w:t xml:space="preserve"> se scriu versiunea și numele fișierului. La deschiderea ecranului de autentificare, fiecare stație compară versiunea și descarcă pachetul, fără ca echipa să copieze manual aplicația pe fiecare laptop. Până acum nu s-a publicat nicio actualizare, de aceea pe server nu există încă </w:t>
      </w:r>
      <w:r>
        <w:rPr>
          <w:rFonts w:ascii="Courier New" w:cs="Courier New" w:eastAsia="Courier New" w:hAnsi="Courier New"/>
          <w:sz w:val="20"/>
          <w:szCs w:val="20"/>
        </w:rPr>
        <w:t xml:space="preserve">version.json</w:t>
      </w:r>
      <w:r>
        <w:t xml:space="preserve"> și folderul </w:t>
      </w:r>
      <w:r>
        <w:rPr>
          <w:rFonts w:ascii="Courier New" w:cs="Courier New" w:eastAsia="Courier New" w:hAnsi="Courier New"/>
          <w:sz w:val="20"/>
          <w:szCs w:val="20"/>
        </w:rPr>
        <w:t xml:space="preserve">Actualizari</w:t>
      </w:r>
      <w:r>
        <w:t xml:space="preserve"> (vezi structura File-Server din subcapitolul 2.8.3); dacă fișierul lipsește, aplicația pornește normal.</w:t>
      </w:r>
    </w:p>
    <w:p>
      <w:pPr>
        <w:pStyle w:val="Cod"/>
        <w:shd w:fill="F3F5F4" w:color="auto" w:val="clear"/>
        <w:spacing w:after="160" w:before="120"/>
      </w:pPr>
      <w:r>
        <w:t xml:space="preserve">{ "versiune": "1.2.0", "fisier": "Actualizari/Autogara-1.2.0.zip", "note": "..." }</w:t>
      </w:r>
    </w:p>
    <w:p>
      <w:pPr>
        <w:pStyle w:val="Heading2"/>
      </w:pPr>
      <w:bookmarkStart w:id="5062" w:name="_Toc0062"/>
      <w:r>
        <w:t xml:space="preserve">2.9. Concluzii la capitolul 2</w:t>
      </w:r>
      <w:bookmarkEnd w:id="5062"/>
    </w:p>
    <w:p>
      <w:pPr>
        <w:ind w:firstLine="567"/>
        <w:jc w:val="both"/>
      </w:pPr>
      <w:r>
        <w:t xml:space="preserve">Backend-ul separă clar straturile: interfața nu conține logică, accesul la date trece prin EF Core și prin procedurile stocate, iar fișierele prin clientul SFTP. Securitatea este aplicată pe server (conturi SQL, porturi, firewall) și în aplicație (roluri verificate în servicii, parole PBKDF2, DPAPI, limita de încercări, audit). Partea DevOps a făcut posibil lucrul echipei de pe laptopuri diferite, prin internet, fără VPN, cu aceeași bază și aceleași fișiere, iar compilarea, testarea și publicarea se fac cu aceleași comenzi pe orice calculator.</w:t>
      </w:r>
    </w:p>
    <w:p>
      <w:pPr>
        <w:pStyle w:val="Heading1"/>
        <w:pageBreakBefore/>
      </w:pPr>
      <w:bookmarkStart w:id="5063" w:name="_Toc0063"/>
      <w:r>
        <w:t xml:space="preserve">3. FRONTEND</w:t>
      </w:r>
      <w:bookmarkEnd w:id="5063"/>
    </w:p>
    <w:p>
      <w:pPr>
        <w:ind w:firstLine="567"/>
        <w:jc w:val="both"/>
      </w:pPr>
      <w:r>
        <w:t xml:space="preserve">Compartimentul a fost realizat de </w:t>
      </w:r>
      <w:r>
        <w:rPr>
          <w:b/>
          <w:bCs/>
        </w:rPr>
        <w:t xml:space="preserve">Crivenco Alexandr</w:t>
      </w:r>
      <w:r>
        <w:t xml:space="preserve">. Interfața este proiectul Autogara.WinForms, o aplicație Windows Forms pe .NET 10 </w:t>
      </w:r>
      <w:r>
        <w:fldChar w:fldCharType="begin"/>
      </w:r>
      <w:r>
        <w:instrText xml:space="preserve"> CITATION WinForms \l 1048 </w:instrText>
      </w:r>
      <w:r>
        <w:fldChar w:fldCharType="separate"/>
      </w:r>
      <w:r>
        <w:t>[17]</w:t>
      </w:r>
      <w:r>
        <w:fldChar w:fldCharType="end"/>
      </w:r>
      <w:r>
        <w:t xml:space="preserve">. Ea nu conține logică de business: fiecare formular citește datele introduse, apelează un serviciu din AutogaraBackend și afișează rezultatul. În acest capitol sunt descrise designul, fiecare fereastră, cu tabelele și butoanele ei, și un exemplu complet de folosire.</w:t>
      </w:r>
    </w:p>
    <w:p>
      <w:pPr>
        <w:pStyle w:val="Heading2"/>
      </w:pPr>
      <w:bookmarkStart w:id="5064" w:name="_Toc0064"/>
      <w:r>
        <w:t xml:space="preserve">3.1. Designul și organizarea interfeței</w:t>
      </w:r>
      <w:bookmarkEnd w:id="5064"/>
    </w:p>
    <w:p>
      <w:pPr>
        <w:ind w:firstLine="567"/>
        <w:jc w:val="both"/>
      </w:pPr>
      <w:r>
        <w:t xml:space="preserve">Interfața are 32 de ferestre (în folderul </w:t>
      </w:r>
      <w:r>
        <w:rPr>
          <w:rFonts w:ascii="Courier New" w:cs="Courier New" w:eastAsia="Courier New" w:hAnsi="Courier New"/>
          <w:sz w:val="20"/>
          <w:szCs w:val="20"/>
        </w:rPr>
        <w:t xml:space="preserve">Formulare</w:t>
      </w:r>
      <w:r>
        <w:t xml:space="preserve">), 9 controale desenate de echipă (în </w:t>
      </w:r>
      <w:r>
        <w:rPr>
          <w:rFonts w:ascii="Courier New" w:cs="Courier New" w:eastAsia="Courier New" w:hAnsi="Courier New"/>
          <w:sz w:val="20"/>
          <w:szCs w:val="20"/>
        </w:rPr>
        <w:t xml:space="preserve">Controale</w:t>
      </w:r>
      <w:r>
        <w:t xml:space="preserve">) și clasele comune din </w:t>
      </w:r>
      <w:r>
        <w:rPr>
          <w:rFonts w:ascii="Courier New" w:cs="Courier New" w:eastAsia="Courier New" w:hAnsi="Courier New"/>
          <w:sz w:val="20"/>
          <w:szCs w:val="20"/>
        </w:rPr>
        <w:t xml:space="preserve">Ui</w:t>
      </w:r>
      <w:r>
        <w:t xml:space="preserve">. Aspectul fiecărei ferestre stă în fișierul </w:t>
      </w:r>
      <w:r>
        <w:rPr>
          <w:rFonts w:ascii="Courier New" w:cs="Courier New" w:eastAsia="Courier New" w:hAnsi="Courier New"/>
          <w:sz w:val="20"/>
          <w:szCs w:val="20"/>
        </w:rPr>
        <w:t xml:space="preserve">*.Designer.cs</w:t>
      </w:r>
      <w:r>
        <w:t xml:space="preserve">, editabil vizual în Visual Studio, iar în fișierul </w:t>
      </w:r>
      <w:r>
        <w:rPr>
          <w:rFonts w:ascii="Courier New" w:cs="Courier New" w:eastAsia="Courier New" w:hAnsi="Courier New"/>
          <w:sz w:val="20"/>
          <w:szCs w:val="20"/>
        </w:rPr>
        <w:t xml:space="preserve">*.cs</w:t>
      </w:r>
      <w:r>
        <w:t xml:space="preserve"> stau doar evenimentele, apelurile către backend și afișarea rezultatului.</w:t>
      </w:r>
    </w:p>
    <w:p>
      <w:pPr>
        <w:keepNext/>
        <w:spacing w:after="0" w:before="120" w:line="240" w:lineRule="auto"/>
        <w:jc w:val="center"/>
      </w:pPr>
      <w:r>
        <w:drawing>
          <wp:inline distT="0" distB="0" distL="0" distR="0">
            <wp:extent cx="6096000" cy="4086225"/>
            <wp:effectExtent t="0" r="0" b="0" l="0"/>
            <wp:docPr id="1" name="FE01a_designer" descr="Fereastra de vânzare FrmVanzareBilet în Windows Forms Designer, cu butonul de confirmare selectat" title="Fereastra de vânzare FrmVanzareBilet în Windows Forms Designer, cu butonul de confirmare selec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096000" cy="4086225"/>
                    </a:xfrm>
                    <a:prstGeom prst="rect">
                      <a:avLst/>
                    </a:prstGeom>
                  </pic:spPr>
                </pic:pic>
              </a:graphicData>
            </a:graphic>
          </wp:inline>
        </w:drawing>
      </w:r>
    </w:p>
    <w:p>
      <w:pPr>
        <w:pStyle w:val="Legenda"/>
      </w:pPr>
      <w:r>
        <w:t xml:space="preserve">Figura 3.1. Fereastra de vânzare FrmVanzareBilet în Windows Forms Designer, cu butonul de confirmare selectat</w:t>
      </w:r>
    </w:p>
    <w:p>
      <w:pPr>
        <w:keepNext/>
        <w:spacing w:after="0" w:before="120" w:line="240" w:lineRule="auto"/>
        <w:jc w:val="center"/>
      </w:pPr>
      <w:r>
        <w:drawing>
          <wp:inline distT="0" distB="0" distL="0" distR="0">
            <wp:extent cx="6096000" cy="4057650"/>
            <wp:effectExtent t="0" r="0" b="0" l="0"/>
            <wp:docPr id="1" name="FE02_designer_main" descr="Fereastra principală FrmMain în Designer: meniul lateral, antetul și zona de conținut" title="Fereastra principală FrmMain în Designer: meniul lateral, antetul și zona de conți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6096000" cy="4057650"/>
                    </a:xfrm>
                    <a:prstGeom prst="rect">
                      <a:avLst/>
                    </a:prstGeom>
                  </pic:spPr>
                </pic:pic>
              </a:graphicData>
            </a:graphic>
          </wp:inline>
        </w:drawing>
      </w:r>
    </w:p>
    <w:p>
      <w:pPr>
        <w:pStyle w:val="Legenda"/>
      </w:pPr>
      <w:r>
        <w:t xml:space="preserve">Figura 3.2. Fereastra principală FrmMain în Designer: meniul lateral, antetul și zona de conținut</w:t>
      </w:r>
    </w:p>
    <w:p>
      <w:pPr>
        <w:ind w:firstLine="567"/>
        <w:jc w:val="both"/>
      </w:pPr>
      <w:r>
        <w:t xml:space="preserve">Culorile și fonturile sunt definite într-un singur loc, clasa </w:t>
      </w:r>
      <w:r>
        <w:rPr>
          <w:rFonts w:ascii="Courier New" w:cs="Courier New" w:eastAsia="Courier New" w:hAnsi="Courier New"/>
          <w:sz w:val="20"/>
          <w:szCs w:val="20"/>
        </w:rPr>
        <w:t xml:space="preserve">Tema</w:t>
      </w:r>
      <w:r>
        <w:t xml:space="preserve">: verdele închis ca culoare principală și galbenul ca semnal, după modelul panourilor de informare din autogări, fontul Bahnschrift pentru titluri și Segoe UI pentru text. Toate ferestrele moștenesc </w:t>
      </w:r>
      <w:r>
        <w:rPr>
          <w:rFonts w:ascii="Courier New" w:cs="Courier New" w:eastAsia="Courier New" w:hAnsi="Courier New"/>
          <w:sz w:val="20"/>
          <w:szCs w:val="20"/>
        </w:rPr>
        <w:t xml:space="preserve">FormAutogara</w:t>
      </w:r>
      <w:r>
        <w:t xml:space="preserve">, care aplică tema.</w:t>
      </w:r>
    </w:p>
    <w:p>
      <w:pPr>
        <w:pStyle w:val="Cod"/>
        <w:shd w:fill="F3F5F4" w:color="auto" w:val="clear"/>
        <w:spacing w:after="0" w:before="120"/>
      </w:pPr>
      <w:r>
        <w:t xml:space="preserve">public static readonly Color Primar        = Color.FromArgb(30, 91, 70);</w:t>
      </w:r>
    </w:p>
    <w:p>
      <w:pPr>
        <w:pStyle w:val="Cod"/>
        <w:shd w:fill="F3F5F4" w:color="auto" w:val="clear"/>
        <w:spacing w:after="0" w:before="0"/>
      </w:pPr>
      <w:r>
        <w:t xml:space="preserve">public static readonly Color PrimarInchis   = Color.FromArgb(21, 69, 53);</w:t>
      </w:r>
    </w:p>
    <w:p>
      <w:pPr>
        <w:pStyle w:val="Cod"/>
        <w:shd w:fill="F3F5F4" w:color="auto" w:val="clear"/>
        <w:spacing w:after="0" w:before="0"/>
      </w:pPr>
      <w:r>
        <w:t xml:space="preserve">public static readonly Color PrimarDeschis  = Color.FromArgb(221, 235, 227);</w:t>
      </w:r>
    </w:p>
    <w:p>
      <w:pPr>
        <w:pStyle w:val="Cod"/>
        <w:shd w:fill="F3F5F4" w:color="auto" w:val="clear"/>
        <w:spacing w:after="160" w:before="0"/>
      </w:pPr>
      <w:r>
        <w:t xml:space="preserve">public static readonly Color Semnal         = Color.FromArgb(232, 163, 23);</w:t>
      </w:r>
    </w:p>
    <w:p>
      <w:pPr>
        <w:keepNext/>
        <w:spacing w:after="0" w:before="120" w:line="240" w:lineRule="auto"/>
        <w:jc w:val="center"/>
      </w:pPr>
      <w:r>
        <w:drawing>
          <wp:inline distT="0" distB="0" distL="0" distR="0">
            <wp:extent cx="6096000" cy="7362825"/>
            <wp:effectExtent t="0" r="0" b="0" l="0"/>
            <wp:docPr id="1" name="FE03_tema_cod" descr="Clasa Tema: paleta de culori și fonturile aplicației" title="Clasa Tema: paleta de culori și fonturile aplicați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6096000" cy="7362825"/>
                    </a:xfrm>
                    <a:prstGeom prst="rect">
                      <a:avLst/>
                    </a:prstGeom>
                  </pic:spPr>
                </pic:pic>
              </a:graphicData>
            </a:graphic>
          </wp:inline>
        </w:drawing>
      </w:r>
    </w:p>
    <w:p>
      <w:pPr>
        <w:pStyle w:val="Legenda"/>
      </w:pPr>
      <w:r>
        <w:t xml:space="preserve">Figura 3.3. Clasa Tema: paleta de culori și fonturile aplicației</w:t>
      </w:r>
    </w:p>
    <w:p>
      <w:pPr>
        <w:ind w:firstLine="567"/>
        <w:jc w:val="both"/>
      </w:pPr>
      <w:r>
        <w:t xml:space="preserve">Iconițele sunt 72 de fișiere SVG din setul Lucide (licență ISC) </w:t>
      </w:r>
      <w:r>
        <w:fldChar w:fldCharType="begin"/>
      </w:r>
      <w:r>
        <w:instrText xml:space="preserve"> CITATION Lucide \l 1048 </w:instrText>
      </w:r>
      <w:r>
        <w:fldChar w:fldCharType="separate"/>
      </w:r>
      <w:r>
        <w:t>[18]</w:t>
      </w:r>
      <w:r>
        <w:fldChar w:fldCharType="end"/>
      </w:r>
      <w:r>
        <w:t xml:space="preserve">, incluse ca resurse și desenate la mărimea și culoarea cerute, deci rămân clare la orice scalare a ecranului. Controalele proprii sunt: schema locurilor (AutobuzSeatMapControl), editorul de autobuz, pânza hărții (HartaCanvasControl), cardurile dashboard-ului (CardKpi), indicatorul de conexiune, butoanele cu iconițe și tabelul stilizat GridAutogara.</w:t>
      </w:r>
    </w:p>
    <w:p>
      <w:pPr>
        <w:keepNext/>
        <w:spacing w:after="0" w:before="120" w:line="240" w:lineRule="auto"/>
        <w:jc w:val="center"/>
      </w:pPr>
      <w:r>
        <w:drawing>
          <wp:inline distT="0" distB="0" distL="0" distR="0">
            <wp:extent cx="6096000" cy="2752725"/>
            <wp:effectExtent t="0" r="0" b="0" l="0"/>
            <wp:docPr id="1" name="FE04_iconite_svg" descr="Iconițele SVG ale aplicației (Resurse/Iconite)" title="Iconițele SVG ale aplicației (Resurse/Ico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6096000" cy="2752725"/>
                    </a:xfrm>
                    <a:prstGeom prst="rect">
                      <a:avLst/>
                    </a:prstGeom>
                  </pic:spPr>
                </pic:pic>
              </a:graphicData>
            </a:graphic>
          </wp:inline>
        </w:drawing>
      </w:r>
    </w:p>
    <w:p>
      <w:pPr>
        <w:pStyle w:val="Legenda"/>
      </w:pPr>
      <w:r>
        <w:t xml:space="preserve">Figura 3.4. Iconițele SVG ale aplicației (Resurse/Iconite)</w:t>
      </w:r>
    </w:p>
    <w:p>
      <w:pPr>
        <w:ind w:firstLine="567"/>
        <w:jc w:val="both"/>
      </w:pPr>
      <w:r>
        <w:t xml:space="preserve">Reguli comune pentru toate ferestrele:</w:t>
      </w:r>
    </w:p>
    <w:p>
      <w:pPr>
        <w:pStyle w:val="ListParagraph"/>
        <w:numPr>
          <w:ilvl w:val="0"/>
          <w:numId w:val="2"/>
        </w:numPr>
        <w:jc w:val="both"/>
      </w:pPr>
      <w:r>
        <w:t xml:space="preserve">listele au deasupra filtrele și butoanele (Adaugă, Modifică, Dezactivează), iar adăugarea și modificarea se fac în ferestre modale cu „Salvează” și „Renunță”;</w:t>
      </w:r>
    </w:p>
    <w:p>
      <w:pPr>
        <w:pStyle w:val="ListParagraph"/>
        <w:numPr>
          <w:ilvl w:val="0"/>
          <w:numId w:val="2"/>
        </w:numPr>
        <w:jc w:val="both"/>
      </w:pPr>
      <w:r>
        <w:t xml:space="preserve">câmpurile greșite sunt marcate direct în formular, cu mesajul lângă câmp (ErrorProvider), iar mesajele sunt în română;</w:t>
      </w:r>
    </w:p>
    <w:p>
      <w:pPr>
        <w:pStyle w:val="ListParagraph"/>
        <w:numPr>
          <w:ilvl w:val="0"/>
          <w:numId w:val="2"/>
        </w:numPr>
        <w:jc w:val="both"/>
      </w:pPr>
      <w:r>
        <w:t xml:space="preserve">operațiile ireversibile cer confirmare într-o fereastră de întrebare;</w:t>
      </w:r>
    </w:p>
    <w:p>
      <w:pPr>
        <w:pStyle w:val="ListParagraph"/>
        <w:numPr>
          <w:ilvl w:val="0"/>
          <w:numId w:val="2"/>
        </w:numPr>
        <w:jc w:val="both"/>
      </w:pPr>
      <w:r>
        <w:t xml:space="preserve">indicatorul de conexiune din colțul de jos arată permanent dacă stația lucrează online, doar cu baza de date sau din cache.</w:t>
      </w:r>
    </w:p>
    <w:p>
      <w:pPr>
        <w:pStyle w:val="Heading2"/>
      </w:pPr>
      <w:bookmarkStart w:id="5065" w:name="_Toc0065"/>
      <w:r>
        <w:t xml:space="preserve">3.2. Configurarea stației de lucru</w:t>
      </w:r>
      <w:bookmarkEnd w:id="5065"/>
    </w:p>
    <w:p>
      <w:pPr>
        <w:ind w:firstLine="567"/>
        <w:jc w:val="both"/>
      </w:pPr>
      <w:r>
        <w:t xml:space="preserve">La prima pornire se deschide FrmSetupWizard, precompletat cu adresele serverului echipei. Câmpurile sunt grupate pe baza de date (server, port, bază, utilizator, parolă), file server (server, port, utilizator, parolă, folderul de bază) și aplicație (durata rezervării provizorii). Butoanele: </w:t>
      </w:r>
      <w:r>
        <w:rPr>
          <w:b/>
          <w:bCs/>
        </w:rPr>
        <w:t xml:space="preserve">Valorile echipei</w:t>
      </w:r>
      <w:r>
        <w:t xml:space="preserve"> (repune valorile implicite), </w:t>
      </w:r>
      <w:r>
        <w:rPr>
          <w:b/>
          <w:bCs/>
        </w:rPr>
        <w:t xml:space="preserve">Testează conexiunea</w:t>
      </w:r>
      <w:r>
        <w:t xml:space="preserve"> (verifică separat SQL și SFTP și afișează rezultatul sub formular), </w:t>
      </w:r>
      <w:r>
        <w:rPr>
          <w:b/>
          <w:bCs/>
        </w:rPr>
        <w:t xml:space="preserve">Salvează</w:t>
      </w:r>
      <w:r>
        <w:t xml:space="preserve"> (scrie fișierul cu parolele criptate) și </w:t>
      </w:r>
      <w:r>
        <w:rPr>
          <w:b/>
          <w:bCs/>
        </w:rPr>
        <w:t xml:space="preserve">Renunță</w:t>
      </w:r>
      <w:r>
        <w:t xml:space="preserve">.</w:t>
      </w:r>
    </w:p>
    <w:p>
      <w:pPr>
        <w:keepNext/>
        <w:spacing w:after="0" w:before="120" w:line="240" w:lineRule="auto"/>
        <w:jc w:val="center"/>
      </w:pPr>
      <w:r>
        <w:drawing>
          <wp:inline distT="0" distB="0" distL="0" distR="0">
            <wp:extent cx="6096000" cy="6000750"/>
            <wp:effectExtent t="0" r="0" b="0" l="0"/>
            <wp:docPr id="1" name="EX_configurare" descr="Configurarea stației de lucru, precompletată cu serverul echipei" title="Configurarea stației de lucru, precompletată cu serverul echip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096000" cy="6000750"/>
                    </a:xfrm>
                    <a:prstGeom prst="rect">
                      <a:avLst/>
                    </a:prstGeom>
                  </pic:spPr>
                </pic:pic>
              </a:graphicData>
            </a:graphic>
          </wp:inline>
        </w:drawing>
      </w:r>
    </w:p>
    <w:p>
      <w:pPr>
        <w:pStyle w:val="Legenda"/>
      </w:pPr>
      <w:r>
        <w:t xml:space="preserve">Figura 3.5. Configurarea stației de lucru, precompletată cu serverul echipei</w:t>
      </w:r>
    </w:p>
    <w:p>
      <w:pPr>
        <w:keepNext/>
        <w:spacing w:after="0" w:before="120" w:line="240" w:lineRule="auto"/>
        <w:jc w:val="center"/>
      </w:pPr>
      <w:r>
        <w:drawing>
          <wp:inline distT="0" distB="0" distL="0" distR="0">
            <wp:extent cx="6096000" cy="6000750"/>
            <wp:effectExtent t="0" r="0" b="0" l="0"/>
            <wp:docPr id="1" name="TC34_test_conexiune_server_indisponibil" descr="Testul conexiunii cu un port greșit: mesajul clar pentru serverul de baze de date indisponibil" title="Testul conexiunii cu un port greșit: mesajul clar pentru serverul de baze de date indisponi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6096000" cy="6000750"/>
                    </a:xfrm>
                    <a:prstGeom prst="rect">
                      <a:avLst/>
                    </a:prstGeom>
                  </pic:spPr>
                </pic:pic>
              </a:graphicData>
            </a:graphic>
          </wp:inline>
        </w:drawing>
      </w:r>
    </w:p>
    <w:p>
      <w:pPr>
        <w:pStyle w:val="Legenda"/>
      </w:pPr>
      <w:r>
        <w:t xml:space="preserve">Figura 3.6. Testul conexiunii cu un port greșit: mesajul clar pentru serverul de baze de date indisponibil</w:t>
      </w:r>
    </w:p>
    <w:p>
      <w:pPr>
        <w:pStyle w:val="Heading2"/>
      </w:pPr>
      <w:bookmarkStart w:id="5066" w:name="_Toc0066"/>
      <w:r>
        <w:t xml:space="preserve">3.3. Autentificarea și recuperarea parolei</w:t>
      </w:r>
      <w:bookmarkEnd w:id="5066"/>
    </w:p>
    <w:p>
      <w:pPr>
        <w:ind w:firstLine="567"/>
        <w:jc w:val="both"/>
      </w:pPr>
      <w:r>
        <w:t xml:space="preserve">Ecranul de autentificare are două câmpuri (nume de utilizator, parolă), butonul </w:t>
      </w:r>
      <w:r>
        <w:rPr>
          <w:b/>
          <w:bCs/>
        </w:rPr>
        <w:t xml:space="preserve">Autentificare</w:t>
      </w:r>
      <w:r>
        <w:t xml:space="preserve">, legătura </w:t>
      </w:r>
      <w:r>
        <w:rPr>
          <w:b/>
          <w:bCs/>
        </w:rPr>
        <w:t xml:space="preserve">Am uitat parola</w:t>
      </w:r>
      <w:r>
        <w:t xml:space="preserve">, indicatorul de conexiune, legătura </w:t>
      </w:r>
      <w:r>
        <w:rPr>
          <w:b/>
          <w:bCs/>
        </w:rPr>
        <w:t xml:space="preserve">Setări conexiune</w:t>
      </w:r>
      <w:r>
        <w:t xml:space="preserve"> și versiunea aplicației. La deschidere se verifică, în fundal, dacă există o versiune nouă pe file server.</w:t>
      </w:r>
    </w:p>
    <w:p>
      <w:pPr>
        <w:keepNext/>
        <w:spacing w:after="0" w:before="120" w:line="240" w:lineRule="auto"/>
        <w:jc w:val="center"/>
      </w:pPr>
      <w:r>
        <w:drawing>
          <wp:inline distT="0" distB="0" distL="0" distR="0">
            <wp:extent cx="3829050" cy="4876800"/>
            <wp:effectExtent t="0" r="0" b="0" l="0"/>
            <wp:docPr id="1" name="EX_login" descr="Ecranul de autentificare" title="Ecranul de autentif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829050" cy="4876800"/>
                    </a:xfrm>
                    <a:prstGeom prst="rect">
                      <a:avLst/>
                    </a:prstGeom>
                  </pic:spPr>
                </pic:pic>
              </a:graphicData>
            </a:graphic>
          </wp:inline>
        </w:drawing>
      </w:r>
    </w:p>
    <w:p>
      <w:pPr>
        <w:pStyle w:val="Legenda"/>
      </w:pPr>
      <w:r>
        <w:t xml:space="preserve">Figura 3.7. Ecranul de autentificare</w:t>
      </w:r>
    </w:p>
    <w:p>
      <w:pPr>
        <w:keepNext/>
        <w:spacing w:after="0" w:before="120" w:line="240" w:lineRule="auto"/>
        <w:jc w:val="center"/>
      </w:pPr>
      <w:r>
        <w:drawing>
          <wp:inline distT="0" distB="0" distL="0" distR="0">
            <wp:extent cx="3829050" cy="4876800"/>
            <wp:effectExtent t="0" r="0" b="0" l="0"/>
            <wp:docPr id="1" name="TC02_login_campuri_goale" descr="Validarea câmpurilor goale la autentificare" title="Validarea câmpurilor goale la autentif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829050" cy="4876800"/>
                    </a:xfrm>
                    <a:prstGeom prst="rect">
                      <a:avLst/>
                    </a:prstGeom>
                  </pic:spPr>
                </pic:pic>
              </a:graphicData>
            </a:graphic>
          </wp:inline>
        </w:drawing>
      </w:r>
    </w:p>
    <w:p>
      <w:pPr>
        <w:pStyle w:val="Legenda"/>
      </w:pPr>
      <w:r>
        <w:t xml:space="preserve">Figura 3.8. Validarea câmpurilor goale la autentificare</w:t>
      </w:r>
    </w:p>
    <w:p>
      <w:pPr>
        <w:ind w:firstLine="567"/>
        <w:jc w:val="both"/>
      </w:pPr>
      <w:r>
        <w:t xml:space="preserve">Fereastra „Am uitat parola” trimite o cerere de resetare, care ajunge în lista administratorilor; răspunsul nu spune dacă un cont există, ca să nu poată fi ghicite numele de utilizator.</w:t>
      </w:r>
    </w:p>
    <w:p>
      <w:pPr>
        <w:pStyle w:val="Heading2"/>
      </w:pPr>
      <w:bookmarkStart w:id="5067" w:name="_Toc0067"/>
      <w:r>
        <w:t xml:space="preserve">3.4. Fereastra principală și meniul pe roluri</w:t>
      </w:r>
      <w:bookmarkEnd w:id="5067"/>
    </w:p>
    <w:p>
      <w:pPr>
        <w:ind w:firstLine="567"/>
        <w:jc w:val="both"/>
      </w:pPr>
      <w:r>
        <w:t xml:space="preserve">După autentificare se deschide FrmMain. În stânga este meniul, cu grupele ADMINISTRARE și RAPOARTE, în antet titlul secțiunii, numele și rolul utilizatorului, butonul de schimbare a parolei și </w:t>
      </w:r>
      <w:r>
        <w:rPr>
          <w:b/>
          <w:bCs/>
        </w:rPr>
        <w:t xml:space="preserve">Ieșire</w:t>
      </w:r>
      <w:r>
        <w:t xml:space="preserve">. Secțiunile se deschid în zona de conținut, fără ferestre suplimentare. Meniul conține doar secțiunile permise rolului:</w:t>
      </w:r>
    </w:p>
    <w:p>
      <w:pPr>
        <w:pStyle w:val="LegendaTabel"/>
        <w:keepNext/>
      </w:pPr>
      <w:r>
        <w:t xml:space="preserve">Tabelul 3.1. Meniul aplicației pe roluri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Rol</w:t>
            </w:r>
          </w:p>
        </w:tc>
        <w:tc>
          <w:tcPr>
            <w:tcW w:type="dxa" w:w="7903"/>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Secțiuni disponibile</w:t>
            </w:r>
          </w:p>
        </w:tc>
      </w:tr>
      <w:tr>
        <w:trPr>
          <w:cantSplit/>
        </w:trPr>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Admin</w:t>
            </w:r>
          </w:p>
        </w:tc>
        <w:tc>
          <w:tcPr>
            <w:tcW w:type="dxa" w:w="790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Dashboard, Vânzare bilete, Bilete, Curse, Trasee, Stații, Harta, Autobuze, Mentenanță, Șoferi, Reduceri, Utilizatori, Rapoarte, Jurnal audit</w:t>
            </w:r>
          </w:p>
        </w:tc>
      </w:tr>
      <w:tr>
        <w:trPr>
          <w:cantSplit/>
        </w:trPr>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Casier</w:t>
            </w:r>
          </w:p>
        </w:tc>
        <w:tc>
          <w:tcPr>
            <w:tcW w:type="dxa" w:w="790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Dashboard, Vânzare bilete, Bilete</w:t>
            </w:r>
          </w:p>
        </w:tc>
      </w:tr>
      <w:tr>
        <w:trPr>
          <w:cantSplit/>
        </w:trPr>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Pasager</w:t>
            </w:r>
          </w:p>
        </w:tc>
        <w:tc>
          <w:tcPr>
            <w:tcW w:type="dxa" w:w="790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Cumpără bilet (doar cu cardul), Biletele mele</w:t>
            </w:r>
          </w:p>
        </w:tc>
      </w:tr>
    </w:tbl>
    <w:p>
      <w:pPr>
        <w:spacing w:after="0" w:before="0" w:line="240"/>
      </w:pPr>
    </w:p>
    <w:p>
      <w:pPr>
        <w:keepNext/>
        <w:spacing w:after="0" w:before="120" w:line="240" w:lineRule="auto"/>
        <w:jc w:val="center"/>
      </w:pPr>
      <w:r>
        <w:drawing>
          <wp:inline distT="0" distB="0" distL="0" distR="0">
            <wp:extent cx="6096000" cy="3276600"/>
            <wp:effectExtent t="0" r="0" b="0" l="0"/>
            <wp:docPr id="1" name="EX_dashboard_admin" descr="Fereastra principală a administratorului, cu meniul complet" title="Fereastra principală a administratorului, cu meniul comp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3.9. Fereastra principală a administratorului, cu meniul complet</w:t>
      </w:r>
    </w:p>
    <w:p>
      <w:pPr>
        <w:keepNext/>
        <w:spacing w:after="0" w:before="120" w:line="240" w:lineRule="auto"/>
        <w:jc w:val="center"/>
      </w:pPr>
      <w:r>
        <w:drawing>
          <wp:inline distT="0" distB="0" distL="0" distR="0">
            <wp:extent cx="6096000" cy="3276600"/>
            <wp:effectExtent t="0" r="0" b="0" l="0"/>
            <wp:docPr id="1" name="TC06_casier_meniu" descr="Meniul casierului: doar Dashboard, Vânzare bilete și Bilete" title="Meniul casierului: doar Dashboard, Vânzare bilete și Bi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3.10. Meniul casierului: doar Dashboard, Vânzare bilete și Bilete</w:t>
      </w:r>
    </w:p>
    <w:p>
      <w:pPr>
        <w:pStyle w:val="Heading2"/>
      </w:pPr>
      <w:bookmarkStart w:id="5068" w:name="_Toc0068"/>
      <w:r>
        <w:t xml:space="preserve">3.5. Dashboard-ul</w:t>
      </w:r>
      <w:bookmarkEnd w:id="5068"/>
    </w:p>
    <w:p>
      <w:pPr>
        <w:ind w:firstLine="567"/>
        <w:jc w:val="both"/>
      </w:pPr>
      <w:r>
        <w:t xml:space="preserve">Dashboard-ul arată cifrele zilei în carduri: curse azi, în desfășurare, plecări rămase, bilete vândute și anulate, încasări nete, rezervări active și autobuze cu ITP în următoarele 30 de zile. Dedesubt, tabelul „Următoarele curse” are coloanele plecare, traseu, de la, peron, autobuz, șofer, locuri libere și ocupate, status. Datele se reîmprospătează automat la 30 de secunde sau cu butonul </w:t>
      </w:r>
      <w:r>
        <w:rPr>
          <w:b/>
          <w:bCs/>
        </w:rPr>
        <w:t xml:space="preserve">Reîmprospătează</w:t>
      </w:r>
      <w:r>
        <w:t xml:space="preserve">.</w:t>
      </w:r>
    </w:p>
    <w:p>
      <w:pPr>
        <w:pStyle w:val="Heading2"/>
      </w:pPr>
      <w:bookmarkStart w:id="5069" w:name="_Toc0069"/>
      <w:r>
        <w:t xml:space="preserve">3.6. Vânzarea biletelor</w:t>
      </w:r>
      <w:bookmarkEnd w:id="5069"/>
    </w:p>
    <w:p>
      <w:pPr>
        <w:ind w:firstLine="567"/>
        <w:jc w:val="both"/>
      </w:pPr>
      <w:r>
        <w:t xml:space="preserve">Secțiunea Vânzare bilete (FrmCautareCurse) are filtrele </w:t>
      </w:r>
      <w:r>
        <w:rPr>
          <w:b/>
          <w:bCs/>
        </w:rPr>
        <w:t xml:space="preserve">Din stația</w:t>
      </w:r>
      <w:r>
        <w:t xml:space="preserve">, </w:t>
      </w:r>
      <w:r>
        <w:rPr>
          <w:b/>
          <w:bCs/>
        </w:rPr>
        <w:t xml:space="preserve">Spre stația</w:t>
      </w:r>
      <w:r>
        <w:t xml:space="preserve"> și </w:t>
      </w:r>
      <w:r>
        <w:rPr>
          <w:b/>
          <w:bCs/>
        </w:rPr>
        <w:t xml:space="preserve">Data</w:t>
      </w:r>
      <w:r>
        <w:t xml:space="preserve">, butonul </w:t>
      </w:r>
      <w:r>
        <w:rPr>
          <w:b/>
          <w:bCs/>
        </w:rPr>
        <w:t xml:space="preserve">Caută</w:t>
      </w:r>
      <w:r>
        <w:t xml:space="preserve"> și tabelul „Curse găsite” cu plecarea, sosirea, traseul, stațiile de urcare și coborâre, peronul, prețul, locurile libere, autobuzul și statusul. Dublu-click pe o cursă (sau </w:t>
      </w:r>
      <w:r>
        <w:rPr>
          <w:b/>
          <w:bCs/>
        </w:rPr>
        <w:t xml:space="preserve">Alege locul</w:t>
      </w:r>
      <w:r>
        <w:t xml:space="preserve">) deschide fereastra de vânzare.</w:t>
      </w:r>
    </w:p>
    <w:p>
      <w:pPr>
        <w:ind w:firstLine="567"/>
        <w:jc w:val="both"/>
      </w:pPr>
      <w:r>
        <w:t xml:space="preserve">Fereastra de vânzare (FrmVanzareBilet) desenează schema autobuzului din fișierul JSON de pe file server. Locurile sunt colorate după stare: liber, rezervat de alt casier, ocupat sau ales. În dreapta sunt datele pasagerului (nume, telefon), reducerea, metoda de plată, numărul bonului fiscal, totalul și butonul </w:t>
      </w:r>
      <w:r>
        <w:rPr>
          <w:b/>
          <w:bCs/>
        </w:rPr>
        <w:t xml:space="preserve">Confirmă vânzarea (F2)</w:t>
      </w:r>
      <w:r>
        <w:t xml:space="preserve">; Esc închide fereastra și eliberează locul rezervat.</w:t>
      </w:r>
    </w:p>
    <w:p>
      <w:pPr>
        <w:keepNext/>
        <w:spacing w:after="0" w:before="120" w:line="240" w:lineRule="auto"/>
        <w:jc w:val="center"/>
      </w:pPr>
      <w:r>
        <w:drawing>
          <wp:inline distT="0" distB="0" distL="0" distR="0">
            <wp:extent cx="6096000" cy="3276600"/>
            <wp:effectExtent t="0" r="0" b="0" l="0"/>
            <wp:docPr id="1" name="EX_vanzare" descr="Fereastra de vânzare: schema locurilor, rezervarea provizorie și reducerea" title="Fereastra de vânzare: schema locurilor, rezervarea provizorie și reduce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3.11. Fereastra de vânzare: schema locurilor, rezervarea provizorie și reducerea</w:t>
      </w:r>
    </w:p>
    <w:p>
      <w:pPr>
        <w:pStyle w:val="Heading2"/>
      </w:pPr>
      <w:bookmarkStart w:id="5070" w:name="_Toc0070"/>
      <w:r>
        <w:t xml:space="preserve">3.7. Biletele: căutare și anulare</w:t>
      </w:r>
      <w:bookmarkEnd w:id="5070"/>
    </w:p>
    <w:p>
      <w:pPr>
        <w:ind w:firstLine="567"/>
        <w:jc w:val="both"/>
      </w:pPr>
      <w:r>
        <w:t xml:space="preserve">Secțiunea Bilete (FrmBilete) caută un bilet după cod sau din lista biletelor recente și afișează detaliile: pasagerul, cursa, locul, prețul, statusul și plățile. În partea „Anulare” apare suma care s-ar rambursa acum, după regula 24 h / 2 h, opțiunea de rambursare integrală (excepție aprobată de administrator) și butonul </w:t>
      </w:r>
      <w:r>
        <w:rPr>
          <w:b/>
          <w:bCs/>
        </w:rPr>
        <w:t xml:space="preserve">Anulează biletul</w:t>
      </w:r>
      <w:r>
        <w:t xml:space="preserve">, care cere confirmare.</w:t>
      </w:r>
    </w:p>
    <w:p>
      <w:pPr>
        <w:keepNext/>
        <w:spacing w:after="0" w:before="120" w:line="240" w:lineRule="auto"/>
        <w:jc w:val="center"/>
      </w:pPr>
      <w:r>
        <w:drawing>
          <wp:inline distT="0" distB="0" distL="0" distR="0">
            <wp:extent cx="6096000" cy="3276600"/>
            <wp:effectExtent t="0" r="0" b="0" l="0"/>
            <wp:docPr id="1" name="TC19_confirmare_anulare" descr="Confirmarea anulării, cu codul biletului și numele pasagerului" title="Confirmarea anulării, cu codul biletului și numele pasager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3.12. Confirmarea anulării, cu codul biletului și numele pasagerului</w:t>
      </w:r>
    </w:p>
    <w:p>
      <w:pPr>
        <w:pStyle w:val="Heading2"/>
      </w:pPr>
      <w:bookmarkStart w:id="5071" w:name="_Toc0071"/>
      <w:r>
        <w:t xml:space="preserve">3.8. Cursele</w:t>
      </w:r>
      <w:bookmarkEnd w:id="5071"/>
    </w:p>
    <w:p>
      <w:pPr>
        <w:ind w:firstLine="567"/>
        <w:jc w:val="both"/>
      </w:pPr>
      <w:r>
        <w:t xml:space="preserve">Secțiunea Curse are filtrele </w:t>
      </w:r>
      <w:r>
        <w:rPr>
          <w:b/>
          <w:bCs/>
        </w:rPr>
        <w:t xml:space="preserve">De la</w:t>
      </w:r>
      <w:r>
        <w:t xml:space="preserve">, </w:t>
      </w:r>
      <w:r>
        <w:rPr>
          <w:b/>
          <w:bCs/>
        </w:rPr>
        <w:t xml:space="preserve">Până la</w:t>
      </w:r>
      <w:r>
        <w:t xml:space="preserve">, </w:t>
      </w:r>
      <w:r>
        <w:rPr>
          <w:b/>
          <w:bCs/>
        </w:rPr>
        <w:t xml:space="preserve">Traseu</w:t>
      </w:r>
      <w:r>
        <w:t xml:space="preserve"> și butonul </w:t>
      </w:r>
      <w:r>
        <w:rPr>
          <w:b/>
          <w:bCs/>
        </w:rPr>
        <w:t xml:space="preserve">Afișează</w:t>
      </w:r>
      <w:r>
        <w:t xml:space="preserve">, iar deasupra tabelului butoanele </w:t>
      </w:r>
      <w:r>
        <w:rPr>
          <w:b/>
          <w:bCs/>
        </w:rPr>
        <w:t xml:space="preserve">Adaugă</w:t>
      </w:r>
      <w:r>
        <w:t xml:space="preserve">, </w:t>
      </w:r>
      <w:r>
        <w:rPr>
          <w:b/>
          <w:bCs/>
        </w:rPr>
        <w:t xml:space="preserve">Modifică</w:t>
      </w:r>
      <w:r>
        <w:t xml:space="preserve">, </w:t>
      </w:r>
      <w:r>
        <w:rPr>
          <w:b/>
          <w:bCs/>
        </w:rPr>
        <w:t xml:space="preserve">A plecat</w:t>
      </w:r>
      <w:r>
        <w:t xml:space="preserve">, </w:t>
      </w:r>
      <w:r>
        <w:rPr>
          <w:b/>
          <w:bCs/>
        </w:rPr>
        <w:t xml:space="preserve">A ajuns</w:t>
      </w:r>
      <w:r>
        <w:t xml:space="preserve">, </w:t>
      </w:r>
      <w:r>
        <w:rPr>
          <w:b/>
          <w:bCs/>
        </w:rPr>
        <w:t xml:space="preserve">Pasagerii</w:t>
      </w:r>
      <w:r>
        <w:t xml:space="preserve"> și </w:t>
      </w:r>
      <w:r>
        <w:rPr>
          <w:b/>
          <w:bCs/>
        </w:rPr>
        <w:t xml:space="preserve">Anulează…</w:t>
      </w:r>
      <w:r>
        <w:t xml:space="preserve">. Anularea unei curse rambursează integral toate biletele ei, într-o singură tranzacție.</w:t>
      </w:r>
    </w:p>
    <w:p>
      <w:pPr>
        <w:keepNext/>
        <w:spacing w:after="0" w:before="120" w:line="240" w:lineRule="auto"/>
        <w:jc w:val="center"/>
      </w:pPr>
      <w:r>
        <w:drawing>
          <wp:inline distT="0" distB="0" distL="0" distR="0">
            <wp:extent cx="6096000" cy="3276600"/>
            <wp:effectExtent t="0" r="0" b="0" l="0"/>
            <wp:docPr id="1" name="EX_curse" descr="Lista curselor pe interval, cu butoanele de stare" title="Lista curselor pe interval, cu butoanele de st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3.13. Lista curselor pe interval, cu butoanele de stare</w:t>
      </w:r>
    </w:p>
    <w:p>
      <w:pPr>
        <w:ind w:firstLine="567"/>
        <w:jc w:val="both"/>
      </w:pPr>
      <w:r>
        <w:t xml:space="preserve">Fereastra de adăugare a cursei cere traseul, autobuzul, șoferul, data, ora de plecare și de sosire și prețul; la salvare backend-ul verifică dacă ITP-ul autobuzului este valabil la data cursei și dacă autobuzul sau șoferul nu au deja o cursă care se suprapune, apoi creează locurile.</w:t>
      </w:r>
    </w:p>
    <w:p>
      <w:pPr>
        <w:pStyle w:val="Heading2"/>
      </w:pPr>
      <w:bookmarkStart w:id="5072" w:name="_Toc0072"/>
      <w:r>
        <w:t xml:space="preserve">3.9. Traseele și stațiile</w:t>
      </w:r>
      <w:bookmarkEnd w:id="5072"/>
    </w:p>
    <w:p>
      <w:pPr>
        <w:ind w:firstLine="567"/>
        <w:jc w:val="both"/>
      </w:pPr>
      <w:r>
        <w:t xml:space="preserve">Traseele au o denumire și o listă ordonată de opriri; în fereastra de modificare, stațiile se adaugă din listă și se mută cu săgețile, iar distanța totală se calculează pe hartă. Stațiile au adresa și peronul; numele și poziția vin din nodul de pe hartă.</w:t>
      </w:r>
    </w:p>
    <w:p>
      <w:pPr>
        <w:keepNext/>
        <w:spacing w:after="0" w:before="120" w:line="240" w:lineRule="auto"/>
        <w:jc w:val="center"/>
      </w:pPr>
      <w:r>
        <w:drawing>
          <wp:inline distT="0" distB="0" distL="0" distR="0">
            <wp:extent cx="6096000" cy="3276600"/>
            <wp:effectExtent t="0" r="0" b="0" l="0"/>
            <wp:docPr id="1" name="EX_trasee" descr="Modificarea unui traseu: opririle în ordine" title="Modificarea unui traseu: opririle în ord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3.14. Modificarea unui traseu: opririle în ordine</w:t>
      </w:r>
    </w:p>
    <w:p>
      <w:pPr>
        <w:pStyle w:val="Heading2"/>
      </w:pPr>
      <w:bookmarkStart w:id="5073" w:name="_Toc0073"/>
      <w:r>
        <w:t xml:space="preserve">3.10. Editorul hărții</w:t>
      </w:r>
      <w:bookmarkEnd w:id="5073"/>
    </w:p>
    <w:p>
      <w:pPr>
        <w:ind w:firstLine="567"/>
        <w:jc w:val="both"/>
      </w:pPr>
      <w:r>
        <w:t xml:space="preserve">Editorul hărții (FrmEditorHarta, cu controlul HartaCanvasControl) are o bară de instrumente: </w:t>
      </w:r>
      <w:r>
        <w:rPr>
          <w:b/>
          <w:bCs/>
        </w:rPr>
        <w:t xml:space="preserve">Selectare</w:t>
      </w:r>
      <w:r>
        <w:t xml:space="preserve">, </w:t>
      </w:r>
      <w:r>
        <w:rPr>
          <w:b/>
          <w:bCs/>
        </w:rPr>
        <w:t xml:space="preserve">Stație</w:t>
      </w:r>
      <w:r>
        <w:t xml:space="preserve">, </w:t>
      </w:r>
      <w:r>
        <w:rPr>
          <w:b/>
          <w:bCs/>
        </w:rPr>
        <w:t xml:space="preserve">Intersecție</w:t>
      </w:r>
      <w:r>
        <w:t xml:space="preserve">, </w:t>
      </w:r>
      <w:r>
        <w:rPr>
          <w:b/>
          <w:bCs/>
        </w:rPr>
        <w:t xml:space="preserve">Conexiune</w:t>
      </w:r>
      <w:r>
        <w:t xml:space="preserve">, </w:t>
      </w:r>
      <w:r>
        <w:rPr>
          <w:b/>
          <w:bCs/>
        </w:rPr>
        <w:t xml:space="preserve">Șterge</w:t>
      </w:r>
      <w:r>
        <w:t xml:space="preserve">, </w:t>
      </w:r>
      <w:r>
        <w:rPr>
          <w:b/>
          <w:bCs/>
        </w:rPr>
        <w:t xml:space="preserve">Potrivește</w:t>
      </w:r>
      <w:r>
        <w:t xml:space="preserve">, </w:t>
      </w:r>
      <w:r>
        <w:rPr>
          <w:b/>
          <w:bCs/>
        </w:rPr>
        <w:t xml:space="preserve">Reîncarcă</w:t>
      </w:r>
      <w:r>
        <w:t xml:space="preserve"> și </w:t>
      </w:r>
      <w:r>
        <w:rPr>
          <w:b/>
          <w:bCs/>
        </w:rPr>
        <w:t xml:space="preserve">Salvează harta</w:t>
      </w:r>
      <w:r>
        <w:t xml:space="preserve">. Stațiile și intersecțiile se adaugă prin click pe hartă, drumurile se trasează prin tragere între două noduri, iar distanța și proprietățile nodului se completează în panoul din dreapta. La salvare, nodurile și drumurile se scriu în baza de date, iar harta în harta.json pe file server.</w:t>
      </w:r>
    </w:p>
    <w:p>
      <w:pPr>
        <w:keepNext/>
        <w:spacing w:after="0" w:before="120" w:line="240" w:lineRule="auto"/>
        <w:jc w:val="center"/>
      </w:pPr>
      <w:r>
        <w:drawing>
          <wp:inline distT="0" distB="0" distL="0" distR="0">
            <wp:extent cx="6096000" cy="3276600"/>
            <wp:effectExtent t="0" r="0" b="0" l="0"/>
            <wp:docPr id="1" name="EX_harta" descr="Editorul hărții stațiilor" title="Editorul hărții stați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3.15. Editorul hărții stațiilor</w:t>
      </w:r>
    </w:p>
    <w:p>
      <w:pPr>
        <w:pStyle w:val="Heading2"/>
      </w:pPr>
      <w:bookmarkStart w:id="5074" w:name="_Toc0074"/>
      <w:r>
        <w:t xml:space="preserve">3.11. Autobuzele și editorul de locuri</w:t>
      </w:r>
      <w:bookmarkEnd w:id="5074"/>
    </w:p>
    <w:p>
      <w:pPr>
        <w:ind w:firstLine="567"/>
        <w:jc w:val="both"/>
      </w:pPr>
      <w:r>
        <w:t xml:space="preserve">Lista autobuzelor arată numărul de înmatriculare, modelul, capacitatea, statusul și data ITP. Butoanele sunt </w:t>
      </w:r>
      <w:r>
        <w:rPr>
          <w:b/>
          <w:bCs/>
        </w:rPr>
        <w:t xml:space="preserve">Adaugă</w:t>
      </w:r>
      <w:r>
        <w:t xml:space="preserve">, </w:t>
      </w:r>
      <w:r>
        <w:rPr>
          <w:b/>
          <w:bCs/>
        </w:rPr>
        <w:t xml:space="preserve">Modifică</w:t>
      </w:r>
      <w:r>
        <w:t xml:space="preserve"> (datele autobuzului) și </w:t>
      </w:r>
      <w:r>
        <w:rPr>
          <w:b/>
          <w:bCs/>
        </w:rPr>
        <w:t xml:space="preserve">Locuri</w:t>
      </w:r>
      <w:r>
        <w:t xml:space="preserve">, care deschide editorul așezării: o grilă în care click pe o poziție goală adaugă un loc, click pe un loc îl șterge, iar numerotarea se face automat pe rânduri. Dacă numărul de locuri diferă de capacitatea din baza de date, aplicația cere confirmare înainte de salvare.</w:t>
      </w:r>
    </w:p>
    <w:p>
      <w:pPr>
        <w:keepNext/>
        <w:spacing w:after="0" w:before="120" w:line="240" w:lineRule="auto"/>
        <w:jc w:val="center"/>
      </w:pPr>
      <w:r>
        <w:drawing>
          <wp:inline distT="0" distB="0" distL="0" distR="0">
            <wp:extent cx="6096000" cy="3276600"/>
            <wp:effectExtent t="0" r="0" b="0" l="0"/>
            <wp:docPr id="1" name="EX_editor_autobuz" descr="Editorul așezării locurilor unui autobuz" title="Editorul așezării locurilor unui autob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3.16. Editorul așezării locurilor unui autobuz</w:t>
      </w:r>
    </w:p>
    <w:p>
      <w:pPr>
        <w:keepNext/>
        <w:spacing w:after="0" w:before="120" w:line="240" w:lineRule="auto"/>
        <w:jc w:val="center"/>
      </w:pPr>
      <w:r>
        <w:drawing>
          <wp:inline distT="0" distB="0" distL="0" distR="0">
            <wp:extent cx="6096000" cy="3276600"/>
            <wp:effectExtent t="0" r="0" b="0" l="0"/>
            <wp:docPr id="1" name="TC29_editor_autobuz_confirmare_capacitate" descr="Confirmarea cerută când numărul de locuri diferă de capacitate" title="Confirmarea cerută când numărul de locuri diferă de capaci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3.17. Confirmarea cerută când numărul de locuri diferă de capacitate</w:t>
      </w:r>
    </w:p>
    <w:p>
      <w:pPr>
        <w:pStyle w:val="Heading2"/>
      </w:pPr>
      <w:bookmarkStart w:id="5075" w:name="_Toc0075"/>
      <w:r>
        <w:t xml:space="preserve">3.12. Mentenanța și ITP-ul</w:t>
      </w:r>
      <w:bookmarkEnd w:id="5075"/>
    </w:p>
    <w:p>
      <w:pPr>
        <w:ind w:firstLine="567"/>
        <w:jc w:val="both"/>
      </w:pPr>
      <w:r>
        <w:t xml:space="preserve">Secțiunea Mentenanță are două tab-uri: </w:t>
      </w:r>
      <w:r>
        <w:rPr>
          <w:b/>
          <w:bCs/>
        </w:rPr>
        <w:t xml:space="preserve">Lucrări</w:t>
      </w:r>
      <w:r>
        <w:t xml:space="preserve"> (istoricul lucrărilor, cu butonul </w:t>
      </w:r>
      <w:r>
        <w:rPr>
          <w:b/>
          <w:bCs/>
        </w:rPr>
        <w:t xml:space="preserve">Lucrare nouă</w:t>
      </w:r>
      <w:r>
        <w:t xml:space="preserve">) și </w:t>
      </w:r>
      <w:r>
        <w:rPr>
          <w:b/>
          <w:bCs/>
        </w:rPr>
        <w:t xml:space="preserve">ITP</w:t>
      </w:r>
      <w:r>
        <w:t xml:space="preserve"> (autobuzele active cu ITP-ul expirat sau care expiră în 30 de zile, cu butonul </w:t>
      </w:r>
      <w:r>
        <w:rPr>
          <w:b/>
          <w:bCs/>
        </w:rPr>
        <w:t xml:space="preserve">ITP nou</w:t>
      </w:r>
      <w:r>
        <w:t xml:space="preserve">). Înregistrarea unui ITP actualizează data de expirare a autobuzului.</w:t>
      </w:r>
    </w:p>
    <w:p>
      <w:pPr>
        <w:keepNext/>
        <w:spacing w:after="0" w:before="120" w:line="240" w:lineRule="auto"/>
        <w:jc w:val="center"/>
      </w:pPr>
      <w:r>
        <w:drawing>
          <wp:inline distT="0" distB="0" distL="0" distR="0">
            <wp:extent cx="6096000" cy="3276600"/>
            <wp:effectExtent t="0" r="0" b="0" l="0"/>
            <wp:docPr id="1" name="EX_mentenanta" descr="Istoricul lucrărilor de mentenanță" title="Istoricul lucrărilor de mentenanț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3.18. Istoricul lucrărilor de mentenanță</w:t>
      </w:r>
    </w:p>
    <w:p>
      <w:pPr>
        <w:pStyle w:val="Heading2"/>
      </w:pPr>
      <w:bookmarkStart w:id="5076" w:name="_Toc0076"/>
      <w:r>
        <w:t xml:space="preserve">3.13. Șoferii și reducerile</w:t>
      </w:r>
      <w:bookmarkEnd w:id="5076"/>
    </w:p>
    <w:p>
      <w:pPr>
        <w:ind w:firstLine="567"/>
        <w:jc w:val="both"/>
      </w:pPr>
      <w:r>
        <w:t xml:space="preserve">Șoferii (nume, prenume, permis, telefon) și tipurile de reducere (denumire, procent) au aceeași structură: listă cu butoane și fereastră modală de editare. Un șofer sau o reducere nu se șterge, ci se dezactivează, ca biletele vechi să rămână corecte.</w:t>
      </w:r>
    </w:p>
    <w:p>
      <w:pPr>
        <w:pStyle w:val="Heading2"/>
      </w:pPr>
      <w:bookmarkStart w:id="5077" w:name="_Toc0077"/>
      <w:r>
        <w:t xml:space="preserve">3.14. Utilizatorii și parolele</w:t>
      </w:r>
      <w:bookmarkEnd w:id="5077"/>
    </w:p>
    <w:p>
      <w:pPr>
        <w:ind w:firstLine="567"/>
        <w:jc w:val="both"/>
      </w:pPr>
      <w:r>
        <w:t xml:space="preserve">Administratorul gestionează conturile pe roluri cu butoanele </w:t>
      </w:r>
      <w:r>
        <w:rPr>
          <w:b/>
          <w:bCs/>
        </w:rPr>
        <w:t xml:space="preserve">Adaugă</w:t>
      </w:r>
      <w:r>
        <w:t xml:space="preserve">, </w:t>
      </w:r>
      <w:r>
        <w:rPr>
          <w:b/>
          <w:bCs/>
        </w:rPr>
        <w:t xml:space="preserve">Modifică</w:t>
      </w:r>
      <w:r>
        <w:t xml:space="preserve">, </w:t>
      </w:r>
      <w:r>
        <w:rPr>
          <w:b/>
          <w:bCs/>
        </w:rPr>
        <w:t xml:space="preserve">Parolă temporară</w:t>
      </w:r>
      <w:r>
        <w:t xml:space="preserve"> și </w:t>
      </w:r>
      <w:r>
        <w:rPr>
          <w:b/>
          <w:bCs/>
        </w:rPr>
        <w:t xml:space="preserve">Dezactivează</w:t>
      </w:r>
      <w:r>
        <w:t xml:space="preserve">; în dreapta, lista „Cereri de resetare” are butonul </w:t>
      </w:r>
      <w:r>
        <w:rPr>
          <w:b/>
          <w:bCs/>
        </w:rPr>
        <w:t xml:space="preserve">Generează parolă temporară</w:t>
      </w:r>
      <w:r>
        <w:t xml:space="preserve">. Orice utilizator își poate schimba parola din fereastra principală; parola nouă trebuie să aibă cel puțin 8 caractere, cel puțin o literă și o cifră și să nu conțină numele de utilizator.</w:t>
      </w:r>
    </w:p>
    <w:p>
      <w:pPr>
        <w:keepNext/>
        <w:spacing w:after="0" w:before="120" w:line="240" w:lineRule="auto"/>
        <w:jc w:val="center"/>
      </w:pPr>
      <w:r>
        <w:drawing>
          <wp:inline distT="0" distB="0" distL="0" distR="0">
            <wp:extent cx="6096000" cy="3276600"/>
            <wp:effectExtent t="0" r="0" b="0" l="0"/>
            <wp:docPr id="1" name="EX_utilizatori" descr="Administrarea conturilor" title="Administrarea contur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3.19. Administrarea conturilor</w:t>
      </w:r>
    </w:p>
    <w:p>
      <w:pPr>
        <w:pStyle w:val="Heading2"/>
      </w:pPr>
      <w:bookmarkStart w:id="5078" w:name="_Toc0078"/>
      <w:r>
        <w:t xml:space="preserve">3.15. Rapoartele și jurnalul de audit</w:t>
      </w:r>
      <w:bookmarkEnd w:id="5078"/>
    </w:p>
    <w:p>
      <w:pPr>
        <w:ind w:firstLine="567"/>
        <w:jc w:val="both"/>
      </w:pPr>
      <w:r>
        <w:t xml:space="preserve">Secțiunea Rapoarte are lista </w:t>
      </w:r>
      <w:r>
        <w:rPr>
          <w:b/>
          <w:bCs/>
        </w:rPr>
        <w:t xml:space="preserve">Raportul</w:t>
      </w:r>
      <w:r>
        <w:t xml:space="preserve"> cu patru tipuri (vânzări pe o zi, pe traseu și casier; vânzări pe interval, pe zile; ocuparea curselor; comparație lunară pe trasee), câmpurile </w:t>
      </w:r>
      <w:r>
        <w:rPr>
          <w:b/>
          <w:bCs/>
        </w:rPr>
        <w:t xml:space="preserve">De la</w:t>
      </w:r>
      <w:r>
        <w:t xml:space="preserve">, </w:t>
      </w:r>
      <w:r>
        <w:rPr>
          <w:b/>
          <w:bCs/>
        </w:rPr>
        <w:t xml:space="preserve">Până la</w:t>
      </w:r>
      <w:r>
        <w:t xml:space="preserve">, </w:t>
      </w:r>
      <w:r>
        <w:rPr>
          <w:b/>
          <w:bCs/>
        </w:rPr>
        <w:t xml:space="preserve">Traseu</w:t>
      </w:r>
      <w:r>
        <w:t xml:space="preserve"> și butonul </w:t>
      </w:r>
      <w:r>
        <w:rPr>
          <w:b/>
          <w:bCs/>
        </w:rPr>
        <w:t xml:space="preserve">Afișează</w:t>
      </w:r>
      <w:r>
        <w:t xml:space="preserve">, plus butoanele cu iconițe pentru exportul CSV (se deschide direct în Excel) și pentru arhivarea pe file server. Sub tabel apare totalul.</w:t>
      </w:r>
    </w:p>
    <w:p>
      <w:pPr>
        <w:keepNext/>
        <w:spacing w:after="0" w:before="120" w:line="240" w:lineRule="auto"/>
        <w:jc w:val="center"/>
      </w:pPr>
      <w:r>
        <w:drawing>
          <wp:inline distT="0" distB="0" distL="0" distR="0">
            <wp:extent cx="6096000" cy="3276600"/>
            <wp:effectExtent t="0" r="0" b="0" l="0"/>
            <wp:docPr id="1" name="EX_raport_zilnic" descr="Raportul de vânzări pe o zi" title="Raportul de vânzări pe o 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3.20. Raportul de vânzări pe o zi</w:t>
      </w:r>
    </w:p>
    <w:p>
      <w:pPr>
        <w:ind w:firstLine="567"/>
        <w:jc w:val="both"/>
      </w:pPr>
      <w:r>
        <w:t xml:space="preserve">Jurnalul de audit se filtrează după perioadă și text și arată data, utilizatorul, acțiunea și entitatea.</w:t>
      </w:r>
    </w:p>
    <w:p>
      <w:pPr>
        <w:keepNext/>
        <w:spacing w:after="0" w:before="120" w:line="240" w:lineRule="auto"/>
        <w:jc w:val="center"/>
      </w:pPr>
      <w:r>
        <w:drawing>
          <wp:inline distT="0" distB="0" distL="0" distR="0">
            <wp:extent cx="6096000" cy="3276600"/>
            <wp:effectExtent t="0" r="0" b="0" l="0"/>
            <wp:docPr id="1" name="TC31_jurnal_audit_autentificari" descr="Jurnalul de audit filtrat după autentificări" title="Jurnalul de audit filtrat după autentifică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3.21. Jurnalul de audit filtrat după autentificări</w:t>
      </w:r>
    </w:p>
    <w:p>
      <w:pPr>
        <w:pStyle w:val="Heading2"/>
      </w:pPr>
      <w:bookmarkStart w:id="5079" w:name="_Toc0079"/>
      <w:r>
        <w:t xml:space="preserve">3.16. Interfața pasagerului</w:t>
      </w:r>
      <w:bookmarkEnd w:id="5079"/>
    </w:p>
    <w:p>
      <w:pPr>
        <w:ind w:firstLine="567"/>
        <w:jc w:val="both"/>
      </w:pPr>
      <w:r>
        <w:t xml:space="preserve">Pasagerul vede doar </w:t>
      </w:r>
      <w:r>
        <w:rPr>
          <w:b/>
          <w:bCs/>
        </w:rPr>
        <w:t xml:space="preserve">Cumpără bilet</w:t>
      </w:r>
      <w:r>
        <w:t xml:space="preserve"> și </w:t>
      </w:r>
      <w:r>
        <w:rPr>
          <w:b/>
          <w:bCs/>
        </w:rPr>
        <w:t xml:space="preserve">Biletele mele</w:t>
      </w:r>
      <w:r>
        <w:t xml:space="preserve">. La cumpărare, numele este precompletat din cont, plata este doar cu cardul, iar bonul fiscal nu se cere. În „Biletele mele” apar doar biletele lui, cu detaliile fiecăruia.</w:t>
      </w:r>
    </w:p>
    <w:p>
      <w:pPr>
        <w:keepNext/>
        <w:spacing w:after="0" w:before="120" w:line="240" w:lineRule="auto"/>
        <w:jc w:val="center"/>
      </w:pPr>
      <w:r>
        <w:drawing>
          <wp:inline distT="0" distB="0" distL="0" distR="0">
            <wp:extent cx="6096000" cy="3276600"/>
            <wp:effectExtent t="0" r="0" b="0" l="0"/>
            <wp:docPr id="1" name="EX_pasager_cumpara" descr="Cumpărarea unui bilet de către pasager" title="Cumpărarea unui bilet de către pas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3.22. Cumpărarea unui bilet de către pasager</w:t>
      </w:r>
    </w:p>
    <w:p>
      <w:pPr>
        <w:pStyle w:val="Heading2"/>
      </w:pPr>
      <w:bookmarkStart w:id="5080" w:name="_Toc0080"/>
      <w:r>
        <w:t xml:space="preserve">3.17. Exemplu de folosire: vânzarea unui bilet</w:t>
      </w:r>
      <w:bookmarkEnd w:id="5080"/>
    </w:p>
    <w:p>
      <w:pPr>
        <w:ind w:firstLine="567"/>
        <w:jc w:val="both"/>
      </w:pPr>
      <w:r>
        <w:t xml:space="preserve">Exemplul urmărește o vânzare reală făcută la testare de casierul Tatiana Rusu, pentru cursa Chișinău (Autogara Nord) – Bălți.</w:t>
      </w:r>
    </w:p>
    <w:p>
      <w:pPr>
        <w:ind w:firstLine="567"/>
        <w:jc w:val="both"/>
      </w:pPr>
      <w:r>
        <w:rPr>
          <w:b/>
          <w:bCs/>
        </w:rPr>
        <w:t xml:space="preserve">Pasul 1.</w:t>
      </w:r>
      <w:r>
        <w:t xml:space="preserve"> Casierul alege stațiile și data și apasă </w:t>
      </w:r>
      <w:r>
        <w:rPr>
          <w:b/>
          <w:bCs/>
        </w:rPr>
        <w:t xml:space="preserve">Caută</w:t>
      </w:r>
      <w:r>
        <w:t xml:space="preserve">. Apar doar cursele care trec prin cele două stații, cu prețul și locurile libere.</w:t>
      </w:r>
    </w:p>
    <w:p>
      <w:pPr>
        <w:keepNext/>
        <w:spacing w:after="0" w:before="120" w:line="240" w:lineRule="auto"/>
        <w:jc w:val="center"/>
      </w:pPr>
      <w:r>
        <w:drawing>
          <wp:inline distT="0" distB="0" distL="0" distR="0">
            <wp:extent cx="6096000" cy="3276600"/>
            <wp:effectExtent t="0" r="0" b="0" l="0"/>
            <wp:docPr id="1" name="TC08_cautare_curse" descr="Pasul 1: căutarea curselor Chișinău – Bălți" title="Pasul 1: căutarea curselor Chișinău – Băl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3.23. Pasul 1: căutarea curselor Chișinău – Bălți</w:t>
      </w:r>
    </w:p>
    <w:p>
      <w:pPr>
        <w:ind w:firstLine="567"/>
        <w:jc w:val="both"/>
      </w:pPr>
      <w:r>
        <w:rPr>
          <w:b/>
          <w:bCs/>
        </w:rPr>
        <w:t xml:space="preserve">Pasul 2.</w:t>
      </w:r>
      <w:r>
        <w:t xml:space="preserve"> Casierul deschide cursa de 07:30 și alege locul 6. Locul devine galben pentru ceilalți casieri, iar cronometrul arată cât mai durează rezervarea (10 minute).</w:t>
      </w:r>
    </w:p>
    <w:p>
      <w:pPr>
        <w:keepNext/>
        <w:spacing w:after="0" w:before="120" w:line="240" w:lineRule="auto"/>
        <w:jc w:val="center"/>
      </w:pPr>
      <w:r>
        <w:drawing>
          <wp:inline distT="0" distB="0" distL="0" distR="0">
            <wp:extent cx="6096000" cy="3276600"/>
            <wp:effectExtent t="0" r="0" b="0" l="0"/>
            <wp:docPr id="1" name="TC09_rezervare_provizorie" descr="Pasul 2: rezervarea provizorie a locului 6" title="Pasul 2: rezervarea provizorie a locului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3.24. Pasul 2: rezervarea provizorie a locului 6</w:t>
      </w:r>
    </w:p>
    <w:p>
      <w:pPr>
        <w:ind w:firstLine="567"/>
        <w:jc w:val="both"/>
      </w:pPr>
      <w:r>
        <w:rPr>
          <w:b/>
          <w:bCs/>
        </w:rPr>
        <w:t xml:space="preserve">Pasul 3.</w:t>
      </w:r>
      <w:r>
        <w:t xml:space="preserve"> Se completează numele și telefonul pasagerului și se alege reducerea Pensionar; totalul se recalculează imediat: 120,00 MDL − 30 % = 84,00 MDL.</w:t>
      </w:r>
    </w:p>
    <w:p>
      <w:pPr>
        <w:keepNext/>
        <w:spacing w:after="0" w:before="120" w:line="240" w:lineRule="auto"/>
        <w:jc w:val="center"/>
      </w:pPr>
      <w:r>
        <w:drawing>
          <wp:inline distT="0" distB="0" distL="0" distR="0">
            <wp:extent cx="6096000" cy="3276600"/>
            <wp:effectExtent t="0" r="0" b="0" l="0"/>
            <wp:docPr id="1" name="TC10_calcul_reducere_pensionar" descr="Pasul 3: datele pasagerului și reducerea" title="Pasul 3: datele pasagerului și reduce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3.25. Pasul 3: datele pasagerului și reducerea</w:t>
      </w:r>
    </w:p>
    <w:p>
      <w:pPr>
        <w:ind w:firstLine="567"/>
        <w:jc w:val="both"/>
      </w:pPr>
      <w:r>
        <w:rPr>
          <w:b/>
          <w:bCs/>
        </w:rPr>
        <w:t xml:space="preserve">Pasul 4.</w:t>
      </w:r>
      <w:r>
        <w:t xml:space="preserve"> F2 confirmă vânzarea. Biletul primește codul AG261014-849CF994, locul devine ocupat, iar în baza de date apar biletul activ și plata finalizată.</w:t>
      </w:r>
    </w:p>
    <w:p>
      <w:pPr>
        <w:keepNext/>
        <w:spacing w:after="0" w:before="120" w:line="240" w:lineRule="auto"/>
        <w:jc w:val="center"/>
      </w:pPr>
      <w:r>
        <w:drawing>
          <wp:inline distT="0" distB="0" distL="0" distR="0">
            <wp:extent cx="6096000" cy="3276600"/>
            <wp:effectExtent t="0" r="0" b="0" l="0"/>
            <wp:docPr id="1" name="TC13_vanzare_confirmata" descr="Pasul 4: biletul emis" title="Pasul 4: biletul e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3.26. Pasul 4: biletul emis</w:t>
      </w:r>
    </w:p>
    <w:p>
      <w:pPr>
        <w:ind w:firstLine="567"/>
        <w:jc w:val="both"/>
      </w:pPr>
      <w:r>
        <w:rPr>
          <w:b/>
          <w:bCs/>
        </w:rPr>
        <w:t xml:space="preserve">Pasul 5.</w:t>
      </w:r>
      <w:r>
        <w:t xml:space="preserve"> Pe a doua stație, dashboard-ul arată imediat vânzarea: un bilet în plus și încasările crescute cu 84,00 MDL.</w:t>
      </w:r>
    </w:p>
    <w:p>
      <w:pPr>
        <w:keepNext/>
        <w:spacing w:after="0" w:before="120" w:line="240" w:lineRule="auto"/>
        <w:jc w:val="center"/>
      </w:pPr>
      <w:r>
        <w:drawing>
          <wp:inline distT="0" distB="0" distL="0" distR="0">
            <wp:extent cx="6096000" cy="3276600"/>
            <wp:effectExtent t="0" r="0" b="0" l="0"/>
            <wp:docPr id="1" name="TC14_dashboard_actualizat_alt_casier" descr="Pasul 5: dashboard-ul actualizat pe stația altui casier" title="Pasul 5: dashboard-ul actualizat pe stația altui c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3.27. Pasul 5: dashboard-ul actualizat pe stația altui casier</w:t>
      </w:r>
    </w:p>
    <w:p>
      <w:pPr>
        <w:pStyle w:val="Heading2"/>
      </w:pPr>
      <w:bookmarkStart w:id="5081" w:name="_Toc0081"/>
      <w:r>
        <w:t xml:space="preserve">3.18. Concluzii la capitolul 3</w:t>
      </w:r>
      <w:bookmarkEnd w:id="5081"/>
    </w:p>
    <w:p>
      <w:pPr>
        <w:ind w:firstLine="567"/>
        <w:jc w:val="both"/>
      </w:pPr>
      <w:r>
        <w:t xml:space="preserve">Interfața acoperă toate rolurile și toate operațiile din sarcina tehnică, cu un design unitar, definit într-un singur loc. Separarea strictă de logică a permis schimbarea designului fără a modifica regulile din backend. Controalele desenate (schema locurilor, editorul hărții și al autobuzului) sunt partea cea mai complexă și oferă utilizatorului o imagine clară a autobuzului și a rutelor. Ca îmbunătățiri posibile rămân o variantă web pentru pasageri și tipărirea biletului.</w:t>
      </w:r>
    </w:p>
    <w:p>
      <w:pPr>
        <w:pStyle w:val="Heading1"/>
        <w:pageBreakBefore/>
      </w:pPr>
      <w:bookmarkStart w:id="5082" w:name="_Toc0082"/>
      <w:r>
        <w:t xml:space="preserve">4. TESTAREA</w:t>
      </w:r>
      <w:bookmarkEnd w:id="5082"/>
    </w:p>
    <w:p>
      <w:pPr>
        <w:ind w:firstLine="567"/>
        <w:jc w:val="both"/>
      </w:pPr>
      <w:r>
        <w:t xml:space="preserve">Testarea a fost condusă de </w:t>
      </w:r>
      <w:r>
        <w:rPr>
          <w:b/>
          <w:bCs/>
        </w:rPr>
        <w:t xml:space="preserve">Sopivnic Maxim</w:t>
      </w:r>
      <w:r>
        <w:t xml:space="preserve"> în două etape. Prima etapă (13 octombrie 2026) a verificat funcțiile aplicației caz cu caz, pe baza reală, cu câte o captură de ecran pentru fiecare caz. A doua etapă (21–22 octombrie 2026) a încercat să „strice” sistemul: mai multe stații care lucrează în același timp pe aceleași date, încărcare, atacuri simple și căderi ale stației sau ale serverului. Testele care scriu date au rulat pe o copie a bazei, ca datele reale să rămână neatinse.</w:t>
      </w:r>
    </w:p>
    <w:p>
      <w:pPr>
        <w:pStyle w:val="Heading2"/>
      </w:pPr>
      <w:bookmarkStart w:id="5083" w:name="_Toc0083"/>
      <w:r>
        <w:t xml:space="preserve">4.1. Planul de testare</w:t>
      </w:r>
      <w:bookmarkEnd w:id="5083"/>
    </w:p>
    <w:p>
      <w:pPr>
        <w:pStyle w:val="LegendaTabel"/>
        <w:keepNext/>
      </w:pPr>
      <w:r>
        <w:t xml:space="preserve">Tabelul 4.1. Nivelurile de testare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3277"/>
        <w:gridCol w:w="1542"/>
      </w:tblGrid>
      <w:tr>
        <w:trPr>
          <w:tblHeader/>
        </w:trPr>
        <w:tc>
          <w:tcPr>
            <w:tcW w:type="dxa" w:w="154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Nivel</w:t>
            </w:r>
          </w:p>
        </w:tc>
        <w:tc>
          <w:tcPr>
            <w:tcW w:type="dxa" w:w="3277"/>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Ce se verifică</w:t>
            </w:r>
          </w:p>
        </w:tc>
        <w:tc>
          <w:tcPr>
            <w:tcW w:type="dxa" w:w="3277"/>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Cum</w:t>
            </w:r>
          </w:p>
        </w:tc>
        <w:tc>
          <w:tcPr>
            <w:tcW w:type="dxa" w:w="154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2"/>
                <w:szCs w:val="22"/>
              </w:rPr>
              <w:t xml:space="preserve">Volum</w:t>
            </w:r>
          </w:p>
        </w:tc>
      </w:tr>
      <w:tr>
        <w:trPr>
          <w:cantSplit/>
        </w:trPr>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Funcțional</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fiecare funcție a aplicației, pe roluri</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manual, în aplicație și în SSMS</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40 de cazuri</w:t>
            </w:r>
          </w:p>
        </w:tc>
      </w:tr>
      <w:tr>
        <w:trPr>
          <w:cantSplit/>
        </w:trPr>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Concurență și încărcare</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rezervare, vânzare, anulare și autentificare cu multe stații simultan; timpi de răspuns</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programul Testare/Stres, cu până la 20 de stații virtuale pornite în același moment</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10 scenarii, 14 verificări</w:t>
            </w:r>
          </w:p>
        </w:tc>
      </w:tr>
      <w:tr>
        <w:trPr>
          <w:cantSplit/>
        </w:trPr>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Mai multe instanțe</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comportamentul interfeței când alte stații schimbă aceleași date</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5 instanțe ale aplicației deschise simultan, cu conturi diferite</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7 scenarii</w:t>
            </w:r>
          </w:p>
        </w:tc>
      </w:tr>
      <w:tr>
        <w:trPr>
          <w:cantSplit/>
        </w:trPr>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Securitate</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injecție SQL, valori invalide, drepturile contului SQL și ale rolurilor</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programul de stres și cazurile 35–37</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4 scenarii</w:t>
            </w:r>
          </w:p>
        </w:tc>
      </w:tr>
      <w:tr>
        <w:trPr>
          <w:cantSplit/>
        </w:trPr>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Recuperare</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căderea stației, baza indisponibilă, backup și restaurare</w:t>
            </w:r>
          </w:p>
        </w:tc>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taskkill, ALTER DATABASE … OFFLINE/ONLINE, BACKUP/RESTORE</w:t>
            </w:r>
          </w:p>
        </w:tc>
        <w:tc>
          <w:tcPr>
            <w:tcW w:type="dxa" w:w="154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2"/>
                <w:szCs w:val="22"/>
              </w:rPr>
              <w:t xml:space="preserve">4 scenarii</w:t>
            </w:r>
          </w:p>
        </w:tc>
      </w:tr>
    </w:tbl>
    <w:p>
      <w:pPr>
        <w:spacing w:after="0" w:before="0" w:line="240"/>
      </w:pPr>
    </w:p>
    <w:p>
      <w:pPr>
        <w:ind w:firstLine="567"/>
        <w:jc w:val="both"/>
      </w:pPr>
      <w:r>
        <w:t xml:space="preserve">Un test este trecut când rezultatul obținut este cel așteptat, iar datele din baza de date rămân consistente după test (fără bilete duble, plăți greșite sau locuri blocate). Fiecare problemă găsită primește un cod de defect (secțiunea 4.8).</w:t>
      </w:r>
    </w:p>
    <w:p>
      <w:pPr>
        <w:pStyle w:val="Heading2"/>
      </w:pPr>
      <w:bookmarkStart w:id="5084" w:name="_Toc0084"/>
      <w:r>
        <w:t xml:space="preserve">4.2. Mediul de testare și copia bazei de date</w:t>
      </w:r>
      <w:bookmarkEnd w:id="5084"/>
    </w:p>
    <w:p>
      <w:pPr>
        <w:pStyle w:val="LegendaTabel"/>
        <w:keepNext/>
      </w:pPr>
      <w:r>
        <w:t xml:space="preserve">Tabelul 4.2. Mediul de testare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Câmp</w:t>
            </w:r>
          </w:p>
        </w:tc>
        <w:tc>
          <w:tcPr>
            <w:tcW w:type="dxa" w:w="751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Valoare</w:t>
            </w:r>
          </w:p>
        </w:tc>
      </w:tr>
      <w:tr>
        <w:trPr>
          <w:cantSplit/>
        </w:trPr>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Tester</w:t>
            </w:r>
          </w:p>
        </w:tc>
        <w:tc>
          <w:tcPr>
            <w:tcW w:type="dxa" w:w="75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Sopivnic Maxim</w:t>
            </w:r>
          </w:p>
        </w:tc>
      </w:tr>
      <w:tr>
        <w:trPr>
          <w:cantSplit/>
        </w:trPr>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Data testării</w:t>
            </w:r>
          </w:p>
        </w:tc>
        <w:tc>
          <w:tcPr>
            <w:tcW w:type="dxa" w:w="75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13 octombrie 2026 (testele funcționale); 21–22 octombrie 2026 (concurență, încărcare, mai multe instanțe, securitate, recuperare)</w:t>
            </w:r>
          </w:p>
        </w:tc>
      </w:tr>
      <w:tr>
        <w:trPr>
          <w:cantSplit/>
        </w:trPr>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Conturi folosite</w:t>
            </w:r>
          </w:p>
        </w:tc>
        <w:tc>
          <w:tcPr>
            <w:tcW w:type="dxa" w:w="75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m.sopivnic (Admin), tatiana.rusu și victoria.ceban (Casier), ana.popa (Pasager), olga.cojocaru, ion.munteanu; SQL: test_sopivnic, autogara_app, autogara_rapoarte; doar în copia de test: stres.casier01–20, stres.admin, stres.pasager (programul de stres) și gui.admin1–2, gui.casier1–4, gui.pasager (testele din interfață)</w:t>
            </w:r>
          </w:p>
        </w:tc>
      </w:tr>
      <w:tr>
        <w:trPr>
          <w:cantSplit/>
        </w:trPr>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Server</w:t>
            </w:r>
          </w:p>
        </w:tc>
        <w:tc>
          <w:tcPr>
            <w:tcW w:type="dxa" w:w="75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PC (192.168.1.15), adresa publică 188.237.68.25: MS SQL Server instanța EPSI pe portul 14330, file server SFTP pe portul 44545</w:t>
            </w:r>
          </w:p>
        </w:tc>
      </w:tr>
      <w:tr>
        <w:trPr>
          <w:cantSplit/>
        </w:trPr>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Stația de test</w:t>
            </w:r>
          </w:p>
        </w:tc>
        <w:tc>
          <w:tcPr>
            <w:tcW w:type="dxa" w:w="75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Windows 11 Pro, 12 procesoare logice, aplicația WinForms .NET 10; până la 5 instanțe ale aplicației deschise simultan și programul de stres cu până la 20 de stații virtuale</w:t>
            </w:r>
          </w:p>
        </w:tc>
      </w:tr>
      <w:tr>
        <w:trPr>
          <w:cantSplit/>
        </w:trPr>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Volumul de date</w:t>
            </w:r>
          </w:p>
        </w:tc>
        <w:tc>
          <w:tcPr>
            <w:tcW w:type="dxa" w:w="75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≈13 800 de bilete, 1 025 de curse, 77 de utilizatori, 31 600 de locuri</w:t>
            </w:r>
          </w:p>
        </w:tc>
      </w:tr>
      <w:tr>
        <w:trPr>
          <w:cantSplit/>
        </w:trPr>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Baza pentru testele care scriu</w:t>
            </w:r>
          </w:p>
        </w:tc>
        <w:tc>
          <w:tcPr>
            <w:tcW w:type="dxa" w:w="75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autogara_test: copie a bazei autogara, restaurată dintr-un backup COPY_ONLY pe aceeași instanță EPSI; baza reală autogara a fost doar citită</w:t>
            </w:r>
          </w:p>
        </w:tc>
      </w:tr>
    </w:tbl>
    <w:p>
      <w:pPr>
        <w:spacing w:after="0" w:before="0" w:line="240"/>
      </w:pPr>
    </w:p>
    <w:p>
      <w:pPr>
        <w:ind w:firstLine="567"/>
        <w:jc w:val="both"/>
      </w:pPr>
      <w:r>
        <w:t xml:space="preserve">Pentru testele care scriu date s-a făcut un backup COPY_ONLY al bazei autogara (nu afectează lanțul de backup-uri), verificat cu RESTORE VERIFYONLY și restaurat pe aceeași instanță sub numele autogara_test. Copia a trecut DBCC CHECKDB fără erori, iar toate cele 17 tabele au același număr de rânduri ca originalul (de exemplu 13 804 bilete, 14 303 plăți, 31 677 de locuri). Contul aplicației, autogara_app, are în copie aceleași drepturi minime ca în baza reală. Primul backup a eșuat, pentru că folderul D:\Backup\autogara nu exista pe server (defectul D3); după crearea folderului totul a mers în mai puțin de o secundă.</w:t>
      </w:r>
    </w:p>
    <w:p>
      <w:pPr>
        <w:keepNext/>
        <w:spacing w:after="0" w:before="120" w:line="240" w:lineRule="auto"/>
        <w:jc w:val="center"/>
      </w:pPr>
      <w:r>
        <w:drawing>
          <wp:inline distT="0" distB="0" distL="0" distR="0">
            <wp:extent cx="6096000" cy="2952750"/>
            <wp:effectExtent t="0" r="0" b="0" l="0"/>
            <wp:docPr id="1" name="TS04_copie_backup_restore" descr="Backup-ul COPY_ONLY, verificarea și restaurarea în baza autogara_test" title="Backup-ul COPY_ONLY, verificarea și restaurarea în baza autogara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6096000" cy="2952750"/>
                    </a:xfrm>
                    <a:prstGeom prst="rect">
                      <a:avLst/>
                    </a:prstGeom>
                  </pic:spPr>
                </pic:pic>
              </a:graphicData>
            </a:graphic>
          </wp:inline>
        </w:drawing>
      </w:r>
    </w:p>
    <w:p>
      <w:pPr>
        <w:pStyle w:val="Legenda"/>
      </w:pPr>
      <w:r>
        <w:t xml:space="preserve">Figura 4.1. Backup-ul COPY_ONLY, verificarea și restaurarea în baza autogara_test</w:t>
      </w:r>
    </w:p>
    <w:p>
      <w:pPr>
        <w:keepNext/>
        <w:spacing w:after="0" w:before="120" w:line="240" w:lineRule="auto"/>
        <w:jc w:val="center"/>
      </w:pPr>
      <w:r>
        <w:drawing>
          <wp:inline distT="0" distB="0" distL="0" distR="0">
            <wp:extent cx="6096000" cy="2609850"/>
            <wp:effectExtent t="0" r="0" b="0" l="0"/>
            <wp:docPr id="1" name="TS05_copie_comparatie" descr="Compararea numărului de rânduri: autogara și autogara_test, toate tabelele egale" title="Compararea numărului de rânduri: autogara și autogara_test, toate tabelele eg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6096000" cy="2609850"/>
                    </a:xfrm>
                    <a:prstGeom prst="rect">
                      <a:avLst/>
                    </a:prstGeom>
                  </pic:spPr>
                </pic:pic>
              </a:graphicData>
            </a:graphic>
          </wp:inline>
        </w:drawing>
      </w:r>
    </w:p>
    <w:p>
      <w:pPr>
        <w:pStyle w:val="Legenda"/>
      </w:pPr>
      <w:r>
        <w:t xml:space="preserve">Figura 4.2. Compararea numărului de rânduri: autogara și autogara_test, toate tabelele egale</w:t>
      </w:r>
    </w:p>
    <w:p>
      <w:pPr>
        <w:ind w:firstLine="567"/>
        <w:jc w:val="both"/>
      </w:pPr>
      <w:r>
        <w:t xml:space="preserve">Stația de test a fost trecută pe baza autogara_test din asistentul de configurare al aplicației, iar la final configurarea a fost readusă pe baza reală.</w:t>
      </w:r>
    </w:p>
    <w:p>
      <w:pPr>
        <w:keepNext/>
        <w:spacing w:after="0" w:before="120" w:line="240" w:lineRule="auto"/>
        <w:jc w:val="center"/>
      </w:pPr>
      <w:r>
        <w:drawing>
          <wp:inline distT="0" distB="0" distL="0" distR="0">
            <wp:extent cx="6029325" cy="6029325"/>
            <wp:effectExtent t="0" r="0" b="0" l="0"/>
            <wp:docPr id="1" name="GT01_configurare_autogara_test" descr="Configurarea stației pe copia de test autogara_test, cu ambele conexiuni verificate" title="Configurarea stației pe copia de test autogara_test, cu ambele conexiuni ver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6029325" cy="6029325"/>
                    </a:xfrm>
                    <a:prstGeom prst="rect">
                      <a:avLst/>
                    </a:prstGeom>
                  </pic:spPr>
                </pic:pic>
              </a:graphicData>
            </a:graphic>
          </wp:inline>
        </w:drawing>
      </w:r>
    </w:p>
    <w:p>
      <w:pPr>
        <w:pStyle w:val="Legenda"/>
      </w:pPr>
      <w:r>
        <w:t xml:space="preserve">Figura 4.3. Configurarea stației pe copia de test autogara_test, cu ambele conexiuni verificate</w:t>
      </w:r>
    </w:p>
    <w:p>
      <w:pPr>
        <w:pStyle w:val="Heading2"/>
      </w:pPr>
      <w:bookmarkStart w:id="5085" w:name="_Toc0085"/>
      <w:r>
        <w:t xml:space="preserve">4.3. Testarea funcțională</w:t>
      </w:r>
      <w:bookmarkEnd w:id="5085"/>
    </w:p>
    <w:p>
      <w:pPr>
        <w:ind w:firstLine="567"/>
        <w:jc w:val="both"/>
      </w:pPr>
      <w:r>
        <w:t xml:space="preserve">Au fost executate 40 de cazuri de test: 35 trecute, 1 trecut cu observație și 4 eșuate. Cazurile sunt grupate pe module; după tabelul fiecărui grup urmează capturile de ecran ale cazurilor lui, în aceeași ordine.</w:t>
      </w:r>
    </w:p>
    <w:p>
      <w:pPr>
        <w:pStyle w:val="Heading3"/>
      </w:pPr>
      <w:bookmarkStart w:id="5086" w:name="_Toc0086"/>
      <w:r>
        <w:t xml:space="preserve">4.3.1. Autentificarea și rolurile</w:t>
      </w:r>
      <w:bookmarkEnd w:id="5086"/>
    </w:p>
    <w:p>
      <w:pPr>
        <w:pStyle w:val="LegendaTabel"/>
        <w:keepNext/>
      </w:pPr>
      <w:r>
        <w:t xml:space="preserve">Tabelul 4.3. Cazurile de test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446"/>
        <w:gridCol w:w="2120"/>
        <w:gridCol w:w="1735"/>
        <w:gridCol w:w="2891"/>
        <w:gridCol w:w="964"/>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Nr.</w:t>
            </w:r>
          </w:p>
        </w:tc>
        <w:tc>
          <w:tcPr>
            <w:tcW w:type="dxa" w:w="1446"/>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Caz de test</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Pași și date</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964"/>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Autentificare cu parolă greșită</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m.sopivnic / parolă scrisă greșit (maxim2026)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Accesul este refuzat cu un mesaj clar</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„Nume de utilizator sau parolă incorectă.”; nu se intră în aplicație</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4.4</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Autentificare cu câmpuri goale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Ecranul de login, fără utilizator și parolă</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Câmpurile sunt marcate ca obligatorii</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Ambele câmpuri marcate cu eroare și mesaj de câmp obligatoriu</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4.5</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Cont dezactivat</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olga.cojocaru / Test2026 (cont dezactivat de admin)</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Accesul este refuzat</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„Contul este dezactivat. Contactați administratorul.”</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4.6</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Blocare după 5 încercări greșite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ion.munteanu: 5 parole greșite, apoi parola corectă</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Contul se blochează 15 minute, chiar și cu parola corectă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de blocare temporară; cele 5 încercări apar în jurnalul de audit</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4.7</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5</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Meniul pentru rolul Admin</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m.sopivnic / Maxim2026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Toate secțiunile de administrare și rapoarte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Dashboard, Vânzare, Bilete, administrare (9 secțiuni), Rapoarte, Jurnal audit</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4.8</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6</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Meniul pentru rolul Casier</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tatiana.rusu / Test2026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Doar Dashboard, Vânzare bilete, Bilete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Sunt afișate doar cele 3 secțiuni</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4.9</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Meniul pentru rolul Pasager</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ana.popa / Test2026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Doar Cumpără bilet și Biletele mele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Sunt afișate doar cele 2 secțiuni</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4.10</w:t>
            </w:r>
          </w:p>
        </w:tc>
      </w:tr>
    </w:tbl>
    <w:p>
      <w:pPr>
        <w:spacing w:after="0" w:before="0" w:line="240"/>
      </w:pPr>
    </w:p>
    <w:p>
      <w:pPr>
        <w:keepNext/>
        <w:spacing w:after="0" w:before="120" w:line="240" w:lineRule="auto"/>
        <w:jc w:val="center"/>
      </w:pPr>
      <w:r>
        <w:drawing>
          <wp:inline distT="0" distB="0" distL="0" distR="0">
            <wp:extent cx="3829050" cy="4876800"/>
            <wp:effectExtent t="0" r="0" b="0" l="0"/>
            <wp:docPr id="1" name="TC01_login_parola_gresita" descr="Cazul 1: Autentificare cu parolă greșită" title="Cazul 1: Autentificare cu parolă greși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829050" cy="4876800"/>
                    </a:xfrm>
                    <a:prstGeom prst="rect">
                      <a:avLst/>
                    </a:prstGeom>
                  </pic:spPr>
                </pic:pic>
              </a:graphicData>
            </a:graphic>
          </wp:inline>
        </w:drawing>
      </w:r>
    </w:p>
    <w:p>
      <w:pPr>
        <w:pStyle w:val="Legenda"/>
      </w:pPr>
      <w:r>
        <w:t xml:space="preserve">Figura 4.4. Cazul 1: Autentificare cu parolă greșită</w:t>
      </w:r>
    </w:p>
    <w:p>
      <w:pPr>
        <w:keepNext/>
        <w:spacing w:after="0" w:before="120" w:line="240" w:lineRule="auto"/>
        <w:jc w:val="center"/>
      </w:pPr>
      <w:r>
        <w:drawing>
          <wp:inline distT="0" distB="0" distL="0" distR="0">
            <wp:extent cx="3829050" cy="4876800"/>
            <wp:effectExtent t="0" r="0" b="0" l="0"/>
            <wp:docPr id="1" name="TC02_login_campuri_goale" descr="Cazul 2: Autentificare cu câmpuri goale" title="Cazul 2: Autentificare cu câmpuri go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829050" cy="4876800"/>
                    </a:xfrm>
                    <a:prstGeom prst="rect">
                      <a:avLst/>
                    </a:prstGeom>
                  </pic:spPr>
                </pic:pic>
              </a:graphicData>
            </a:graphic>
          </wp:inline>
        </w:drawing>
      </w:r>
    </w:p>
    <w:p>
      <w:pPr>
        <w:pStyle w:val="Legenda"/>
      </w:pPr>
      <w:r>
        <w:t xml:space="preserve">Figura 4.5. Cazul 2: Autentificare cu câmpuri goale</w:t>
      </w:r>
    </w:p>
    <w:p>
      <w:pPr>
        <w:keepNext/>
        <w:spacing w:after="0" w:before="120" w:line="240" w:lineRule="auto"/>
        <w:jc w:val="center"/>
      </w:pPr>
      <w:r>
        <w:drawing>
          <wp:inline distT="0" distB="0" distL="0" distR="0">
            <wp:extent cx="3829050" cy="4876800"/>
            <wp:effectExtent t="0" r="0" b="0" l="0"/>
            <wp:docPr id="1" name="TC03_cont_dezactivat" descr="Cazul 3: Cont dezactivat" title="Cazul 3: Cont dezactiv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829050" cy="4876800"/>
                    </a:xfrm>
                    <a:prstGeom prst="rect">
                      <a:avLst/>
                    </a:prstGeom>
                  </pic:spPr>
                </pic:pic>
              </a:graphicData>
            </a:graphic>
          </wp:inline>
        </w:drawing>
      </w:r>
    </w:p>
    <w:p>
      <w:pPr>
        <w:pStyle w:val="Legenda"/>
      </w:pPr>
      <w:r>
        <w:t xml:space="preserve">Figura 4.6. Cazul 3: Cont dezactivat</w:t>
      </w:r>
    </w:p>
    <w:p>
      <w:pPr>
        <w:keepNext/>
        <w:spacing w:after="0" w:before="120" w:line="240" w:lineRule="auto"/>
        <w:jc w:val="center"/>
      </w:pPr>
      <w:r>
        <w:drawing>
          <wp:inline distT="0" distB="0" distL="0" distR="0">
            <wp:extent cx="3829050" cy="4876800"/>
            <wp:effectExtent t="0" r="0" b="0" l="0"/>
            <wp:docPr id="1" name="TC04_blocare_dupa_5_incercari" descr="Cazul 4: Blocare după 5 încercări greșite" title="Cazul 4: Blocare după 5 încercări greș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829050" cy="4876800"/>
                    </a:xfrm>
                    <a:prstGeom prst="rect">
                      <a:avLst/>
                    </a:prstGeom>
                  </pic:spPr>
                </pic:pic>
              </a:graphicData>
            </a:graphic>
          </wp:inline>
        </w:drawing>
      </w:r>
    </w:p>
    <w:p>
      <w:pPr>
        <w:pStyle w:val="Legenda"/>
      </w:pPr>
      <w:r>
        <w:t xml:space="preserve">Figura 4.7. Cazul 4: Blocare după 5 încercări greșite</w:t>
      </w:r>
    </w:p>
    <w:p>
      <w:pPr>
        <w:keepNext/>
        <w:spacing w:after="0" w:before="120" w:line="240" w:lineRule="auto"/>
        <w:jc w:val="center"/>
      </w:pPr>
      <w:r>
        <w:drawing>
          <wp:inline distT="0" distB="0" distL="0" distR="0">
            <wp:extent cx="6096000" cy="3276600"/>
            <wp:effectExtent t="0" r="0" b="0" l="0"/>
            <wp:docPr id="1" name="TC05_admin_dashboard" descr="Cazul 5: Meniul pentru rolul Admin" title="Cazul 5: Meniul pentru rolu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4.8. Cazul 5: Meniul pentru rolul Admin</w:t>
      </w:r>
    </w:p>
    <w:p>
      <w:pPr>
        <w:keepNext/>
        <w:spacing w:after="0" w:before="120" w:line="240" w:lineRule="auto"/>
        <w:jc w:val="center"/>
      </w:pPr>
      <w:r>
        <w:drawing>
          <wp:inline distT="0" distB="0" distL="0" distR="0">
            <wp:extent cx="6096000" cy="3276600"/>
            <wp:effectExtent t="0" r="0" b="0" l="0"/>
            <wp:docPr id="1" name="TC06_casier_meniu" descr="Cazul 6: Meniul pentru rolul Casier" title="Cazul 6: Meniul pentru rolul C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4.9. Cazul 6: Meniul pentru rolul Casier</w:t>
      </w:r>
    </w:p>
    <w:p>
      <w:pPr>
        <w:keepNext/>
        <w:spacing w:after="0" w:before="120" w:line="240" w:lineRule="auto"/>
        <w:jc w:val="center"/>
      </w:pPr>
      <w:r>
        <w:drawing>
          <wp:inline distT="0" distB="0" distL="0" distR="0">
            <wp:extent cx="6096000" cy="3276600"/>
            <wp:effectExtent t="0" r="0" b="0" l="0"/>
            <wp:docPr id="1" name="TC07_pasager_meniu_cumpara" descr="Cazul 7: Meniul pentru rolul Pasager" title="Cazul 7: Meniul pentru rolul Pas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4.10. Cazul 7: Meniul pentru rolul Pasager</w:t>
      </w:r>
    </w:p>
    <w:p>
      <w:pPr>
        <w:pStyle w:val="Heading3"/>
      </w:pPr>
      <w:bookmarkStart w:id="5087" w:name="_Toc0087"/>
      <w:r>
        <w:t xml:space="preserve">4.3.2. Căutarea curselor și vânzarea biletelor</w:t>
      </w:r>
      <w:bookmarkEnd w:id="5087"/>
    </w:p>
    <w:p>
      <w:pPr>
        <w:pStyle w:val="LegendaTabel"/>
        <w:keepNext/>
      </w:pPr>
      <w:r>
        <w:t xml:space="preserve">Tabelul 4.4. Cazurile de test 8–17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446"/>
        <w:gridCol w:w="2120"/>
        <w:gridCol w:w="1735"/>
        <w:gridCol w:w="2891"/>
        <w:gridCol w:w="964"/>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Nr.</w:t>
            </w:r>
          </w:p>
        </w:tc>
        <w:tc>
          <w:tcPr>
            <w:tcW w:type="dxa" w:w="1446"/>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Caz de test</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Pași și date</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964"/>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8</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Căutarea curselor</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Chișinău – Autogara Nord → Bălți, 14.10.2026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Apar doar cursele care trec prin cele două stații, la data aleasă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 curse (07:30 și 12:10), cu preț, locuri libere și autobuz</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4.11</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9</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Rezervarea provizorie a locului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Cursa 07:30, locul 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se rezervă și pornește cronometrul de 10 minute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6 marcat „Ales”, mesaj „Rezervat încă 9:56”</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4.12</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10</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Calculul reducerii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Reducere Pensionar (−30%) la prețul de 120,00 MDL</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Total 84,00 MDL</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Total 84,00 MDL, cu detaliul „120,00 MDL − 30% (Pensionar)”</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4.13</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11</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Validare: nume obligatoriu</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1 ales, nume gol, F2</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Vânzarea este oprită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„Numele pasagerului este obligatoriu.” și câmpul marcat</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4.14</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12</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Validare: telefon invalid</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Telefon „069-12ab”, F2</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Vânzarea este oprită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de format invalid, cu exemplul +373 69 123 456</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4.15</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13</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Confirmarea vânzării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Andrei Ciobanu, 069 412 587, Pensionar, Numerar, F2</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Biletul se emite, locul devine ocupat</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 AG261014-849CF994, locul 6, 84,00 MDL; în baza de date: bilet Activ și plată Finalizată de 84,00</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4.16</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14</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Actualizarea dashboard-ului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 doua stație: victoria.ceban, după vânzarea de mai sus</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Cifrele includ vânzarea și rezervarea făcute de alt casier</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Bilete vândute +1, încasări +84,00 MDL, Rezervări active = 1</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4.17</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15</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 rezervat de alt casier</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Stația 2 deschide aceeași cursă; locul 1 e rezervat de stația 1</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apare ca rezervat și nu poate fi ales</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1 galben („Rezervat”); click-ul nu îl selectează</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4.18</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16</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Concurență pe același loc</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Stația 2 rezervă locul 3; stația 1 (schema neactualizată) îl alege și ea</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 doua rezervare este respinsă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„Locul nu mai este liber (a fost rezervat sau vândut între timp).”</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4.19</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Expirarea rezervării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3 rezervat pe stația 2, lăsat 10 minute fără vânzare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Rezervarea expiră și locul se eliberează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de expirare; în baza de date locul 3 este Liber, iar jobul a scris „Eliberare automată rezervări expirate”</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4.20</w:t>
            </w:r>
          </w:p>
        </w:tc>
      </w:tr>
    </w:tbl>
    <w:p>
      <w:pPr>
        <w:spacing w:after="0" w:before="0" w:line="240"/>
      </w:pPr>
    </w:p>
    <w:p>
      <w:pPr>
        <w:keepNext/>
        <w:spacing w:after="0" w:before="120" w:line="240" w:lineRule="auto"/>
        <w:jc w:val="center"/>
      </w:pPr>
      <w:r>
        <w:drawing>
          <wp:inline distT="0" distB="0" distL="0" distR="0">
            <wp:extent cx="6096000" cy="3276600"/>
            <wp:effectExtent t="0" r="0" b="0" l="0"/>
            <wp:docPr id="1" name="TC08_cautare_curse" descr="Cazul 8: Căutarea curselor" title="Cazul 8: Căutarea curs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4.11. Cazul 8: Căutarea curselor</w:t>
      </w:r>
    </w:p>
    <w:p>
      <w:pPr>
        <w:keepNext/>
        <w:spacing w:after="0" w:before="120" w:line="240" w:lineRule="auto"/>
        <w:jc w:val="center"/>
      </w:pPr>
      <w:r>
        <w:drawing>
          <wp:inline distT="0" distB="0" distL="0" distR="0">
            <wp:extent cx="6096000" cy="3276600"/>
            <wp:effectExtent t="0" r="0" b="0" l="0"/>
            <wp:docPr id="1" name="TC09_rezervare_provizorie" descr="Cazul 9: Rezervarea provizorie a locului" title="Cazul 9: Rezervarea provizorie a loc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4.12. Cazul 9: Rezervarea provizorie a locului</w:t>
      </w:r>
    </w:p>
    <w:p>
      <w:pPr>
        <w:keepNext/>
        <w:spacing w:after="0" w:before="120" w:line="240" w:lineRule="auto"/>
        <w:jc w:val="center"/>
      </w:pPr>
      <w:r>
        <w:drawing>
          <wp:inline distT="0" distB="0" distL="0" distR="0">
            <wp:extent cx="6096000" cy="3276600"/>
            <wp:effectExtent t="0" r="0" b="0" l="0"/>
            <wp:docPr id="1" name="TC10_calcul_reducere_pensionar" descr="Cazul 10: Calculul reducerii" title="Cazul 10: Calculul reduce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4.13. Cazul 10: Calculul reducerii</w:t>
      </w:r>
    </w:p>
    <w:p>
      <w:pPr>
        <w:keepNext/>
        <w:spacing w:after="0" w:before="120" w:line="240" w:lineRule="auto"/>
        <w:jc w:val="center"/>
      </w:pPr>
      <w:r>
        <w:drawing>
          <wp:inline distT="0" distB="0" distL="0" distR="0">
            <wp:extent cx="6096000" cy="3276600"/>
            <wp:effectExtent t="0" r="0" b="0" l="0"/>
            <wp:docPr id="1" name="TC11_validare_nume_obligatoriu" descr="Cazul 11: Validare: nume obligatoriu" title="Cazul 11: Validare: nume obligato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4.14. Cazul 11: Validare: nume obligatoriu</w:t>
      </w:r>
    </w:p>
    <w:p>
      <w:pPr>
        <w:keepNext/>
        <w:spacing w:after="0" w:before="120" w:line="240" w:lineRule="auto"/>
        <w:jc w:val="center"/>
      </w:pPr>
      <w:r>
        <w:drawing>
          <wp:inline distT="0" distB="0" distL="0" distR="0">
            <wp:extent cx="6096000" cy="3276600"/>
            <wp:effectExtent t="0" r="0" b="0" l="0"/>
            <wp:docPr id="1" name="TC12_validare_telefon" descr="Cazul 12: Validare: telefon invalid" title="Cazul 12: Validare: telefon in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4.15. Cazul 12: Validare: telefon invalid</w:t>
      </w:r>
    </w:p>
    <w:p>
      <w:pPr>
        <w:keepNext/>
        <w:spacing w:after="0" w:before="120" w:line="240" w:lineRule="auto"/>
        <w:jc w:val="center"/>
      </w:pPr>
      <w:r>
        <w:drawing>
          <wp:inline distT="0" distB="0" distL="0" distR="0">
            <wp:extent cx="6096000" cy="3276600"/>
            <wp:effectExtent t="0" r="0" b="0" l="0"/>
            <wp:docPr id="1" name="TC13_vanzare_confirmata" descr="Cazul 13: Confirmarea vânzării" title="Cazul 13: Confirmarea vânză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4.16. Cazul 13: Confirmarea vânzării</w:t>
      </w:r>
    </w:p>
    <w:p>
      <w:pPr>
        <w:keepNext/>
        <w:spacing w:after="0" w:before="120" w:line="240" w:lineRule="auto"/>
        <w:jc w:val="center"/>
      </w:pPr>
      <w:r>
        <w:drawing>
          <wp:inline distT="0" distB="0" distL="0" distR="0">
            <wp:extent cx="6096000" cy="3276600"/>
            <wp:effectExtent t="0" r="0" b="0" l="0"/>
            <wp:docPr id="1" name="TC14_dashboard_actualizat_alt_casier" descr="Cazul 14: Actualizarea dashboard-ului" title="Cazul 14: Actualizarea dashboard-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4.17. Cazul 14: Actualizarea dashboard-ului</w:t>
      </w:r>
    </w:p>
    <w:p>
      <w:pPr>
        <w:keepNext/>
        <w:spacing w:after="0" w:before="120" w:line="240" w:lineRule="auto"/>
        <w:jc w:val="center"/>
      </w:pPr>
      <w:r>
        <w:drawing>
          <wp:inline distT="0" distB="0" distL="0" distR="0">
            <wp:extent cx="6096000" cy="3276600"/>
            <wp:effectExtent t="0" r="0" b="0" l="0"/>
            <wp:docPr id="1" name="TC15_loc_rezervat_de_alt_casier" descr="Cazul 15: Loc rezervat de alt casier" title="Cazul 15: Loc rezervat de alt ca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4.18. Cazul 15: Loc rezervat de alt casier</w:t>
      </w:r>
    </w:p>
    <w:p>
      <w:pPr>
        <w:keepNext/>
        <w:spacing w:after="0" w:before="120" w:line="240" w:lineRule="auto"/>
        <w:jc w:val="center"/>
      </w:pPr>
      <w:r>
        <w:drawing>
          <wp:inline distT="0" distB="0" distL="0" distR="0">
            <wp:extent cx="6096000" cy="3276600"/>
            <wp:effectExtent t="0" r="0" b="0" l="0"/>
            <wp:docPr id="1" name="TC16_concurenta_acelasi_loc" descr="Cazul 16: Concurență pe același loc" title="Cazul 16: Concurență pe același 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4.19. Cazul 16: Concurență pe același loc</w:t>
      </w:r>
    </w:p>
    <w:p>
      <w:pPr>
        <w:keepNext/>
        <w:spacing w:after="0" w:before="120" w:line="240" w:lineRule="auto"/>
        <w:jc w:val="center"/>
      </w:pPr>
      <w:r>
        <w:drawing>
          <wp:inline distT="0" distB="0" distL="0" distR="0">
            <wp:extent cx="6096000" cy="3276600"/>
            <wp:effectExtent t="0" r="0" b="0" l="0"/>
            <wp:docPr id="1" name="TC17_rezervare_expirata" descr="Cazul 17: Expirarea rezervării" title="Cazul 17: Expirarea rezervă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4.20. Cazul 17: Expirarea rezervării</w:t>
      </w:r>
    </w:p>
    <w:p>
      <w:pPr>
        <w:pStyle w:val="Heading3"/>
      </w:pPr>
      <w:bookmarkStart w:id="5088" w:name="_Toc0088"/>
      <w:r>
        <w:t xml:space="preserve">4.3.3. Anularea și rambursarea</w:t>
      </w:r>
      <w:bookmarkEnd w:id="5088"/>
    </w:p>
    <w:p>
      <w:pPr>
        <w:pStyle w:val="LegendaTabel"/>
        <w:keepNext/>
      </w:pPr>
      <w:r>
        <w:t xml:space="preserve">Tabelul 4.5. Cazurile de test 18–23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446"/>
        <w:gridCol w:w="2120"/>
        <w:gridCol w:w="1735"/>
        <w:gridCol w:w="2891"/>
        <w:gridCol w:w="964"/>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Nr.</w:t>
            </w:r>
          </w:p>
        </w:tc>
        <w:tc>
          <w:tcPr>
            <w:tcW w:type="dxa" w:w="1446"/>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Caz de test</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Pași și date</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964"/>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18</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Calculul rambursării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Căutarea biletului AG261014-849CF994, cu 15 ore înainte de plecare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 anunță rambursare 50% (între 2 și 24 de ore)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„Dacă se anulează acum, se rambursează 42,00 MDL (50%).”</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4.21</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19</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Confirmarea anulării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Anulează biletul</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 cere confirmare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Întrebare de confirmare cu codul biletului și numele pasagerului</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4.22</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20</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Anularea și rambursarea</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Confirmare „Da”</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 Rambursat, 42,00 MDL returnați, locul eliberat</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cu suma de 42,00 MDL; în baza de date: plată Rambursată 42,00 și locul Liber</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4.23</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21</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Starea după rambursare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Același bilet, după anulare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Status Rambursat, anularea nu mai e posibilă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Status „Rambursat”, mesaj „Biletul a fost deja anulat sau rambursat.”; butonul rămâne totuși activ</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 cu observație</w:t>
            </w:r>
          </w:p>
          <w:p>
            <w:pPr>
              <w:spacing w:after="0" w:before="0" w:line="240"/>
              <w:jc w:val="left"/>
            </w:pPr>
            <w:r>
              <w:rPr>
                <w:sz w:val="18"/>
                <w:szCs w:val="18"/>
              </w:rPr>
              <w:t xml:space="preserve">Fig. 4.24</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22</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 doua anulare a aceluiași bilet</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Click din nou pe Anulează biletul</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Butonul nu ar trebui să fie disponibil</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 cere din nou confirmarea; serverul respinge operația, fără dublă rambursare (defect D2)</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Eșuat</w:t>
            </w:r>
          </w:p>
          <w:p>
            <w:pPr>
              <w:spacing w:after="0" w:before="0" w:line="240"/>
              <w:jc w:val="left"/>
            </w:pPr>
            <w:r>
              <w:rPr>
                <w:sz w:val="18"/>
                <w:szCs w:val="18"/>
              </w:rPr>
              <w:t xml:space="preserve">Fig. 4.25</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23</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Cursă plecată</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Pasager: cursa 06:45 (Finalizată), Alege locul</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Vânzarea nu este permisă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„Cursa nu mai este disponibilă pentru vânzare…”</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4.26</w:t>
            </w:r>
          </w:p>
        </w:tc>
      </w:tr>
    </w:tbl>
    <w:p>
      <w:pPr>
        <w:spacing w:after="0" w:before="0" w:line="240"/>
      </w:pPr>
    </w:p>
    <w:p>
      <w:pPr>
        <w:keepNext/>
        <w:spacing w:after="0" w:before="120" w:line="240" w:lineRule="auto"/>
        <w:jc w:val="center"/>
      </w:pPr>
      <w:r>
        <w:drawing>
          <wp:inline distT="0" distB="0" distL="0" distR="0">
            <wp:extent cx="6096000" cy="3276600"/>
            <wp:effectExtent t="0" r="0" b="0" l="0"/>
            <wp:docPr id="1" name="TC18_cautare_bilet_rambursare_50" descr="Cazul 18: Calculul rambursării" title="Cazul 18: Calculul rambursă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4.21. Cazul 18: Calculul rambursării</w:t>
      </w:r>
    </w:p>
    <w:p>
      <w:pPr>
        <w:keepNext/>
        <w:spacing w:after="0" w:before="120" w:line="240" w:lineRule="auto"/>
        <w:jc w:val="center"/>
      </w:pPr>
      <w:r>
        <w:drawing>
          <wp:inline distT="0" distB="0" distL="0" distR="0">
            <wp:extent cx="6096000" cy="3276600"/>
            <wp:effectExtent t="0" r="0" b="0" l="0"/>
            <wp:docPr id="1" name="TC19_confirmare_anulare" descr="Cazul 19: Confirmarea anulării" title="Cazul 19: Confirmarea anulăr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4.22. Cazul 19: Confirmarea anulării</w:t>
      </w:r>
    </w:p>
    <w:p>
      <w:pPr>
        <w:keepNext/>
        <w:spacing w:after="0" w:before="120" w:line="240" w:lineRule="auto"/>
        <w:jc w:val="center"/>
      </w:pPr>
      <w:r>
        <w:drawing>
          <wp:inline distT="0" distB="0" distL="0" distR="0">
            <wp:extent cx="6096000" cy="3276600"/>
            <wp:effectExtent t="0" r="0" b="0" l="0"/>
            <wp:docPr id="1" name="TC20_bilet_anulat_rambursat" descr="Cazul 20: Anularea și rambursarea" title="Cazul 20: Anularea și ramburs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4.23. Cazul 20: Anularea și rambursarea</w:t>
      </w:r>
    </w:p>
    <w:p>
      <w:pPr>
        <w:keepNext/>
        <w:spacing w:after="0" w:before="120" w:line="240" w:lineRule="auto"/>
        <w:jc w:val="center"/>
      </w:pPr>
      <w:r>
        <w:drawing>
          <wp:inline distT="0" distB="0" distL="0" distR="0">
            <wp:extent cx="6096000" cy="3276600"/>
            <wp:effectExtent t="0" r="0" b="0" l="0"/>
            <wp:docPr id="1" name="TC21_status_rambursat" descr="Cazul 21: Starea după rambursare" title="Cazul 21: Starea după ramburs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4.24. Cazul 21: Starea după rambursare</w:t>
      </w:r>
    </w:p>
    <w:p>
      <w:pPr>
        <w:keepNext/>
        <w:spacing w:after="0" w:before="120" w:line="240" w:lineRule="auto"/>
        <w:jc w:val="center"/>
      </w:pPr>
      <w:r>
        <w:drawing>
          <wp:inline distT="0" distB="0" distL="0" distR="0">
            <wp:extent cx="6096000" cy="3276600"/>
            <wp:effectExtent t="0" r="0" b="0" l="0"/>
            <wp:docPr id="1" name="TC22_dubla_anulare_respinsa" descr="Cazul 22: A doua anulare a aceluiași bilet" title="Cazul 22: A doua anulare a aceluiași b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4.25. Cazul 22: A doua anulare a aceluiași bilet</w:t>
      </w:r>
    </w:p>
    <w:p>
      <w:pPr>
        <w:keepNext/>
        <w:spacing w:after="0" w:before="120" w:line="240" w:lineRule="auto"/>
        <w:jc w:val="center"/>
      </w:pPr>
      <w:r>
        <w:drawing>
          <wp:inline distT="0" distB="0" distL="0" distR="0">
            <wp:extent cx="6096000" cy="3276600"/>
            <wp:effectExtent t="0" r="0" b="0" l="0"/>
            <wp:docPr id="1" name="TC23_cursa_plecata_indisponibila" descr="Cazul 23: Cursă plecată" title="Cazul 23: Cursă plec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4.26. Cazul 23: Cursă plecată</w:t>
      </w:r>
    </w:p>
    <w:p>
      <w:pPr>
        <w:pStyle w:val="Heading3"/>
      </w:pPr>
      <w:bookmarkStart w:id="5089" w:name="_Toc0089"/>
      <w:r>
        <w:t xml:space="preserve">4.3.4. Contul de pasager</w:t>
      </w:r>
      <w:bookmarkEnd w:id="5089"/>
    </w:p>
    <w:p>
      <w:pPr>
        <w:pStyle w:val="LegendaTabel"/>
        <w:keepNext/>
      </w:pPr>
      <w:r>
        <w:t xml:space="preserve">Tabelul 4.6. Cazurile de test 24–26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446"/>
        <w:gridCol w:w="2120"/>
        <w:gridCol w:w="1735"/>
        <w:gridCol w:w="2891"/>
        <w:gridCol w:w="964"/>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Nr.</w:t>
            </w:r>
          </w:p>
        </w:tc>
        <w:tc>
          <w:tcPr>
            <w:tcW w:type="dxa" w:w="1446"/>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Caz de test</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Pași și date</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964"/>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24</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Pasagerul plătește doar cu cardul</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ana.popa, cursa 18:10 Chișinău – Hîncești, locul 7</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Numele precompletat, doar Card, fără bon fiscal</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Nume precompletat, Numerar și bon fiscal dezactivate, Card selectat</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4.27</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25</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Cumpărare de către pasager</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F2</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Biletul este emis pe contul pasagerului</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 AG261013-CAF38C05, 38,00 MDL, Card</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4.28</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26</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Biletele mele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ana.popa → Biletele mele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Doar biletele acestui pasager</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Lista conține doar biletele Anei Popa, cu detalii și stare</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4.29</w:t>
            </w:r>
          </w:p>
        </w:tc>
      </w:tr>
    </w:tbl>
    <w:p>
      <w:pPr>
        <w:spacing w:after="0" w:before="0" w:line="240"/>
      </w:pPr>
    </w:p>
    <w:p>
      <w:pPr>
        <w:keepNext/>
        <w:spacing w:after="0" w:before="120" w:line="240" w:lineRule="auto"/>
        <w:jc w:val="center"/>
      </w:pPr>
      <w:r>
        <w:drawing>
          <wp:inline distT="0" distB="0" distL="0" distR="0">
            <wp:extent cx="6096000" cy="3276600"/>
            <wp:effectExtent t="0" r="0" b="0" l="0"/>
            <wp:docPr id="1" name="TC24_pasager_doar_card" descr="Cazul 24: Pasagerul plătește doar cu cardul" title="Cazul 24: Pasagerul plătește doar cu car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4.27. Cazul 24: Pasagerul plătește doar cu cardul</w:t>
      </w:r>
    </w:p>
    <w:p>
      <w:pPr>
        <w:keepNext/>
        <w:spacing w:after="0" w:before="120" w:line="240" w:lineRule="auto"/>
        <w:jc w:val="center"/>
      </w:pPr>
      <w:r>
        <w:drawing>
          <wp:inline distT="0" distB="0" distL="0" distR="0">
            <wp:extent cx="6096000" cy="3276600"/>
            <wp:effectExtent t="0" r="0" b="0" l="0"/>
            <wp:docPr id="1" name="TC25_pasager_bilet_emis" descr="Cazul 25: Cumpărare de către pasager" title="Cazul 25: Cumpărare de către pas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4.28. Cazul 25: Cumpărare de către pasager</w:t>
      </w:r>
    </w:p>
    <w:p>
      <w:pPr>
        <w:keepNext/>
        <w:spacing w:after="0" w:before="120" w:line="240" w:lineRule="auto"/>
        <w:jc w:val="center"/>
      </w:pPr>
      <w:r>
        <w:drawing>
          <wp:inline distT="0" distB="0" distL="0" distR="0">
            <wp:extent cx="6096000" cy="3276600"/>
            <wp:effectExtent t="0" r="0" b="0" l="0"/>
            <wp:docPr id="1" name="TC26_pasager_biletele_mele" descr="Cazul 26: Biletele mele" title="Cazul 26: Biletele m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4.29. Cazul 26: Biletele mele</w:t>
      </w:r>
    </w:p>
    <w:p>
      <w:pPr>
        <w:pStyle w:val="Heading3"/>
      </w:pPr>
      <w:bookmarkStart w:id="5090" w:name="_Toc0090"/>
      <w:r>
        <w:t xml:space="preserve">4.3.5. Editoarele, rapoartele și jurnalul de audit</w:t>
      </w:r>
      <w:bookmarkEnd w:id="5090"/>
    </w:p>
    <w:p>
      <w:pPr>
        <w:pStyle w:val="LegendaTabel"/>
        <w:keepNext/>
      </w:pPr>
      <w:r>
        <w:t xml:space="preserve">Tabelul 4.7. Cazurile de test 27–31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446"/>
        <w:gridCol w:w="2120"/>
        <w:gridCol w:w="1735"/>
        <w:gridCol w:w="2891"/>
        <w:gridCol w:w="964"/>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Nr.</w:t>
            </w:r>
          </w:p>
        </w:tc>
        <w:tc>
          <w:tcPr>
            <w:tcW w:type="dxa" w:w="1446"/>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Caz de test</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Pași și date</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964"/>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Editorul de hartă</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Harta → selectarea nodului Bălți</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Harta se încarcă de pe file server, nodul se poate edita</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14 stații, 3 intersecții, 23 de drumuri, la fel ca în baza de date; proprietățile nodului sunt afișate</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4.30</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28</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Editorul de autobuz</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Autobuze → SMB 115 → Locuri</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Schema locurilor corespunde capacității</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Grila 13 × 4 cu culoar, 49 de locuri, la fel ca în baza de date</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4.31</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29</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Schimbarea capacității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Ștergerea locului 49 și Salvează</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 cere confirmare; la refuz nu se salvează nimic</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Întrebare „Capacitatea se schimbă din 49 în 48”; după Nu și Renunță, capacitatea rămâne 49 și fișierul JSON neschimbat</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4.32</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30</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Raportul de vânzări zilnic</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Rapoarte → Vânzări pe o zi → 12.10.2026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Totalurile corespund datelor din baza de date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536 de bilete, 10 rambursări, încasări nete 54.125,40 MDL; aceleași valori obținute direct din tabelul Plati</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4.33</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31</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Jurnalul de audit</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Jurnal audit, filtru „Autentificare”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Toate acțiunile testării sunt înregistrate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Apar autentificările, cele 5 eșecuri pentru ion.munteanu, deconectările, vânzarea și anularea</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4.34</w:t>
            </w:r>
          </w:p>
        </w:tc>
      </w:tr>
    </w:tbl>
    <w:p>
      <w:pPr>
        <w:spacing w:after="0" w:before="0" w:line="240"/>
      </w:pPr>
    </w:p>
    <w:p>
      <w:pPr>
        <w:keepNext/>
        <w:spacing w:after="0" w:before="120" w:line="240" w:lineRule="auto"/>
        <w:jc w:val="center"/>
      </w:pPr>
      <w:r>
        <w:drawing>
          <wp:inline distT="0" distB="0" distL="0" distR="0">
            <wp:extent cx="6096000" cy="3276600"/>
            <wp:effectExtent t="0" r="0" b="0" l="0"/>
            <wp:docPr id="1" name="TC27_editor_harta_proprietati_nod" descr="Cazul 27: Editorul de hartă" title="Cazul 27: Editorul de har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4.30. Cazul 27: Editorul de hartă</w:t>
      </w:r>
    </w:p>
    <w:p>
      <w:pPr>
        <w:keepNext/>
        <w:spacing w:after="0" w:before="120" w:line="240" w:lineRule="auto"/>
        <w:jc w:val="center"/>
      </w:pPr>
      <w:r>
        <w:drawing>
          <wp:inline distT="0" distB="0" distL="0" distR="0">
            <wp:extent cx="6096000" cy="3276600"/>
            <wp:effectExtent t="0" r="0" b="0" l="0"/>
            <wp:docPr id="1" name="TC28_editor_autobuz_SMB115" descr="Cazul 28: Editorul de autobuz" title="Cazul 28: Editorul de autob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4.31. Cazul 28: Editorul de autobuz</w:t>
      </w:r>
    </w:p>
    <w:p>
      <w:pPr>
        <w:keepNext/>
        <w:spacing w:after="0" w:before="120" w:line="240" w:lineRule="auto"/>
        <w:jc w:val="center"/>
      </w:pPr>
      <w:r>
        <w:drawing>
          <wp:inline distT="0" distB="0" distL="0" distR="0">
            <wp:extent cx="6096000" cy="3276600"/>
            <wp:effectExtent t="0" r="0" b="0" l="0"/>
            <wp:docPr id="1" name="TC29_editor_autobuz_confirmare_capacitate" descr="Cazul 29: Schimbarea capacității" title="Cazul 29: Schimbarea capacităț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4.32. Cazul 29: Schimbarea capacității</w:t>
      </w:r>
    </w:p>
    <w:p>
      <w:pPr>
        <w:keepNext/>
        <w:spacing w:after="0" w:before="120" w:line="240" w:lineRule="auto"/>
        <w:jc w:val="center"/>
      </w:pPr>
      <w:r>
        <w:drawing>
          <wp:inline distT="0" distB="0" distL="0" distR="0">
            <wp:extent cx="6096000" cy="3276600"/>
            <wp:effectExtent t="0" r="0" b="0" l="0"/>
            <wp:docPr id="1" name="TC30_raport_vanzari_zilnic" descr="Cazul 30: Raportul de vânzări zilnic" title="Cazul 30: Raportul de vânzări zil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4.33. Cazul 30: Raportul de vânzări zilnic</w:t>
      </w:r>
    </w:p>
    <w:p>
      <w:pPr>
        <w:keepNext/>
        <w:spacing w:after="0" w:before="120" w:line="240" w:lineRule="auto"/>
        <w:jc w:val="center"/>
      </w:pPr>
      <w:r>
        <w:drawing>
          <wp:inline distT="0" distB="0" distL="0" distR="0">
            <wp:extent cx="6096000" cy="3276600"/>
            <wp:effectExtent t="0" r="0" b="0" l="0"/>
            <wp:docPr id="1" name="TC31_jurnal_audit_autentificari" descr="Cazul 31: Jurnalul de audit" title="Cazul 31: Jurnalul de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6096000" cy="3276600"/>
                    </a:xfrm>
                    <a:prstGeom prst="rect">
                      <a:avLst/>
                    </a:prstGeom>
                  </pic:spPr>
                </pic:pic>
              </a:graphicData>
            </a:graphic>
          </wp:inline>
        </w:drawing>
      </w:r>
    </w:p>
    <w:p>
      <w:pPr>
        <w:pStyle w:val="Legenda"/>
      </w:pPr>
      <w:r>
        <w:t xml:space="preserve">Figura 4.34. Cazul 31: Jurnalul de audit</w:t>
      </w:r>
    </w:p>
    <w:p>
      <w:pPr>
        <w:pStyle w:val="Heading3"/>
      </w:pPr>
      <w:bookmarkStart w:id="5091" w:name="_Toc0091"/>
      <w:r>
        <w:t xml:space="preserve">4.3.6. Serverul, securitatea și datele</w:t>
      </w:r>
      <w:bookmarkEnd w:id="5091"/>
    </w:p>
    <w:p>
      <w:pPr>
        <w:pStyle w:val="LegendaTabel"/>
        <w:keepNext/>
      </w:pPr>
      <w:r>
        <w:t xml:space="preserve">Tabelul 4.8. Cazurile de test 32–40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446"/>
        <w:gridCol w:w="2120"/>
        <w:gridCol w:w="1735"/>
        <w:gridCol w:w="2891"/>
        <w:gridCol w:w="964"/>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Nr.</w:t>
            </w:r>
          </w:p>
        </w:tc>
        <w:tc>
          <w:tcPr>
            <w:tcW w:type="dxa" w:w="1446"/>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Caz de test</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Pași și date</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289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964"/>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32</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Porturile publice ale serverului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Test-NetConnection 188.237.68.25, porturile 14330 și 44545</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Ambele porturi răspund</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TcpTestSucceeded = True pe ambele</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4.35</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33</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Testul de conexiune al stației</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Setări conexiune → Testează conexiunea</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Conectare reușită la SQL și la file server</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„Conectat la baza de date.” și „Conectat la file server.”</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4.36</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34</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Server indisponibil</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Port SQL schimbat în 14331, test, apoi Renunță</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clar pentru server indisponibil; setările rămân neschimbate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 „Serverul bazei de date nu poate fi contactat…”; fișierul de configurare nu a fost modificat</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4.37</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35</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Drepturile contului autogara_app</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sqlcmd ca autogara_app: rolurile, CREATE TABLE, DROP TABLE, SELECT</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Fără db_owner; DDL respins; citirea permisă</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db_owner = 0; CREATE TABLE și DROP TABLE respinse; SELECT permis</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4.38</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36</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Drepturile contului autogara_rapoarte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sqlcmd ca autogara_rapoarte: SELECT, UPDATE, EXEC procedură</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Doar citire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SELECT permis; UPDATE și EXECUTE respinse (eroarea 229)</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4.39</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37</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Constrângerile de integritate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Status invalid, cursă inexistentă, cod duplicat, preț negativ, ore inversate (în tranzacții anulate)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Fiecare operație este respinsă de baza de date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CK_Locuri_Status, FK_Bilete_Curse, IX_Bilete_CodBilet, CK_Curse_Pret, CK_Curse_Ore — toate au oprit operația</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p>
            <w:pPr>
              <w:spacing w:after="0" w:before="0" w:line="240"/>
              <w:jc w:val="left"/>
            </w:pPr>
            <w:r>
              <w:rPr>
                <w:sz w:val="18"/>
                <w:szCs w:val="18"/>
              </w:rPr>
              <w:t xml:space="preserve">Fig. 4.40</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38</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Consistența datelor</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Interogări de verificare pe locuri, bilete, plăți și rezervări</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0 probleme pe fiecare verificare</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6 verificări cu 0 probleme; un loc ocupat fără bilet (D4) și 10 înregistrări de test rămase (D5)</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Eșuat</w:t>
            </w:r>
          </w:p>
          <w:p>
            <w:pPr>
              <w:spacing w:after="0" w:before="0" w:line="240"/>
              <w:jc w:val="left"/>
            </w:pPr>
            <w:r>
              <w:rPr>
                <w:sz w:val="18"/>
                <w:szCs w:val="18"/>
              </w:rPr>
              <w:t xml:space="preserve">Fig. 4.41</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39</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Joburile SQL Server Agent</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sp_help_jobhistory ca test_sopivnic</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Joburile rulează fără erori</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Eliberarea rezervărilor: 100 de rulări reușite; backup diferențial: 28 de eșecuri; backup complet: nu a rulat niciodată (D3); spațiu disc: alertă reală (D6)</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Eșuat</w:t>
            </w:r>
          </w:p>
          <w:p>
            <w:pPr>
              <w:spacing w:after="0" w:before="0" w:line="240"/>
              <w:jc w:val="left"/>
            </w:pPr>
            <w:r>
              <w:rPr>
                <w:sz w:val="18"/>
                <w:szCs w:val="18"/>
              </w:rPr>
              <w:t xml:space="preserve">Fig. 4.42</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40</w:t>
            </w:r>
          </w:p>
        </w:tc>
        <w:tc>
          <w:tcPr>
            <w:tcW w:type="dxa" w:w="144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Testele automate (regresie)</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dotnet test App/Autogara.slnx</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Toate testele trec</w:t>
            </w:r>
          </w:p>
        </w:tc>
        <w:tc>
          <w:tcPr>
            <w:tcW w:type="dxa" w:w="289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99 din 100 de teste trec; HartaDinRepository_EsteValida pică: 17 noduri în loc de 15 (D1)</w:t>
            </w:r>
          </w:p>
        </w:tc>
        <w:tc>
          <w:tcPr>
            <w:tcW w:type="dxa" w:w="964"/>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Eșuat</w:t>
            </w:r>
          </w:p>
          <w:p>
            <w:pPr>
              <w:spacing w:after="0" w:before="0" w:line="240"/>
              <w:jc w:val="left"/>
            </w:pPr>
            <w:r>
              <w:rPr>
                <w:sz w:val="18"/>
                <w:szCs w:val="18"/>
              </w:rPr>
              <w:t xml:space="preserve">Fig. 4.43</w:t>
            </w:r>
          </w:p>
        </w:tc>
      </w:tr>
    </w:tbl>
    <w:p>
      <w:pPr>
        <w:spacing w:after="0" w:before="0" w:line="240"/>
      </w:pPr>
    </w:p>
    <w:p>
      <w:pPr>
        <w:keepNext/>
        <w:spacing w:after="0" w:before="120" w:line="240" w:lineRule="auto"/>
        <w:jc w:val="center"/>
      </w:pPr>
      <w:r>
        <w:drawing>
          <wp:inline distT="0" distB="0" distL="0" distR="0">
            <wp:extent cx="6096000" cy="1457325"/>
            <wp:effectExtent t="0" r="0" b="0" l="0"/>
            <wp:docPr id="1" name="TC32_conexiune_porturi_publice" descr="Cazul 32: Porturile publice ale serverului" title="Cazul 32: Porturile publice ale server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6096000" cy="1457325"/>
                    </a:xfrm>
                    <a:prstGeom prst="rect">
                      <a:avLst/>
                    </a:prstGeom>
                  </pic:spPr>
                </pic:pic>
              </a:graphicData>
            </a:graphic>
          </wp:inline>
        </w:drawing>
      </w:r>
    </w:p>
    <w:p>
      <w:pPr>
        <w:pStyle w:val="Legenda"/>
      </w:pPr>
      <w:r>
        <w:t xml:space="preserve">Figura 4.35. Cazul 32: Porturile publice ale serverului</w:t>
      </w:r>
    </w:p>
    <w:p>
      <w:pPr>
        <w:keepNext/>
        <w:spacing w:after="0" w:before="120" w:line="240" w:lineRule="auto"/>
        <w:jc w:val="center"/>
      </w:pPr>
      <w:r>
        <w:drawing>
          <wp:inline distT="0" distB="0" distL="0" distR="0">
            <wp:extent cx="6096000" cy="6000750"/>
            <wp:effectExtent t="0" r="0" b="0" l="0"/>
            <wp:docPr id="1" name="TC33_test_conexiune_reusit" descr="Cazul 33: Testul de conexiune al stației" title="Cazul 33: Testul de conexiune al stați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096000" cy="6000750"/>
                    </a:xfrm>
                    <a:prstGeom prst="rect">
                      <a:avLst/>
                    </a:prstGeom>
                  </pic:spPr>
                </pic:pic>
              </a:graphicData>
            </a:graphic>
          </wp:inline>
        </w:drawing>
      </w:r>
    </w:p>
    <w:p>
      <w:pPr>
        <w:pStyle w:val="Legenda"/>
      </w:pPr>
      <w:r>
        <w:t xml:space="preserve">Figura 4.36. Cazul 33: Testul de conexiune al stației</w:t>
      </w:r>
    </w:p>
    <w:p>
      <w:pPr>
        <w:keepNext/>
        <w:spacing w:after="0" w:before="120" w:line="240" w:lineRule="auto"/>
        <w:jc w:val="center"/>
      </w:pPr>
      <w:r>
        <w:drawing>
          <wp:inline distT="0" distB="0" distL="0" distR="0">
            <wp:extent cx="6096000" cy="6000750"/>
            <wp:effectExtent t="0" r="0" b="0" l="0"/>
            <wp:docPr id="1" name="TC34_test_conexiune_server_indisponibil" descr="Cazul 34: Server indisponibil" title="Cazul 34: Server indisponi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6096000" cy="6000750"/>
                    </a:xfrm>
                    <a:prstGeom prst="rect">
                      <a:avLst/>
                    </a:prstGeom>
                  </pic:spPr>
                </pic:pic>
              </a:graphicData>
            </a:graphic>
          </wp:inline>
        </w:drawing>
      </w:r>
    </w:p>
    <w:p>
      <w:pPr>
        <w:pStyle w:val="Legenda"/>
      </w:pPr>
      <w:r>
        <w:t xml:space="preserve">Figura 4.37. Cazul 34: Server indisponibil</w:t>
      </w:r>
    </w:p>
    <w:p>
      <w:pPr>
        <w:keepNext/>
        <w:spacing w:after="0" w:before="120" w:line="240" w:lineRule="auto"/>
        <w:jc w:val="center"/>
      </w:pPr>
      <w:r>
        <w:drawing>
          <wp:inline distT="0" distB="0" distL="0" distR="0">
            <wp:extent cx="6096000" cy="2133600"/>
            <wp:effectExtent t="0" r="0" b="0" l="0"/>
            <wp:docPr id="1" name="TC35_sql_drepturi_autogara_app" descr="Cazul 35: Drepturile contului autogara_app" title="Cazul 35: Drepturile contului autogara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2133600"/>
                    </a:xfrm>
                    <a:prstGeom prst="rect">
                      <a:avLst/>
                    </a:prstGeom>
                  </pic:spPr>
                </pic:pic>
              </a:graphicData>
            </a:graphic>
          </wp:inline>
        </w:drawing>
      </w:r>
    </w:p>
    <w:p>
      <w:pPr>
        <w:pStyle w:val="Legenda"/>
      </w:pPr>
      <w:r>
        <w:t xml:space="preserve">Figura 4.38. Cazul 35: Drepturile contului autogara_app</w:t>
      </w:r>
    </w:p>
    <w:p>
      <w:pPr>
        <w:keepNext/>
        <w:spacing w:after="0" w:before="120" w:line="240" w:lineRule="auto"/>
        <w:jc w:val="center"/>
      </w:pPr>
      <w:r>
        <w:drawing>
          <wp:inline distT="0" distB="0" distL="0" distR="0">
            <wp:extent cx="6096000" cy="2286000"/>
            <wp:effectExtent t="0" r="0" b="0" l="0"/>
            <wp:docPr id="1" name="TC36_sql_drepturi_autogara_rapoarte" descr="Cazul 36: Drepturile contului autogara_rapoarte" title="Cazul 36: Drepturile contului autogara_rapoa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2286000"/>
                    </a:xfrm>
                    <a:prstGeom prst="rect">
                      <a:avLst/>
                    </a:prstGeom>
                  </pic:spPr>
                </pic:pic>
              </a:graphicData>
            </a:graphic>
          </wp:inline>
        </w:drawing>
      </w:r>
    </w:p>
    <w:p>
      <w:pPr>
        <w:pStyle w:val="Legenda"/>
      </w:pPr>
      <w:r>
        <w:t xml:space="preserve">Figura 4.39. Cazul 36: Drepturile contului autogara_rapoarte</w:t>
      </w:r>
    </w:p>
    <w:p>
      <w:pPr>
        <w:keepNext/>
        <w:spacing w:after="0" w:before="120" w:line="240" w:lineRule="auto"/>
        <w:jc w:val="center"/>
      </w:pPr>
      <w:r>
        <w:drawing>
          <wp:inline distT="0" distB="0" distL="0" distR="0">
            <wp:extent cx="6096000" cy="2190750"/>
            <wp:effectExtent t="0" r="0" b="0" l="0"/>
            <wp:docPr id="1" name="TC37_sql_constrangeri_integritate" descr="Cazul 37: Constrângerile de integritate" title="Cazul 37: Constrângerile de integri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2190750"/>
                    </a:xfrm>
                    <a:prstGeom prst="rect">
                      <a:avLst/>
                    </a:prstGeom>
                  </pic:spPr>
                </pic:pic>
              </a:graphicData>
            </a:graphic>
          </wp:inline>
        </w:drawing>
      </w:r>
    </w:p>
    <w:p>
      <w:pPr>
        <w:pStyle w:val="Legenda"/>
      </w:pPr>
      <w:r>
        <w:t xml:space="preserve">Figura 4.40. Cazul 37: Constrângerile de integritate</w:t>
      </w:r>
    </w:p>
    <w:p>
      <w:pPr>
        <w:keepNext/>
        <w:spacing w:after="0" w:before="120" w:line="240" w:lineRule="auto"/>
        <w:jc w:val="center"/>
      </w:pPr>
      <w:r>
        <w:drawing>
          <wp:inline distT="0" distB="0" distL="0" distR="0">
            <wp:extent cx="6096000" cy="2286000"/>
            <wp:effectExtent t="0" r="0" b="0" l="0"/>
            <wp:docPr id="1" name="TC38_sql_consistenta_date" descr="Cazul 38: Consistența datelor" title="Cazul 38: Consistența dat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6096000" cy="2286000"/>
                    </a:xfrm>
                    <a:prstGeom prst="rect">
                      <a:avLst/>
                    </a:prstGeom>
                  </pic:spPr>
                </pic:pic>
              </a:graphicData>
            </a:graphic>
          </wp:inline>
        </w:drawing>
      </w:r>
    </w:p>
    <w:p>
      <w:pPr>
        <w:pStyle w:val="Legenda"/>
      </w:pPr>
      <w:r>
        <w:t xml:space="preserve">Figura 4.41. Cazul 38: Consistența datelor</w:t>
      </w:r>
    </w:p>
    <w:p>
      <w:pPr>
        <w:keepNext/>
        <w:spacing w:after="0" w:before="120" w:line="240" w:lineRule="auto"/>
        <w:jc w:val="center"/>
      </w:pPr>
      <w:r>
        <w:drawing>
          <wp:inline distT="0" distB="0" distL="0" distR="0">
            <wp:extent cx="6096000" cy="1676400"/>
            <wp:effectExtent t="0" r="0" b="0" l="0"/>
            <wp:docPr id="1" name="TC39_sql_joburi_agent" descr="Cazul 39: Joburile SQL Server Agent" title="Cazul 39: Joburile SQL Server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6096000" cy="1676400"/>
                    </a:xfrm>
                    <a:prstGeom prst="rect">
                      <a:avLst/>
                    </a:prstGeom>
                  </pic:spPr>
                </pic:pic>
              </a:graphicData>
            </a:graphic>
          </wp:inline>
        </w:drawing>
      </w:r>
    </w:p>
    <w:p>
      <w:pPr>
        <w:pStyle w:val="Legenda"/>
      </w:pPr>
      <w:r>
        <w:t xml:space="preserve">Figura 4.42. Cazul 39: Joburile SQL Server Agent</w:t>
      </w:r>
    </w:p>
    <w:p>
      <w:pPr>
        <w:keepNext/>
        <w:spacing w:after="0" w:before="120" w:line="240" w:lineRule="auto"/>
        <w:jc w:val="center"/>
      </w:pPr>
      <w:r>
        <w:drawing>
          <wp:inline distT="0" distB="0" distL="0" distR="0">
            <wp:extent cx="6096000" cy="2228850"/>
            <wp:effectExtent t="0" r="0" b="0" l="0"/>
            <wp:docPr id="1" name="TC40_teste_unitare_regresie" descr="Cazul 40: Testele automate (regresie)" title="Cazul 40: Testele automate (regres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6096000" cy="2228850"/>
                    </a:xfrm>
                    <a:prstGeom prst="rect">
                      <a:avLst/>
                    </a:prstGeom>
                  </pic:spPr>
                </pic:pic>
              </a:graphicData>
            </a:graphic>
          </wp:inline>
        </w:drawing>
      </w:r>
    </w:p>
    <w:p>
      <w:pPr>
        <w:pStyle w:val="Legenda"/>
      </w:pPr>
      <w:r>
        <w:t xml:space="preserve">Figura 4.43. Cazul 40: Testele automate (regresie)</w:t>
      </w:r>
    </w:p>
    <w:p>
      <w:pPr>
        <w:pStyle w:val="Heading2"/>
      </w:pPr>
      <w:bookmarkStart w:id="5092" w:name="_Toc0092"/>
      <w:r>
        <w:t xml:space="preserve">4.4. Testele de concurență și încărcare</w:t>
      </w:r>
      <w:bookmarkEnd w:id="5092"/>
    </w:p>
    <w:p>
      <w:pPr>
        <w:ind w:firstLine="567"/>
        <w:jc w:val="both"/>
      </w:pPr>
      <w:r>
        <w:t xml:space="preserve">Programul de consolă din Testare/Stres folosește direct serviciile aplicației (Autogara.Business), deci trece prin aceleași reguli și proceduri stocate ca o stație reală. Înainte de pornire verifică faptul că este conectat la autogara_test și refuză să ruleze pe altă bază. Pregătește 22 de conturi de test cu parole generate, le autentifică pe toate în paralel (2,2 s), apoi rulează scenariile. Într-un scenariu toate stațiile virtuale așteaptă la o barieră comună și pornesc în același moment, ca cererile să ajungă la server efectiv simultan.</w:t>
      </w:r>
    </w:p>
    <w:p>
      <w:pPr>
        <w:pStyle w:val="LegendaTabel"/>
        <w:keepNext/>
      </w:pPr>
      <w:r>
        <w:t xml:space="preserve">Tabelul 4.9. Rezultatele testelor de concurență și încărcare (21.10.2026, 23:29)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506"/>
        <w:gridCol w:w="1735"/>
        <w:gridCol w:w="3662"/>
        <w:gridCol w:w="1157"/>
      </w:tblGrid>
      <w:tr>
        <w:trPr>
          <w:tblHeader/>
        </w:trPr>
        <w:tc>
          <w:tcPr>
            <w:tcW w:type="dxa" w:w="57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ID</w:t>
            </w:r>
          </w:p>
        </w:tc>
        <w:tc>
          <w:tcPr>
            <w:tcW w:type="dxa" w:w="2506"/>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Scenariu</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366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1157"/>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S1</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Același loc rezervat simultan de 5, 10 și 20 de stații (câte 10 runde)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o singură rezervare pe loc, restul refuzate</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10/10 runde corecte la fiecare nivel; 40, 90 și 190 de refuzuri „locul nu mai este liber”; 0 bilete duble; p95 541, 94 și 100 ms</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S2</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Vânzare în masă: 20 de stații vând până se epuizează cele 51 de locuri ale unei curse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fiecare loc vândut o singură dată, plățile corecte</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51 de bilete în 4,4 s (11,7 bilete/s); 0 duble, 0 plăți greșite, 0 rezervări rămase; 19 conflicte rezolvate și 5 blocaje reciproce (deadlock); mediana 7 ms, p95 4 306 ms</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 cu observație (D8)</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S3</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Aceeași rezervare confirmată simultan (dublu clic, două stații), 10 runde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un singur bilet și o singură plată</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10/10 runde corecte; în 7 runde biletul a fost emis de alt casier decât cel care a rezervat locul</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 cu observație (D9)</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S4</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Același bilet anulat simultan de 10 stații, 10 runde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o singură anulare și o singură rambursare</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10/10 runde corecte; celelalte anulări refuzate (50041)</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S5</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Rezervare de 1 minut lăsată să expire, apoi confirmată</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confirmarea întârziată refuzată, locul liber</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alt casier a luat locul expirat; confirmarea refuzată (50032 / 50037); locul a redevenit liber</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S6</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Limita de 5 încercări la autentificare, cu 20 de parole greșite trimise simultan</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cel mult 5 încercări verificate, restul blocate</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secvențial: 5 × „incorectă”, apoi „blocat”; în paralel: toate cele 20 de încercări verificate, 0 blocate, 20 de rânduri în LogAudit</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Eșuat (D7)</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S7</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Încărcare: dashboard-ul cerut de 20 de stații × 10 ori</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fără erori, timp mic</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200 de apeluri, 0 erori; mediana 9 ms, p95 147 ms; 827 de apeluri/s</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S8</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Injecție SQL și valori invalide la vânzare și la căutarea biletului</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textul salvat exact, valorile invalide oprite</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4/4 nume (SQL, HTML, diacritice cu emoji, 200 de caractere) salvate exact; 4/4 valori invalide oprite; 3/3 căutări cu injecție fără rezultat</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S9</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Contul SQL al aplicației încearcă operații interzise (în tranzacții anulate)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toate refuzate</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7/7 refuzate: DELETE și UPDATE pe jurnal (229), DROP (3701), CREATE (262), ALTER (1088), sysadmin (15151), TRUNCATE (1088); citirea permisă</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r>
      <w:tr>
        <w:trPr>
          <w:cantSplit/>
        </w:trPr>
        <w:tc>
          <w:tcPr>
            <w:tcW w:type="dxa" w:w="5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S10</w:t>
            </w:r>
          </w:p>
        </w:tc>
        <w:tc>
          <w:tcPr>
            <w:tcW w:type="dxa" w:w="2506"/>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Operații interzise rolului, apelate direct în backend (pasager și casier)</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toate refuzate</w:t>
            </w:r>
          </w:p>
        </w:tc>
        <w:tc>
          <w:tcPr>
            <w:tcW w:type="dxa" w:w="366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5/5 refuzate cu AccesInterzis</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r>
    </w:tbl>
    <w:p>
      <w:pPr>
        <w:spacing w:after="0" w:before="0" w:line="240"/>
      </w:pPr>
    </w:p>
    <w:p>
      <w:pPr>
        <w:keepNext/>
        <w:spacing w:after="0" w:before="120" w:line="240" w:lineRule="auto"/>
        <w:jc w:val="center"/>
      </w:pPr>
      <w:r>
        <w:drawing>
          <wp:inline distT="0" distB="0" distL="0" distR="0">
            <wp:extent cx="6096000" cy="2790825"/>
            <wp:effectExtent t="0" r="0" b="0" l="0"/>
            <wp:docPr id="1" name="TS01_stres_rezumat" descr="Rularea programului de stres: rezultatul fiecărui scenariu și totalul de 14 verificări" title="Rularea programului de stres: rezultatul fiecărui scenariu și totalul de 14 verifică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6096000" cy="2790825"/>
                    </a:xfrm>
                    <a:prstGeom prst="rect">
                      <a:avLst/>
                    </a:prstGeom>
                  </pic:spPr>
                </pic:pic>
              </a:graphicData>
            </a:graphic>
          </wp:inline>
        </w:drawing>
      </w:r>
    </w:p>
    <w:p>
      <w:pPr>
        <w:pStyle w:val="Legenda"/>
      </w:pPr>
      <w:r>
        <w:t xml:space="preserve">Figura 4.44. Rularea programului de stres: rezultatul fiecărui scenariu și totalul de 14 verificări</w:t>
      </w:r>
    </w:p>
    <w:p>
      <w:pPr>
        <w:keepNext/>
        <w:spacing w:after="0" w:before="120" w:line="240" w:lineRule="auto"/>
        <w:jc w:val="center"/>
      </w:pPr>
      <w:r>
        <w:drawing>
          <wp:inline distT="0" distB="0" distL="0" distR="0">
            <wp:extent cx="6096000" cy="3028950"/>
            <wp:effectExtent t="0" r="0" b="0" l="0"/>
            <wp:docPr id="1" name="TS03_stres_rezultate_md" descr="Fișierul rezultate.md generat de program, cu parametrii și timpii fiecărui scenariu" title="Fișierul rezultate.md generat de program, cu parametrii și timpii fiecărui scena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6096000" cy="3028950"/>
                    </a:xfrm>
                    <a:prstGeom prst="rect">
                      <a:avLst/>
                    </a:prstGeom>
                  </pic:spPr>
                </pic:pic>
              </a:graphicData>
            </a:graphic>
          </wp:inline>
        </w:drawing>
      </w:r>
    </w:p>
    <w:p>
      <w:pPr>
        <w:pStyle w:val="Legenda"/>
      </w:pPr>
      <w:r>
        <w:t xml:space="preserve">Figura 4.45. Fișierul rezultate.md generat de program, cu parametrii și timpii fiecărui scenariu</w:t>
      </w:r>
    </w:p>
    <w:p>
      <w:pPr>
        <w:ind w:firstLine="567"/>
        <w:jc w:val="both"/>
      </w:pPr>
      <w:r>
        <w:t xml:space="preserve">Rezervarea și vânzarea sunt sigure la concurență: chiar cu 20 de stații pe același loc, procedura sp_RezervaLoc (blocări UPDLOCK și HOLDLOCK) lasă să treacă o singură rezervare, iar celelalte primesc imediat refuzul. La vânzarea în masă nu s-a vândut niciun loc de două ori, dar au apărut 5 blocaje reciproce, pe care SQL Server le rezolvă oprind una dintre tranzacții; aplicația le arată casierului ca „încercați din nou” (D8). Singurul test eșuat este S6: limita de autentificare nu ține la încercări simultane (D7).</w:t>
      </w:r>
    </w:p>
    <w:p>
      <w:pPr>
        <w:pStyle w:val="Heading2"/>
      </w:pPr>
      <w:bookmarkStart w:id="5093" w:name="_Toc0093"/>
      <w:r>
        <w:t xml:space="preserve">4.5. Testarea cu mai multe instanțe ale aplicației</w:t>
      </w:r>
      <w:bookmarkEnd w:id="5093"/>
    </w:p>
    <w:p>
      <w:pPr>
        <w:ind w:firstLine="567"/>
        <w:jc w:val="both"/>
      </w:pPr>
      <w:r>
        <w:t xml:space="preserve">Pe stația de test au fost deschise simultan 5 instanțe ale aplicației, autentificate ca gui.admin1 și gui.casier1–4 (ulterior una a fost reautentificată ca gui.admin2). Ferestrele au fost așezate una lângă alta, ca efectul acțiunii unei stații să se vadă pe celelalte în aceeași captură.</w:t>
      </w:r>
    </w:p>
    <w:p>
      <w:pPr>
        <w:pStyle w:val="LegendaTabel"/>
        <w:keepNext/>
      </w:pPr>
      <w:r>
        <w:t xml:space="preserve">Tabelul 4.10. Scenariile cu mai multe instanțe ale aplicației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313"/>
        <w:gridCol w:w="1735"/>
        <w:gridCol w:w="2988"/>
        <w:gridCol w:w="1157"/>
        <w:gridCol w:w="963"/>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ID</w:t>
            </w:r>
          </w:p>
        </w:tc>
        <w:tc>
          <w:tcPr>
            <w:tcW w:type="dxa" w:w="2313"/>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Scenariu</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așteptat</w:t>
            </w:r>
          </w:p>
        </w:tc>
        <w:tc>
          <w:tcPr>
            <w:tcW w:type="dxa" w:w="298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Rezultat obținut</w:t>
            </w:r>
          </w:p>
        </w:tc>
        <w:tc>
          <w:tcPr>
            <w:tcW w:type="dxa" w:w="1157"/>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Status</w:t>
            </w:r>
          </w:p>
        </w:tc>
        <w:tc>
          <w:tcPr>
            <w:tcW w:type="dxa" w:w="963"/>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Fig.</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G1</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Două stații aleg același loc; a doua avea schema deschisă dinainte (neactualizată)</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 doua stație primește refuzul, nu se emite bilet</w:t>
            </w:r>
          </w:p>
        </w:tc>
        <w:tc>
          <w:tcPr>
            <w:tcW w:type="dxa" w:w="29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nu mai este liber (a fost rezervat sau vândut între timp).”; schema stației se reîncarcă și arată locul galben</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c>
          <w:tcPr>
            <w:tcW w:type="dxa" w:w="9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4.46, 4.47</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G2</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Casierul 1 confirmă vânzarea; celelalte stații au dashboard-ul deschis</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biletul emis; cifrele se actualizează pe celelalte stații</w:t>
            </w:r>
          </w:p>
        </w:tc>
        <w:tc>
          <w:tcPr>
            <w:tcW w:type="dxa" w:w="29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 AG261022-EC12C9E8, 120,00 MDL; pe stațiile admin și casier: „Bilete vândute azi” = 1, „Încasări nete” = 120,00 MDL, fără reîmprospătare manuală</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c>
          <w:tcPr>
            <w:tcW w:type="dxa" w:w="9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4.48, 4.49</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G3</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Validări: confirmare fără loc ales, fără nume, cu telefon invalid</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mesaje clare, nimic salvat</w:t>
            </w:r>
          </w:p>
        </w:tc>
        <w:tc>
          <w:tcPr>
            <w:tcW w:type="dxa" w:w="29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„Alegeți mai întâi un loc liber…”, „Numele pasagerului este obligatoriu.”, mesajul de format al telefonului</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c>
          <w:tcPr>
            <w:tcW w:type="dxa" w:w="9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4.50, 4.51, 4.52</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G4</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Casierul închide fereastra de vânzare cu un loc rezervat</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se eliberează imediat</w:t>
            </w:r>
          </w:p>
        </w:tc>
        <w:tc>
          <w:tcPr>
            <w:tcW w:type="dxa" w:w="29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alt casier a putut lua locul 7 imediat după închidere</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c>
          <w:tcPr>
            <w:tcW w:type="dxa" w:w="9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4.53</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G5</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Stația cade (procesul oprit forțat cu taskkill /F) cu un loc rezervat</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rezervarea rămâne până la expirare, apoi nu mai blochează locul</w:t>
            </w:r>
          </w:p>
        </w:tc>
        <w:tc>
          <w:tcPr>
            <w:tcW w:type="dxa" w:w="29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8 rămâne „Rezervat” (în bază: rezervarea lui gui.casier3, încă 548 s)</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c>
          <w:tcPr>
            <w:tcW w:type="dxa" w:w="9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4.54</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G6</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Administratorul dezactivează un casier care are un loc rezervat</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rezervarea se eliberează, casierul nu mai poate vinde</w:t>
            </w:r>
          </w:p>
        </w:tc>
        <w:tc>
          <w:tcPr>
            <w:tcW w:type="dxa" w:w="29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rezervarea eliberată; vânzarea refuzată (50034); casierul dezactivat a putut însă rezerva un loc nou</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 cu observație (D10)</w:t>
            </w:r>
          </w:p>
        </w:tc>
        <w:tc>
          <w:tcPr>
            <w:tcW w:type="dxa" w:w="9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4.55, 4.56, 4.57</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G7</w:t>
            </w:r>
          </w:p>
        </w:tc>
        <w:tc>
          <w:tcPr>
            <w:tcW w:type="dxa" w:w="231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Doi administratori modifică același cont în același timp</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a doua salvare refuzată, fără pierderea primei modificări</w:t>
            </w:r>
          </w:p>
        </w:tc>
        <w:tc>
          <w:tcPr>
            <w:tcW w:type="dxa" w:w="298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„Înregistrarea a fost modificată de alt utilizator între timp…”; în bază a rămas telefonul salvat de primul administrator</w:t>
            </w:r>
          </w:p>
        </w:tc>
        <w:tc>
          <w:tcPr>
            <w:tcW w:type="dxa" w:w="115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Trecut</w:t>
            </w:r>
          </w:p>
        </w:tc>
        <w:tc>
          <w:tcPr>
            <w:tcW w:type="dxa" w:w="963"/>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4.58</w:t>
            </w:r>
          </w:p>
        </w:tc>
      </w:tr>
    </w:tbl>
    <w:p>
      <w:pPr>
        <w:spacing w:after="0" w:before="0" w:line="240"/>
      </w:pPr>
    </w:p>
    <w:p>
      <w:pPr>
        <w:pStyle w:val="Heading3"/>
      </w:pPr>
      <w:bookmarkStart w:id="5094" w:name="_Toc0094"/>
      <w:r>
        <w:t xml:space="preserve">4.5.1. Același loc pe două stații</w:t>
      </w:r>
      <w:bookmarkEnd w:id="5094"/>
    </w:p>
    <w:p>
      <w:pPr>
        <w:ind w:firstLine="567"/>
        <w:jc w:val="both"/>
      </w:pPr>
      <w:r>
        <w:t xml:space="preserve">Casierul 1 a ales locul 6 al cursei de 07:30 Chișinău (Nord) – Orhei – Bălți. Casierul 3 avea deschisă aceeași schemă dinainte, în care locul 6 apărea încă liber, și l-a ales și el. Serverul a refuzat a doua rezervare, iar schema casierului 3 s-a reîncărcat și arată locul ca rezervat.</w:t>
      </w:r>
    </w:p>
    <w:p>
      <w:pPr>
        <w:keepNext/>
        <w:spacing w:after="0" w:before="120" w:line="240" w:lineRule="auto"/>
        <w:jc w:val="center"/>
      </w:pPr>
      <w:r>
        <w:drawing>
          <wp:inline distT="0" distB="0" distL="0" distR="0">
            <wp:extent cx="6096000" cy="3429000"/>
            <wp:effectExtent t="0" r="0" b="0" l="0"/>
            <wp:docPr id="1" name="GT02_acelasi_loc_doua_statii" descr="Două stații pe același loc: casierul 1 are locul 6 rezervat, casierul 3 primește refuzul" title="Două stații pe același loc: casierul 1 are locul 6 rezervat, casierul 3 primește refu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6096000" cy="3429000"/>
                    </a:xfrm>
                    <a:prstGeom prst="rect">
                      <a:avLst/>
                    </a:prstGeom>
                  </pic:spPr>
                </pic:pic>
              </a:graphicData>
            </a:graphic>
          </wp:inline>
        </w:drawing>
      </w:r>
    </w:p>
    <w:p>
      <w:pPr>
        <w:pStyle w:val="Legenda"/>
      </w:pPr>
      <w:r>
        <w:t xml:space="preserve">Figura 4.46. Două stații pe același loc: casierul 1 are locul 6 rezervat, casierul 3 primește refuzul</w:t>
      </w:r>
    </w:p>
    <w:p>
      <w:pPr>
        <w:keepNext/>
        <w:spacing w:after="0" w:before="120" w:line="240" w:lineRule="auto"/>
        <w:jc w:val="center"/>
      </w:pPr>
      <w:r>
        <w:drawing>
          <wp:inline distT="0" distB="0" distL="0" distR="0">
            <wp:extent cx="6096000" cy="3914775"/>
            <wp:effectExtent t="0" r="0" b="0" l="0"/>
            <wp:docPr id="1" name="GT03_loc_rezervat_vazut_de_alta_statie" descr="După refuz, schema casierului 3 arată locul 6 rezervat (galben) și 45 de locuri libere" title="După refuz, schema casierului 3 arată locul 6 rezervat (galben) și 45 de locuri lib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6096000" cy="3914775"/>
                    </a:xfrm>
                    <a:prstGeom prst="rect">
                      <a:avLst/>
                    </a:prstGeom>
                  </pic:spPr>
                </pic:pic>
              </a:graphicData>
            </a:graphic>
          </wp:inline>
        </w:drawing>
      </w:r>
    </w:p>
    <w:p>
      <w:pPr>
        <w:pStyle w:val="Legenda"/>
      </w:pPr>
      <w:r>
        <w:t xml:space="preserve">Figura 4.47. După refuz, schema casierului 3 arată locul 6 rezervat (galben) și 45 de locuri libere</w:t>
      </w:r>
    </w:p>
    <w:p>
      <w:pPr>
        <w:pStyle w:val="Heading3"/>
      </w:pPr>
      <w:bookmarkStart w:id="5095" w:name="_Toc0095"/>
      <w:r>
        <w:t xml:space="preserve">4.5.2. Vânzarea și actualizarea celorlalte stații</w:t>
      </w:r>
      <w:bookmarkEnd w:id="5095"/>
    </w:p>
    <w:p>
      <w:pPr>
        <w:ind w:firstLine="567"/>
        <w:jc w:val="both"/>
      </w:pPr>
      <w:r>
        <w:t xml:space="preserve">Casierul 1 a confirmat vânzarea. Dashboard-urile celorlalte stații s-au actualizat singure la următoarea reîmprospătare automată: un bilet vândut și 120,00 MDL încasați. Schema locurilor deschisă pe altă stație nu se actualizează singură, ci la următoarea acțiune pe ea; locul vândut nu poate fi însă ales, pentru că serverul verifică starea la fiecare rezervare.</w:t>
      </w:r>
    </w:p>
    <w:p>
      <w:pPr>
        <w:keepNext/>
        <w:spacing w:after="0" w:before="120" w:line="240" w:lineRule="auto"/>
        <w:jc w:val="center"/>
      </w:pPr>
      <w:r>
        <w:drawing>
          <wp:inline distT="0" distB="0" distL="0" distR="0">
            <wp:extent cx="6096000" cy="3943350"/>
            <wp:effectExtent t="0" r="0" b="0" l="0"/>
            <wp:docPr id="1" name="GT04_vanzare_confirmata_casier1" descr="Vânzarea confirmată de casierul 1: biletul AG261022-EC12C9E8, locul 6, 120,00 MDL" title="Vânzarea confirmată de casierul 1: biletul AG261022-EC12C9E8, locul 6, 120,00 M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6096000" cy="3943350"/>
                    </a:xfrm>
                    <a:prstGeom prst="rect">
                      <a:avLst/>
                    </a:prstGeom>
                  </pic:spPr>
                </pic:pic>
              </a:graphicData>
            </a:graphic>
          </wp:inline>
        </w:drawing>
      </w:r>
    </w:p>
    <w:p>
      <w:pPr>
        <w:pStyle w:val="Legenda"/>
      </w:pPr>
      <w:r>
        <w:t xml:space="preserve">Figura 4.48. Vânzarea confirmată de casierul 1: biletul AG261022-EC12C9E8, locul 6, 120,00 MDL</w:t>
      </w:r>
    </w:p>
    <w:p>
      <w:pPr>
        <w:keepNext/>
        <w:spacing w:after="0" w:before="120" w:line="240" w:lineRule="auto"/>
        <w:jc w:val="center"/>
      </w:pPr>
      <w:r>
        <w:drawing>
          <wp:inline distT="0" distB="0" distL="0" distR="0">
            <wp:extent cx="6096000" cy="3429000"/>
            <wp:effectExtent t="0" r="0" b="0" l="0"/>
            <wp:docPr id="1" name="GT05_dashboard_actualizat_alte_statii" descr="Dashboard-urile celorlalte stații arată biletul vândut și încasarea, fără reîmprospătare manuală" title="Dashboard-urile celorlalte stații arată biletul vândut și încasarea, fără reîmprospătare manual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6096000" cy="3429000"/>
                    </a:xfrm>
                    <a:prstGeom prst="rect">
                      <a:avLst/>
                    </a:prstGeom>
                  </pic:spPr>
                </pic:pic>
              </a:graphicData>
            </a:graphic>
          </wp:inline>
        </w:drawing>
      </w:r>
    </w:p>
    <w:p>
      <w:pPr>
        <w:pStyle w:val="Legenda"/>
      </w:pPr>
      <w:r>
        <w:t xml:space="preserve">Figura 4.49. Dashboard-urile celorlalte stații arată biletul vândut și încasarea, fără reîmprospătare manuală</w:t>
      </w:r>
    </w:p>
    <w:p>
      <w:pPr>
        <w:pStyle w:val="Heading3"/>
      </w:pPr>
      <w:bookmarkStart w:id="5096" w:name="_Toc0096"/>
      <w:r>
        <w:t xml:space="preserve">4.5.3. Validările formularelor</w:t>
      </w:r>
      <w:bookmarkEnd w:id="5096"/>
    </w:p>
    <w:p>
      <w:pPr>
        <w:keepNext/>
        <w:spacing w:after="0" w:before="120" w:line="240" w:lineRule="auto"/>
        <w:jc w:val="center"/>
      </w:pPr>
      <w:r>
        <w:drawing>
          <wp:inline distT="0" distB="0" distL="0" distR="0">
            <wp:extent cx="6096000" cy="3781425"/>
            <wp:effectExtent t="0" r="0" b="0" l="0"/>
            <wp:docPr id="1" name="GT06_validare_fara_loc" descr="Confirmare fără loc ales: „Alegeți mai întâi un loc liber pe schema autobuzului.”" title="Confirmare fără loc ales: „Alegeți mai întâi un loc liber pe schema autobuzu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6096000" cy="3781425"/>
                    </a:xfrm>
                    <a:prstGeom prst="rect">
                      <a:avLst/>
                    </a:prstGeom>
                  </pic:spPr>
                </pic:pic>
              </a:graphicData>
            </a:graphic>
          </wp:inline>
        </w:drawing>
      </w:r>
    </w:p>
    <w:p>
      <w:pPr>
        <w:pStyle w:val="Legenda"/>
      </w:pPr>
      <w:r>
        <w:t xml:space="preserve">Figura 4.50. Confirmare fără loc ales: „Alegeți mai întâi un loc liber pe schema autobuzului.”</w:t>
      </w:r>
    </w:p>
    <w:p>
      <w:pPr>
        <w:keepNext/>
        <w:spacing w:after="0" w:before="120" w:line="240" w:lineRule="auto"/>
        <w:jc w:val="center"/>
      </w:pPr>
      <w:r>
        <w:drawing>
          <wp:inline distT="0" distB="0" distL="0" distR="0">
            <wp:extent cx="6096000" cy="3781425"/>
            <wp:effectExtent t="0" r="0" b="0" l="0"/>
            <wp:docPr id="1" name="GT07_validare_nume_obligatoriu" descr="Confirmare fără numele pasagerului: „Numele pasagerului este obligatoriu.” (locul 7 rămâne rezervat)" title="Confirmare fără numele pasagerului: „Numele pasagerului este obligatoriu.” (locul 7 rămâne rezerv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6096000" cy="3781425"/>
                    </a:xfrm>
                    <a:prstGeom prst="rect">
                      <a:avLst/>
                    </a:prstGeom>
                  </pic:spPr>
                </pic:pic>
              </a:graphicData>
            </a:graphic>
          </wp:inline>
        </w:drawing>
      </w:r>
    </w:p>
    <w:p>
      <w:pPr>
        <w:pStyle w:val="Legenda"/>
      </w:pPr>
      <w:r>
        <w:t xml:space="preserve">Figura 4.51. Confirmare fără numele pasagerului: „Numele pasagerului este obligatoriu.” (locul 7 rămâne rezervat)</w:t>
      </w:r>
    </w:p>
    <w:p>
      <w:pPr>
        <w:keepNext/>
        <w:spacing w:after="0" w:before="120" w:line="240" w:lineRule="auto"/>
        <w:jc w:val="center"/>
      </w:pPr>
      <w:r>
        <w:drawing>
          <wp:inline distT="0" distB="0" distL="0" distR="0">
            <wp:extent cx="6096000" cy="3914775"/>
            <wp:effectExtent t="0" r="0" b="0" l="0"/>
            <wp:docPr id="1" name="GT16_validare_telefon" descr="Telefon invalid în formularul unui cont: mesajul de format, cu exemplul +373 69 123 456" title="Telefon invalid în formularul unui cont: mesajul de format, cu exemplul +373 69 123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6096000" cy="3914775"/>
                    </a:xfrm>
                    <a:prstGeom prst="rect">
                      <a:avLst/>
                    </a:prstGeom>
                  </pic:spPr>
                </pic:pic>
              </a:graphicData>
            </a:graphic>
          </wp:inline>
        </w:drawing>
      </w:r>
    </w:p>
    <w:p>
      <w:pPr>
        <w:pStyle w:val="Legenda"/>
      </w:pPr>
      <w:r>
        <w:t xml:space="preserve">Figura 4.52. Telefon invalid în formularul unui cont: mesajul de format, cu exemplul +373 69 123 456</w:t>
      </w:r>
    </w:p>
    <w:p>
      <w:pPr>
        <w:pStyle w:val="Heading3"/>
      </w:pPr>
      <w:bookmarkStart w:id="5097" w:name="_Toc0097"/>
      <w:r>
        <w:t xml:space="preserve">4.5.4. Închiderea normală și căderea stației</w:t>
      </w:r>
      <w:bookmarkEnd w:id="5097"/>
    </w:p>
    <w:p>
      <w:pPr>
        <w:ind w:firstLine="567"/>
        <w:jc w:val="both"/>
      </w:pPr>
      <w:r>
        <w:t xml:space="preserve">Când casierul închide fereastra de vânzare, rezervarea lui se anulează imediat: alt casier a putut lua locul 7 în aceeași secundă. Când stația cade (procesul aplicației a fost oprit forțat cu taskkill /F, ca la o pană de curent), nu are cine să anuleze rezervarea, așa că locul rămâne rezervat până la expirare. Interogarea făcută la 11 secunde după cădere a arătat rezervarea lui gui.casier3 pe locul 8, cu 548 de secunde rămase. După expirare locul nu mai este blocat: procedura sp_RezervaLoc tratează rezervarea expirată ca liberă, iar jobul de eliberare o șterge la următoarea rulare (verificat și de scenariul S5).</w:t>
      </w:r>
    </w:p>
    <w:p>
      <w:pPr>
        <w:keepNext/>
        <w:spacing w:after="0" w:before="120" w:line="240" w:lineRule="auto"/>
        <w:jc w:val="center"/>
      </w:pPr>
      <w:r>
        <w:drawing>
          <wp:inline distT="0" distB="0" distL="0" distR="0">
            <wp:extent cx="6096000" cy="3952875"/>
            <wp:effectExtent t="0" r="0" b="0" l="0"/>
            <wp:docPr id="1" name="GT08_loc_eliberat_la_inchidere" descr="După închiderea ferestrei casierului 3, alt casier rezervă imediat același loc 7" title="După închiderea ferestrei casierului 3, alt casier rezervă imediat același lo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6096000" cy="3952875"/>
                    </a:xfrm>
                    <a:prstGeom prst="rect">
                      <a:avLst/>
                    </a:prstGeom>
                  </pic:spPr>
                </pic:pic>
              </a:graphicData>
            </a:graphic>
          </wp:inline>
        </w:drawing>
      </w:r>
    </w:p>
    <w:p>
      <w:pPr>
        <w:pStyle w:val="Legenda"/>
      </w:pPr>
      <w:r>
        <w:t xml:space="preserve">Figura 4.53. După închiderea ferestrei casierului 3, alt casier rezervă imediat același loc 7</w:t>
      </w:r>
    </w:p>
    <w:p>
      <w:pPr>
        <w:keepNext/>
        <w:spacing w:after="0" w:before="120" w:line="240" w:lineRule="auto"/>
        <w:jc w:val="center"/>
      </w:pPr>
      <w:r>
        <w:drawing>
          <wp:inline distT="0" distB="0" distL="0" distR="0">
            <wp:extent cx="6096000" cy="3952875"/>
            <wp:effectExtent t="0" r="0" b="0" l="0"/>
            <wp:docPr id="1" name="GT09_rezervare_ramasa_dupa_cadere" descr="După căderea stației casierului 3, locul 8 rămâne rezervat pe celelalte stații" title="După căderea stației casierului 3, locul 8 rămâne rezervat pe celelalte staț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6096000" cy="3952875"/>
                    </a:xfrm>
                    <a:prstGeom prst="rect">
                      <a:avLst/>
                    </a:prstGeom>
                  </pic:spPr>
                </pic:pic>
              </a:graphicData>
            </a:graphic>
          </wp:inline>
        </w:drawing>
      </w:r>
    </w:p>
    <w:p>
      <w:pPr>
        <w:pStyle w:val="Legenda"/>
      </w:pPr>
      <w:r>
        <w:t xml:space="preserve">Figura 4.54. După căderea stației casierului 3, locul 8 rămâne rezervat pe celelalte stații</w:t>
      </w:r>
    </w:p>
    <w:p>
      <w:pPr>
        <w:pStyle w:val="LegendaTabel"/>
        <w:keepNext/>
      </w:pPr>
      <w:r>
        <w:t xml:space="preserve">Tabelul 4.11. Locurile cursei 921 la 11 s după căderea stației (autogara_test)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349"/>
        <w:gridCol w:w="2120"/>
        <w:gridCol w:w="1735"/>
        <w:gridCol w:w="1928"/>
        <w:gridCol w:w="1735"/>
      </w:tblGrid>
      <w:tr>
        <w:trPr>
          <w:tblHeader/>
        </w:trPr>
        <w:tc>
          <w:tcPr>
            <w:tcW w:type="dxa" w:w="77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Loc</w:t>
            </w:r>
          </w:p>
        </w:tc>
        <w:tc>
          <w:tcPr>
            <w:tcW w:type="dxa" w:w="1349"/>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Stare</w:t>
            </w:r>
          </w:p>
        </w:tc>
        <w:tc>
          <w:tcPr>
            <w:tcW w:type="dxa" w:w="212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Rezervare creată (UTC)</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Expiră (UTC)</w:t>
            </w:r>
          </w:p>
        </w:tc>
        <w:tc>
          <w:tcPr>
            <w:tcW w:type="dxa" w:w="192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Utilizator</w:t>
            </w:r>
          </w:p>
        </w:tc>
        <w:tc>
          <w:tcPr>
            <w:tcW w:type="dxa" w:w="1735"/>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Secunde rămase</w:t>
            </w:r>
          </w:p>
        </w:tc>
      </w:tr>
      <w:tr>
        <w:trPr>
          <w:cantSplit/>
        </w:trPr>
        <w:tc>
          <w:tcPr>
            <w:tcW w:type="dxa" w:w="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6</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Ocupat</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r>
      <w:tr>
        <w:trPr>
          <w:cantSplit/>
        </w:trPr>
        <w:tc>
          <w:tcPr>
            <w:tcW w:type="dxa" w:w="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7</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Liber</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w:t>
            </w:r>
          </w:p>
        </w:tc>
      </w:tr>
      <w:tr>
        <w:trPr>
          <w:cantSplit/>
        </w:trPr>
        <w:tc>
          <w:tcPr>
            <w:tcW w:type="dxa" w:w="77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8</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Rezervat</w:t>
            </w:r>
          </w:p>
        </w:tc>
        <w:tc>
          <w:tcPr>
            <w:tcW w:type="dxa" w:w="212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21:12:36</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21:22:36</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gui.casier3</w:t>
            </w:r>
          </w:p>
        </w:tc>
        <w:tc>
          <w:tcPr>
            <w:tcW w:type="dxa" w:w="173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548</w:t>
            </w:r>
          </w:p>
        </w:tc>
      </w:tr>
    </w:tbl>
    <w:p>
      <w:pPr>
        <w:spacing w:after="0" w:before="0" w:line="240"/>
      </w:pPr>
    </w:p>
    <w:p>
      <w:pPr>
        <w:pStyle w:val="Heading3"/>
      </w:pPr>
      <w:bookmarkStart w:id="5098" w:name="_Toc0098"/>
      <w:r>
        <w:t xml:space="preserve">4.5.5. Casier dezactivat în timpul lucrului</w:t>
      </w:r>
      <w:bookmarkEnd w:id="5098"/>
    </w:p>
    <w:p>
      <w:pPr>
        <w:ind w:firstLine="567"/>
        <w:jc w:val="both"/>
      </w:pPr>
      <w:r>
        <w:t xml:space="preserve">Casierul 2 avea locul 9 rezervat și numele pasagerului completat când administratorul i-a dezactivat contul. Aplicația anunță că rezervările în curs se eliberează, iar confirmarea vânzării a fost refuzată. Casierul a rămas însă autentificat și a putut rezerva un loc nou (locul 10); abia confirmarea a fost oprită de server cu mesajul „Utilizatorul care efectuează vânzarea nu există sau este dezactivat.” (D10).</w:t>
      </w:r>
    </w:p>
    <w:p>
      <w:pPr>
        <w:keepNext/>
        <w:spacing w:after="0" w:before="120" w:line="240" w:lineRule="auto"/>
        <w:jc w:val="center"/>
      </w:pPr>
      <w:r>
        <w:drawing>
          <wp:inline distT="0" distB="0" distL="0" distR="0">
            <wp:extent cx="6096000" cy="3914775"/>
            <wp:effectExtent t="0" r="0" b="0" l="0"/>
            <wp:docPr id="1" name="GT10_admin_dezactiveaza_casier" descr="Administratorul dezactivează contul gui.casier2, care are un loc rezervat pe altă stație" title="Administratorul dezactivează contul gui.casier2, care are un loc rezervat pe altă staț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6096000" cy="3914775"/>
                    </a:xfrm>
                    <a:prstGeom prst="rect">
                      <a:avLst/>
                    </a:prstGeom>
                  </pic:spPr>
                </pic:pic>
              </a:graphicData>
            </a:graphic>
          </wp:inline>
        </w:drawing>
      </w:r>
    </w:p>
    <w:p>
      <w:pPr>
        <w:pStyle w:val="Legenda"/>
      </w:pPr>
      <w:r>
        <w:t xml:space="preserve">Figura 4.55. Administratorul dezactivează contul gui.casier2, care are un loc rezervat pe altă stație</w:t>
      </w:r>
    </w:p>
    <w:p>
      <w:pPr>
        <w:keepNext/>
        <w:spacing w:after="0" w:before="120" w:line="240" w:lineRule="auto"/>
        <w:jc w:val="center"/>
      </w:pPr>
      <w:r>
        <w:drawing>
          <wp:inline distT="0" distB="0" distL="0" distR="0">
            <wp:extent cx="6096000" cy="3952875"/>
            <wp:effectExtent t="0" r="0" b="0" l="0"/>
            <wp:docPr id="1" name="GT11_vanzare_refuzata_casier_dezactivat" descr="Confirmarea locului 9 după dezactivare: rezervarea fusese deja eliberată" title="Confirmarea locului 9 după dezactivare: rezervarea fusese deja elibera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6096000" cy="3952875"/>
                    </a:xfrm>
                    <a:prstGeom prst="rect">
                      <a:avLst/>
                    </a:prstGeom>
                  </pic:spPr>
                </pic:pic>
              </a:graphicData>
            </a:graphic>
          </wp:inline>
        </w:drawing>
      </w:r>
    </w:p>
    <w:p>
      <w:pPr>
        <w:pStyle w:val="Legenda"/>
      </w:pPr>
      <w:r>
        <w:t xml:space="preserve">Figura 4.56. Confirmarea locului 9 după dezactivare: rezervarea fusese deja eliberată</w:t>
      </w:r>
    </w:p>
    <w:p>
      <w:pPr>
        <w:keepNext/>
        <w:spacing w:after="0" w:before="120" w:line="240" w:lineRule="auto"/>
        <w:jc w:val="center"/>
      </w:pPr>
      <w:r>
        <w:drawing>
          <wp:inline distT="0" distB="0" distL="0" distR="0">
            <wp:extent cx="6096000" cy="3952875"/>
            <wp:effectExtent t="0" r="0" b="0" l="0"/>
            <wp:docPr id="1" name="GT12_confirmare_refuzata_utilizator_dezactivat" descr="Casierul dezactivat rezervă locul 10, dar vânzarea este refuzată de server" title="Casierul dezactivat rezervă locul 10, dar vânzarea este refuzată d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6096000" cy="3952875"/>
                    </a:xfrm>
                    <a:prstGeom prst="rect">
                      <a:avLst/>
                    </a:prstGeom>
                  </pic:spPr>
                </pic:pic>
              </a:graphicData>
            </a:graphic>
          </wp:inline>
        </w:drawing>
      </w:r>
    </w:p>
    <w:p>
      <w:pPr>
        <w:pStyle w:val="Legenda"/>
      </w:pPr>
      <w:r>
        <w:t xml:space="preserve">Figura 4.57. Casierul dezactivat rezervă locul 10, dar vânzarea este refuzată de server</w:t>
      </w:r>
    </w:p>
    <w:p>
      <w:pPr>
        <w:pStyle w:val="Heading3"/>
      </w:pPr>
      <w:bookmarkStart w:id="5099" w:name="_Toc0099"/>
      <w:r>
        <w:t xml:space="preserve">4.5.6. Doi administratori pe același cont</w:t>
      </w:r>
      <w:bookmarkEnd w:id="5099"/>
    </w:p>
    <w:p>
      <w:pPr>
        <w:ind w:firstLine="567"/>
        <w:jc w:val="both"/>
      </w:pPr>
      <w:r>
        <w:t xml:space="preserve">Ambii administratori au deschis formularul contului gui.casier1. Primul a salvat un telefon nou; când al doilea a salvat, aplicația a detectat prin coloana RowVersion că înregistrarea s-a schimbat între timp și a refuzat salvarea. În baza de date a rămas modificarea primului administrator, deci nu s-a pierdut nimic.</w:t>
      </w:r>
    </w:p>
    <w:p>
      <w:pPr>
        <w:keepNext/>
        <w:spacing w:after="0" w:before="120" w:line="240" w:lineRule="auto"/>
        <w:jc w:val="center"/>
      </w:pPr>
      <w:r>
        <w:drawing>
          <wp:inline distT="0" distB="0" distL="0" distR="0">
            <wp:extent cx="6096000" cy="3429000"/>
            <wp:effectExtent t="0" r="0" b="0" l="0"/>
            <wp:docPr id="1" name="GT17_conflict_doi_administratori" descr="Doi administratori modifică același cont: a doua salvare este refuzată, lista primului arată telefonul salvat" title="Doi administratori modifică același cont: a doua salvare este refuzată, lista primului arată telefonul salv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6096000" cy="3429000"/>
                    </a:xfrm>
                    <a:prstGeom prst="rect">
                      <a:avLst/>
                    </a:prstGeom>
                  </pic:spPr>
                </pic:pic>
              </a:graphicData>
            </a:graphic>
          </wp:inline>
        </w:drawing>
      </w:r>
    </w:p>
    <w:p>
      <w:pPr>
        <w:pStyle w:val="Legenda"/>
      </w:pPr>
      <w:r>
        <w:t xml:space="preserve">Figura 4.58. Doi administratori modifică același cont: a doua salvare este refuzată, lista primului arată telefonul salvat</w:t>
      </w:r>
    </w:p>
    <w:p>
      <w:pPr>
        <w:ind w:firstLine="567"/>
        <w:jc w:val="both"/>
      </w:pPr>
      <w:r>
        <w:t xml:space="preserve">Observație de interfață: casetele de confirmare ale sistemului (de exemplu la dezactivarea contului) au butoanele în limba sistemului de operare („Да/Нет” pe un Windows în rusă), restul aplicației fiind în română.</w:t>
      </w:r>
    </w:p>
    <w:p>
      <w:pPr>
        <w:pStyle w:val="Heading2"/>
      </w:pPr>
      <w:bookmarkStart w:id="5100" w:name="_Toc0100"/>
      <w:r>
        <w:t xml:space="preserve">4.6. Testele de securitate</w:t>
      </w:r>
      <w:bookmarkEnd w:id="5100"/>
    </w:p>
    <w:p>
      <w:pPr>
        <w:ind w:firstLine="567"/>
        <w:jc w:val="both"/>
      </w:pPr>
      <w:r>
        <w:t xml:space="preserve">Pe lângă cazurile 35–37 (drepturile conturilor SQL și constrângerile de integritate), programul de stres a încercat atacuri simple. Numele de pasager cu text de injecție SQL (</w:t>
      </w:r>
      <w:r>
        <w:rPr>
          <w:rFonts w:ascii="Courier New" w:cs="Courier New" w:eastAsia="Courier New" w:hAnsi="Courier New"/>
          <w:sz w:val="20"/>
          <w:szCs w:val="20"/>
        </w:rPr>
        <w:t xml:space="preserve">'); DROP TABLE autogara.Bilete;--</w:t>
      </w:r>
      <w:r>
        <w:t xml:space="preserve">), cod HTML, diacritice cu emoji și 200 de caractere au fost salvate exact, iar tabelul Bilete a rămas neatins, pentru că toate operațiile folosesc parametri. Căutarea biletului după cod cu </w:t>
      </w:r>
      <w:r>
        <w:rPr>
          <w:rFonts w:ascii="Courier New" w:cs="Courier New" w:eastAsia="Courier New" w:hAnsi="Courier New"/>
          <w:sz w:val="20"/>
          <w:szCs w:val="20"/>
        </w:rPr>
        <w:t xml:space="preserve">' OR 1=1 --</w:t>
      </w:r>
      <w:r>
        <w:t xml:space="preserve">, </w:t>
      </w:r>
      <w:r>
        <w:rPr>
          <w:rFonts w:ascii="Courier New" w:cs="Courier New" w:eastAsia="Courier New" w:hAnsi="Courier New"/>
          <w:sz w:val="20"/>
          <w:szCs w:val="20"/>
        </w:rPr>
        <w:t xml:space="preserve">UNION SELECT</w:t>
      </w:r>
      <w:r>
        <w:t xml:space="preserve"> sau </w:t>
      </w:r>
      <w:r>
        <w:rPr>
          <w:rFonts w:ascii="Courier New" w:cs="Courier New" w:eastAsia="Courier New" w:hAnsi="Courier New"/>
          <w:sz w:val="20"/>
          <w:szCs w:val="20"/>
        </w:rPr>
        <w:t xml:space="preserve">%</w:t>
      </w:r>
      <w:r>
        <w:t xml:space="preserve"> nu a întors nimic. Contul autogara_app nu a putut șterge sau modifica jurnalul de audit, crea, modifica sau șterge tabele ori deveni sysadmin. Casierul și pasagerul nu au putut apela funcții de administrator nici direct în backend, ocolind meniul. Singura problemă de securitate este limita de autentificare la încercări simultane (D7).</w:t>
      </w:r>
    </w:p>
    <w:p>
      <w:pPr>
        <w:pStyle w:val="Heading2"/>
      </w:pPr>
      <w:bookmarkStart w:id="5101" w:name="_Toc0101"/>
      <w:r>
        <w:t xml:space="preserve">4.7. Testele de recuperare</w:t>
      </w:r>
      <w:bookmarkEnd w:id="5101"/>
    </w:p>
    <w:p>
      <w:pPr>
        <w:ind w:firstLine="567"/>
        <w:jc w:val="both"/>
      </w:pPr>
      <w:r>
        <w:rPr>
          <w:b/>
          <w:bCs/>
        </w:rPr>
        <w:t xml:space="preserve">Baza de date indisponibilă cu aplicațiile deschise.</w:t>
      </w:r>
      <w:r>
        <w:t xml:space="preserve"> Baza autogara_test a fost trecută OFFLINE (ALTER DATABASE … SET OFFLINE WITH ROLLBACK IMMEDIATE) cât timp patru stații erau deschise; baza reală a rămas ONLINE. Toate stațiile au detectat singure căderea în cel mult 30 de secunde (indicatorul a trecut pe „Mod local (offline)”). O căutare pornită în acest timp a fost reîncercată automat, apoi a afișat un mesaj clar, fără ca aplicația să se închidă. După readucerea bazei ONLINE, stațiile au revenit la „Online” și au lucrat normal, fără repornire și fără reautentificare.</w:t>
      </w:r>
    </w:p>
    <w:p>
      <w:pPr>
        <w:keepNext/>
        <w:spacing w:after="0" w:before="120" w:line="240" w:lineRule="auto"/>
        <w:jc w:val="center"/>
      </w:pPr>
      <w:r>
        <w:drawing>
          <wp:inline distT="0" distB="0" distL="0" distR="0">
            <wp:extent cx="6096000" cy="3429000"/>
            <wp:effectExtent t="0" r="0" b="0" l="0"/>
            <wp:docPr id="1" name="GT13_mod_offline_indicator" descr="Baza trecută OFFLINE: stațiile arată „Mod local (offline)”, iar dashboard-ul afișează motivul" title="Baza trecută OFFLINE: stațiile arată „Mod local (offline)”, iar dashboard-ul afișează motiv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6096000" cy="3429000"/>
                    </a:xfrm>
                    <a:prstGeom prst="rect">
                      <a:avLst/>
                    </a:prstGeom>
                  </pic:spPr>
                </pic:pic>
              </a:graphicData>
            </a:graphic>
          </wp:inline>
        </w:drawing>
      </w:r>
    </w:p>
    <w:p>
      <w:pPr>
        <w:pStyle w:val="Legenda"/>
      </w:pPr>
      <w:r>
        <w:t xml:space="preserve">Figura 4.59. Baza trecută OFFLINE: stațiile arată „Mod local (offline)”, iar dashboard-ul afișează motivul</w:t>
      </w:r>
    </w:p>
    <w:p>
      <w:pPr>
        <w:keepNext/>
        <w:spacing w:after="0" w:before="120" w:line="240" w:lineRule="auto"/>
        <w:jc w:val="center"/>
      </w:pPr>
      <w:r>
        <w:drawing>
          <wp:inline distT="0" distB="0" distL="0" distR="0">
            <wp:extent cx="6096000" cy="3924300"/>
            <wp:effectExtent t="0" r="0" b="0" l="0"/>
            <wp:docPr id="1" name="GT14_eroare_baza_indisponibila" descr="O căutare făcută cât baza este OFFLINE: mesaj de eroare, aplicația rămâne deschisă" title="O căutare făcută cât baza este OFFLINE: mesaj de eroare, aplicația rămâne deschis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6096000" cy="3924300"/>
                    </a:xfrm>
                    <a:prstGeom prst="rect">
                      <a:avLst/>
                    </a:prstGeom>
                  </pic:spPr>
                </pic:pic>
              </a:graphicData>
            </a:graphic>
          </wp:inline>
        </w:drawing>
      </w:r>
    </w:p>
    <w:p>
      <w:pPr>
        <w:pStyle w:val="Legenda"/>
      </w:pPr>
      <w:r>
        <w:t xml:space="preserve">Figura 4.60. O căutare făcută cât baza este OFFLINE: mesaj de eroare, aplicația rămâne deschisă</w:t>
      </w:r>
    </w:p>
    <w:p>
      <w:pPr>
        <w:keepNext/>
        <w:spacing w:after="0" w:before="120" w:line="240" w:lineRule="auto"/>
        <w:jc w:val="center"/>
      </w:pPr>
      <w:r>
        <w:drawing>
          <wp:inline distT="0" distB="0" distL="0" distR="0">
            <wp:extent cx="6096000" cy="3429000"/>
            <wp:effectExtent t="0" r="0" b="0" l="0"/>
            <wp:docPr id="1" name="GT15_revenire_online_fara_repornire" descr="După readucerea bazei ONLINE, stațiile revin la „Online” și căutarea funcționează fără repornire" title="După readucerea bazei ONLINE, stațiile revin la „Online” și căutarea funcționează fără reporn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6096000" cy="3429000"/>
                    </a:xfrm>
                    <a:prstGeom prst="rect">
                      <a:avLst/>
                    </a:prstGeom>
                  </pic:spPr>
                </pic:pic>
              </a:graphicData>
            </a:graphic>
          </wp:inline>
        </w:drawing>
      </w:r>
    </w:p>
    <w:p>
      <w:pPr>
        <w:pStyle w:val="Legenda"/>
      </w:pPr>
      <w:r>
        <w:t xml:space="preserve">Figura 4.61. După readucerea bazei ONLINE, stațiile revin la „Online” și căutarea funcționează fără repornire</w:t>
      </w:r>
    </w:p>
    <w:p>
      <w:pPr>
        <w:pStyle w:val="LegendaTabel"/>
        <w:keepNext/>
      </w:pPr>
      <w:r>
        <w:t xml:space="preserve">Tabelul 4.12. Momentele detectate de stații (baza OFFLINE la 00:19:02, ONLINE la 00:20:44)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181"/>
        <w:gridCol w:w="3180"/>
      </w:tblGrid>
      <w:tr>
        <w:trPr>
          <w:tblHeader/>
        </w:trPr>
        <w:tc>
          <w:tcPr>
            <w:tcW w:type="dxa" w:w="3277"/>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Stația</w:t>
            </w:r>
          </w:p>
        </w:tc>
        <w:tc>
          <w:tcPr>
            <w:tcW w:type="dxa" w:w="3181"/>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Cădere detectată</w:t>
            </w:r>
          </w:p>
        </w:tc>
        <w:tc>
          <w:tcPr>
            <w:tcW w:type="dxa" w:w="318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20"/>
                <w:szCs w:val="20"/>
              </w:rPr>
              <w:t xml:space="preserve">Revenire detectată</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gui.casier1</w:t>
            </w:r>
          </w:p>
        </w:tc>
        <w:tc>
          <w:tcPr>
            <w:tcW w:type="dxa" w:w="31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00:19:09</w:t>
            </w:r>
          </w:p>
        </w:tc>
        <w:tc>
          <w:tcPr>
            <w:tcW w:type="dxa" w:w="31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00:21:39</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gui.casier2</w:t>
            </w:r>
          </w:p>
        </w:tc>
        <w:tc>
          <w:tcPr>
            <w:tcW w:type="dxa" w:w="31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00:19:13</w:t>
            </w:r>
          </w:p>
        </w:tc>
        <w:tc>
          <w:tcPr>
            <w:tcW w:type="dxa" w:w="31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00:21:43</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gui.casier4</w:t>
            </w:r>
          </w:p>
        </w:tc>
        <w:tc>
          <w:tcPr>
            <w:tcW w:type="dxa" w:w="31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00:19:21</w:t>
            </w:r>
          </w:p>
        </w:tc>
        <w:tc>
          <w:tcPr>
            <w:tcW w:type="dxa" w:w="31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00:21:21</w:t>
            </w:r>
          </w:p>
        </w:tc>
      </w:tr>
      <w:tr>
        <w:trPr>
          <w:cantSplit/>
        </w:trPr>
        <w:tc>
          <w:tcPr>
            <w:tcW w:type="dxa" w:w="32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gui.admin1</w:t>
            </w:r>
          </w:p>
        </w:tc>
        <w:tc>
          <w:tcPr>
            <w:tcW w:type="dxa" w:w="3181"/>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00:19:28</w:t>
            </w:r>
          </w:p>
        </w:tc>
        <w:tc>
          <w:tcPr>
            <w:tcW w:type="dxa" w:w="318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20"/>
                <w:szCs w:val="20"/>
              </w:rPr>
              <w:t xml:space="preserve">00:20:58</w:t>
            </w:r>
          </w:p>
        </w:tc>
      </w:tr>
    </w:tbl>
    <w:p>
      <w:pPr>
        <w:spacing w:after="0" w:before="0" w:line="240"/>
      </w:pPr>
    </w:p>
    <w:p>
      <w:pPr>
        <w:ind w:firstLine="567"/>
        <w:jc w:val="both"/>
      </w:pPr>
      <w:r>
        <w:t xml:space="preserve">Rezervarea locului 8, rămasă de la stația căzută, a supraviețuit trecerii bazei OFFLINE și înapoi ONLINE. Momentele de mai sus și mesajele afișate au fost luate din fișierele de log ale stațiilor; acolo s-a observat că erorile sunt scrise cu nivelul Information (D12).</w:t>
      </w:r>
    </w:p>
    <w:p>
      <w:pPr>
        <w:ind w:firstLine="567"/>
        <w:jc w:val="both"/>
      </w:pPr>
      <w:r>
        <w:rPr>
          <w:b/>
          <w:bCs/>
        </w:rPr>
        <w:t xml:space="preserve">Căderea stației</w:t>
      </w:r>
      <w:r>
        <w:t xml:space="preserve"> (secțiunea 4.5.4): rezervarea rămâne până la expirare, fără locuri blocate definitiv. </w:t>
      </w:r>
      <w:r>
        <w:rPr>
          <w:b/>
          <w:bCs/>
        </w:rPr>
        <w:t xml:space="preserve">Backup și restaurare</w:t>
      </w:r>
      <w:r>
        <w:t xml:space="preserve"> (secțiunea 4.2): restaurarea dintr-un backup a fost făcută efectiv, cu CHECKDB și comparația tabelelor, deci testul care în prima etapă nu fusese executat este acum trecut, pe copie.</w:t>
      </w:r>
    </w:p>
    <w:p>
      <w:pPr>
        <w:ind w:firstLine="567"/>
        <w:jc w:val="both"/>
      </w:pPr>
      <w:r>
        <w:t xml:space="preserve">Nu s-a testat oprirea file server-ului SFTP, pentru că el deservește și ceilalți membri ai echipei; indicatorul are pentru acest caz starea separată „Fără file server”.</w:t>
      </w:r>
    </w:p>
    <w:p>
      <w:pPr>
        <w:pStyle w:val="Heading2"/>
      </w:pPr>
      <w:bookmarkStart w:id="5102" w:name="_Toc0102"/>
      <w:r>
        <w:t xml:space="preserve">4.8. Defecte găsite</w:t>
      </w:r>
      <w:bookmarkEnd w:id="5102"/>
    </w:p>
    <w:p>
      <w:pPr>
        <w:ind w:firstLine="567"/>
        <w:jc w:val="both"/>
      </w:pPr>
      <w:r>
        <w:t xml:space="preserve">Defectele D1–D6 provin din prima etapă, iar D7–D12 din testele de concurență, mai multe instanțe și recuperare.</w:t>
      </w:r>
    </w:p>
    <w:p>
      <w:pPr>
        <w:pStyle w:val="LegendaTabel"/>
        <w:keepNext/>
      </w:pPr>
      <w:r>
        <w:t xml:space="preserve">Tabelul 4.13. Defectele găsite la testare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1060"/>
        <w:gridCol w:w="4819"/>
        <w:gridCol w:w="1928"/>
        <w:gridCol w:w="1349"/>
      </w:tblGrid>
      <w:tr>
        <w:trPr>
          <w:tblHeader/>
        </w:trPr>
        <w:tc>
          <w:tcPr>
            <w:tcW w:type="dxa" w:w="482"/>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ID</w:t>
            </w:r>
          </w:p>
        </w:tc>
        <w:tc>
          <w:tcPr>
            <w:tcW w:type="dxa" w:w="1060"/>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Severitate</w:t>
            </w:r>
          </w:p>
        </w:tc>
        <w:tc>
          <w:tcPr>
            <w:tcW w:type="dxa" w:w="4819"/>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Descriere</w:t>
            </w:r>
          </w:p>
        </w:tc>
        <w:tc>
          <w:tcPr>
            <w:tcW w:type="dxa" w:w="1928"/>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Unde se reproduce</w:t>
            </w:r>
          </w:p>
        </w:tc>
        <w:tc>
          <w:tcPr>
            <w:tcW w:type="dxa" w:w="1349"/>
            <w:tcBorders>
              <w:top w:val="single" w:color="808080" w:sz="4"/>
              <w:left w:val="single" w:color="808080" w:sz="4"/>
              <w:bottom w:val="single" w:color="808080" w:sz="4"/>
              <w:right w:val="single" w:color="808080" w:sz="4"/>
            </w:tcBorders>
            <w:shd w:fill="DDE8E2" w:color="auto" w:val="clear"/>
            <w:tcMar>
              <w:top w:type="dxa" w:w="40"/>
              <w:left w:type="dxa" w:w="80"/>
              <w:bottom w:type="dxa" w:w="40"/>
              <w:right w:type="dxa" w:w="80"/>
            </w:tcMar>
            <w:vAlign w:val="center"/>
          </w:tcPr>
          <w:p>
            <w:pPr>
              <w:spacing w:after="0" w:before="0" w:line="240"/>
              <w:jc w:val="left"/>
            </w:pPr>
            <w:r>
              <w:rPr>
                <w:b/>
                <w:bCs/>
                <w:sz w:val="18"/>
                <w:szCs w:val="18"/>
              </w:rPr>
              <w:t xml:space="preserve">Dovadă</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D1</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Medie</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Testul automat HartaDinRepository_EsteValida pică: fișierul File-Server/Harta/harta.json are 17 noduri, iar testul așteaptă 15. Fișierul a fost modificat din editorul de hartă și nu e salvat în Git, la fel ca autobuz_10.json și autobuz_11.json.</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dotnet test App/Autogara.slnx</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4.43</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D2</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Minoră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După anularea unui bilet, butonul „Anulează biletul” rămâne activ și cere din nou confirmarea. Serverul respinge a doua anulare, deci nu există dublă rambursare (confirmat și de S4, cu 10 stații simultan).</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Bilete → bilet rambursat → Anulează biletul</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4.24–4.25</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D3</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Majoră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Backup-ul diferențial eșuează la fiecare rulare: nu există un backup complet de bază, pentru că jobul de la 02:00 nu rulează (serverul e oprit noaptea). În plus, folderul D:\Backup\autogara nu exista pe server (eroarea de sistem 3 la primul backup de test); a fost creat la testare.</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Istoricul joburilor; pregătirea copiei de test</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4.42, 4.1</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D4</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Minoră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Locul 1 al cursei 211 are starea Ocupat fără niciun bilet activ; a rămas de la testele din timpul dezvoltării.</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Interogarea de consistență</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4.41</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D5</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Minoră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În baza de date au rămas 10 înregistrări de test (nodul „TEST nod 172534”, șoferii TST*, utilizatorul test.backend172534, bilete „TEST …”), vizibile în listele din aplicație.</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Interogarea de consistență; editorul de hartă</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4.41, 4.30</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D6</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Informativ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Jobul de verificare a spațiului pe disc eșuează intenționat: discul C: are ~8% liber (sub pragul de 10%). Alerta funcționează, dar spațiul trebuie eliberat.</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Istoricul joburilor</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4.42</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D7</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Majoră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Limita de 5 încercări la autentificare poate fi ocolită prin încercări simultane: numărul eșecurilor este citit și verificat fără blocare, așa că 20 de parole greșite trimise în același moment sunt toate verificate. Contul se blochează abia după aceea. Remediere: numărarea și înregistrarea încercării în aceeași tranzacție serializată (sp_getapplock pe numele contului sau un contor actualizat atomic).</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Programul de stres, scenariul S6</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4.44, 4.45</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D8</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Minoră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La vânzarea în masă (20 de stații pe aceeași cursă) apar blocaje reciproce (deadlock 1205): 5 din 51 de vânzări. Casierul primește „încercați din nou”, iar o vânzare poate dura până la 4,3 s. Datele rămân corecte. Remediere: aceeași ordine de blocare a rândurilor în sp_RezervaLoc și sp_ConfirmaVanzareBilet sau reluarea automată a tranzacției.</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Programul de stres, scenariul S2</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4.44</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D9</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Informativ</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O rezervare provizorie poate fi confirmată de alt casier decât cel care a făcut-o (7 din 10 runde în S3). Nu produce bilete duble, dar biletul apare vândut de alt casier.</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Programul de stres, scenariul S3</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4.45</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D10</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Minoră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Un casier dezactivat în timpul lucrului rămâne autentificat și poate încă rezerva locuri (sp_RezervaLoc nu verifică dacă utilizatorul e activ); locurile stau blocate până la 10 minute. Vânzarea este refuzată corect de server.</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Utilizatori → Dezactivează, apoi vânzare pe stația casierului</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4.57</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D11</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Minoră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Mesajul de bază indisponibilă are numele bazei scris fix: „Baza de date „autogara” nu este disponibilă”, deși stația era configurată pe autogara_test.</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Baza trecută OFFLINE cu aplicația deschisă</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Fig. 4.60</w:t>
            </w:r>
          </w:p>
        </w:tc>
      </w:tr>
      <w:tr>
        <w:trPr>
          <w:cantSplit/>
        </w:trPr>
        <w:tc>
          <w:tcPr>
            <w:tcW w:type="dxa" w:w="482"/>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D12</w:t>
            </w:r>
          </w:p>
        </w:tc>
        <w:tc>
          <w:tcPr>
            <w:tcW w:type="dxa" w:w="106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Minoră</w:t>
            </w:r>
          </w:p>
        </w:tc>
        <w:tc>
          <w:tcPr>
            <w:tcW w:type="dxa" w:w="48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Erorile afișate utilizatorului (conflicte, bază indisponibilă, vânzări refuzate) sunt scrise în fișierul de log cu nivelul Information, nu Warning sau Error, deci nu pot fi filtrate după gravitate.</w:t>
            </w:r>
          </w:p>
        </w:tc>
        <w:tc>
          <w:tcPr>
            <w:tcW w:type="dxa" w:w="192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%LOCALAPPDATA%\Autogara\Logs\autogara-*.log</w:t>
            </w:r>
          </w:p>
        </w:tc>
        <w:tc>
          <w:tcPr>
            <w:tcW w:type="dxa" w:w="134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line="240"/>
              <w:jc w:val="left"/>
            </w:pPr>
            <w:r>
              <w:rPr>
                <w:sz w:val="18"/>
                <w:szCs w:val="18"/>
              </w:rPr>
              <w:t xml:space="preserve">secțiunea 4.7</w:t>
            </w:r>
          </w:p>
        </w:tc>
      </w:tr>
    </w:tbl>
    <w:p>
      <w:pPr>
        <w:spacing w:after="0" w:before="0" w:line="240"/>
      </w:pPr>
    </w:p>
    <w:p>
      <w:pPr>
        <w:pStyle w:val="Heading2"/>
      </w:pPr>
      <w:bookmarkStart w:id="5103" w:name="_Toc0103"/>
      <w:r>
        <w:t xml:space="preserve">4.9. Concluzia testării</w:t>
      </w:r>
      <w:bookmarkEnd w:id="5103"/>
    </w:p>
    <w:p>
      <w:pPr>
        <w:ind w:firstLine="567"/>
        <w:jc w:val="both"/>
      </w:pPr>
      <w:r>
        <w:t xml:space="preserve">Au fost executate 40 de cazuri funcționale, 14 verificări automate de concurență, încărcare și securitate, 7 scenarii cu mai multe instanțe ale aplicației și 4 scenarii de recuperare. Partea cea mai sensibilă a sistemului, vânzarea aceluiași loc de pe mai multe stații, a rezistat la 20 de stații simultane fără niciun bilet dublu sau plată greșită, iar conflictele dintre administratori sunt prinse prin RowVersion. Aplicația supraviețuiește căderii bazei de date și își revine singură.</w:t>
      </w:r>
    </w:p>
    <w:p>
      <w:pPr>
        <w:ind w:firstLine="567"/>
        <w:jc w:val="both"/>
      </w:pPr>
      <w:r>
        <w:t xml:space="preserve">Înainte de predare trebuie remediate D3 (backup-ul complet automat) și D7 (limita de autentificare la încercări simultane), apoi D1 (testul automat) și curățate datele de test (D4, D5). Celelalte defecte sunt minore și nu afectează corectitudinea datelor.</w:t>
      </w:r>
    </w:p>
    <w:p>
      <w:pPr>
        <w:pStyle w:val="Heading1"/>
        <w:pageBreakBefore/>
      </w:pPr>
      <w:bookmarkStart w:id="5104" w:name="_Toc0104"/>
      <w:r>
        <w:t xml:space="preserve">CONCLUZII</w:t>
      </w:r>
      <w:bookmarkEnd w:id="5104"/>
    </w:p>
    <w:p>
      <w:pPr>
        <w:ind w:firstLine="567"/>
        <w:jc w:val="both"/>
      </w:pPr>
      <w:r>
        <w:t xml:space="preserve">Scopul proiectului a fost atins: am realizat un sistem informatic funcțional pentru o autogară, cu bază de date pe un server real, aplicație desktop pentru trei roluri și acces de la distanță pentru toți membrii echipei. Funcțiile principale, vânzarea cu alegerea locului, rezervarea provizorie, anularea cu rambursare, rapoartele și administrarea, au fost verificate prin 40 de cazuri de test funcționale, iar partea cea mai sensibilă, vânzarea aceluiași loc de pe mai multe stații, a fost verificată cu până la 20 de stații simultane, fără niciun bilet dublu.</w:t>
      </w:r>
    </w:p>
    <w:p>
      <w:pPr>
        <w:ind w:firstLine="567"/>
        <w:jc w:val="both"/>
      </w:pPr>
      <w:r>
        <w:rPr>
          <w:b/>
          <w:bCs/>
        </w:rPr>
        <w:t xml:space="preserve">Eficiența elaborării.</w:t>
      </w:r>
      <w:r>
        <w:t xml:space="preserve"> Împărțirea pe compartimente, cu un responsabil pentru fiecare, și modelul cascadă au permis lucrul în paralel fără conflicte: baza de date a fost terminată prima, backend-ul s-a construit peste procedurile ei, iar interfața a folosit doar serviciile backend-ului. Depozitul Git comun a păstrat istoricul fiecărei etape, iar testarea a găsit defecte reale (backup-ul, limita de autentificare ocolită prin încercări simultane, datele de test rămase), pe care le putem remedia înainte de predare.</w:t>
      </w:r>
    </w:p>
    <w:p>
      <w:pPr>
        <w:ind w:firstLine="567"/>
        <w:jc w:val="both"/>
      </w:pPr>
      <w:r>
        <w:rPr>
          <w:b/>
          <w:bCs/>
        </w:rPr>
        <w:t xml:space="preserve">Tehnologiile utilizate:</w:t>
      </w:r>
      <w:r>
        <w:t xml:space="preserve"> Microsoft SQL Server (T-SQL, proceduri stocate, viziuni, SQL Server Agent), SQL Server Management Studio, C# și .NET 10, Windows Forms, Entity Framework Core, SSH.NET și OpenSSH Server, Serilog, xUnit, Git și GitHub, Visual Studio.</w:t>
      </w:r>
    </w:p>
    <w:p>
      <w:pPr>
        <w:ind w:firstLine="567"/>
        <w:jc w:val="both"/>
      </w:pPr>
      <w:r>
        <w:rPr>
          <w:b/>
          <w:bCs/>
        </w:rPr>
        <w:t xml:space="preserve">Lucruri noi învățate:</w:t>
      </w:r>
    </w:p>
    <w:p>
      <w:pPr>
        <w:pStyle w:val="ListParagraph"/>
        <w:numPr>
          <w:ilvl w:val="0"/>
          <w:numId w:val="2"/>
        </w:numPr>
        <w:jc w:val="both"/>
      </w:pPr>
      <w:r>
        <w:t xml:space="preserve">proiectarea unei scheme cu constrângeri complete și protejarea operațiilor critice la concurență (tranzacții, UPDLOCK, ROWVERSION, index filtrat unic);</w:t>
      </w:r>
    </w:p>
    <w:p>
      <w:pPr>
        <w:pStyle w:val="ListParagraph"/>
        <w:numPr>
          <w:ilvl w:val="0"/>
          <w:numId w:val="2"/>
        </w:numPr>
        <w:jc w:val="both"/>
      </w:pPr>
      <w:r>
        <w:t xml:space="preserve">administrarea unui server SQL real: port propriu, conturi cu drepturi minime, joburi automate, strategia de backup și testul de restaurare;</w:t>
      </w:r>
    </w:p>
    <w:p>
      <w:pPr>
        <w:pStyle w:val="ListParagraph"/>
        <w:numPr>
          <w:ilvl w:val="0"/>
          <w:numId w:val="2"/>
        </w:numPr>
        <w:jc w:val="both"/>
      </w:pPr>
      <w:r>
        <w:t xml:space="preserve">publicarea serviciilor în internet în siguranță: redirecționarea porturilor, firewall, SFTP în locul SMB;</w:t>
      </w:r>
    </w:p>
    <w:p>
      <w:pPr>
        <w:pStyle w:val="ListParagraph"/>
        <w:numPr>
          <w:ilvl w:val="0"/>
          <w:numId w:val="2"/>
        </w:numPr>
        <w:jc w:val="both"/>
      </w:pPr>
      <w:r>
        <w:t xml:space="preserve">organizarea unei aplicații pe straturi și păstrarea parolelor (PBKDF2, DPAPI);</w:t>
      </w:r>
    </w:p>
    <w:p>
      <w:pPr>
        <w:pStyle w:val="ListParagraph"/>
        <w:numPr>
          <w:ilvl w:val="0"/>
          <w:numId w:val="2"/>
        </w:numPr>
        <w:jc w:val="both"/>
      </w:pPr>
      <w:r>
        <w:t xml:space="preserve">lucrul în echipă cu Git și testarea sistematică pe cazuri de test documentate.</w:t>
      </w:r>
    </w:p>
    <w:p>
      <w:pPr>
        <w:ind w:firstLine="567"/>
        <w:jc w:val="both"/>
      </w:pPr>
      <w:r>
        <w:rPr>
          <w:b/>
          <w:bCs/>
        </w:rPr>
        <w:t xml:space="preserve">Beneficiile produsului.</w:t>
      </w:r>
      <w:r>
        <w:t xml:space="preserve"> Beneficiarii sunt casierii (vânzare rapidă, fără erori de loc), administrația autogării (rapoarte, evidența curselor, a flotei și a ITP-ului, jurnalul operațiilor) și pasagerii (cumpărarea online a biletului și lista biletelor proprii).</w:t>
      </w:r>
    </w:p>
    <w:p>
      <w:pPr>
        <w:ind w:firstLine="567"/>
        <w:jc w:val="both"/>
      </w:pPr>
      <w:r>
        <w:rPr>
          <w:b/>
          <w:bCs/>
        </w:rPr>
        <w:t xml:space="preserve">Impresii personale.</w:t>
      </w:r>
      <w:r>
        <w:t xml:space="preserve"> Proiectul ne-a arătat cât de mult contează o bază de date bine proiectată: majoritatea problemelor de concurență și de integritate au fost rezolvate o singură dată, în SQL Server, și nu în fiecare fereastră. Cea mai mare provocare a fost accesul de la distanță la serverul de acasă, rezolvat prin porturi nestandard și SFTP. Ca dezvoltări viitoare vedem remedierea defectelor găsite la testare, o versiune web pentru pasageri și integrarea cu casa de marcat fiscală.</w:t>
      </w:r>
    </w:p>
    <w:p>
      <w:pPr>
        <w:pStyle w:val="Heading1"/>
        <w:pageBreakBefore/>
      </w:pPr>
      <w:bookmarkStart w:id="5105" w:name="_Toc0105"/>
      <w:r>
        <w:t xml:space="preserve">BIBLIOGRAFIE</w:t>
      </w:r>
      <w:bookmarkEnd w:id="5105"/>
    </w:p>
    <w:sdt>
      <w:sdtPr>
        <w:id w:val="-1"/>
        <w:docPartObj>
          <w:docPartGallery w:val="Bibliographies"/>
          <w:docPartUnique/>
        </w:docPartObj>
      </w:sdtPr>
      <w:sdtContent>
        <w:p>
          <w:pPr>
            <w:pStyle w:val="Bibliografie"/>
            <w:tabs>
              <w:tab w:val="left" w:pos="567"/>
            </w:tabs>
          </w:pPr>
          <w:r>
            <w:fldChar w:fldCharType="begin"/>
          </w:r>
          <w:r>
            <w:instrText xml:space="preserve"> BIBLIOGRAPHY  \l 1048 </w:instrText>
          </w:r>
          <w:r>
            <w:fldChar w:fldCharType="separate"/>
          </w:r>
          <w:r>
            <w:t xml:space="preserve">[1]	Microsoft, „SQL Server technical documentation”, Microsoft Learn, 2025. [Online]. Disponibil: </w:t>
          </w:r>
          <w:hyperlink r:id="rIdB9001" w:history="1">
            <w:r>
              <w:rPr>
                <w:color w:val="0563C1"/>
                <w:u w:val="single"/>
              </w:rPr>
              <w:t>https://learn.microsoft.com/en-us/sql/sql-server/</w:t>
            </w:r>
          </w:hyperlink>
          <w:r>
            <w:t xml:space="preserve">. [Accesat: 21.10.2026].</w:t>
          </w:r>
        </w:p>
        <w:p>
          <w:pPr>
            <w:pStyle w:val="Bibliografie"/>
            <w:tabs>
              <w:tab w:val="left" w:pos="567"/>
            </w:tabs>
          </w:pPr>
          <w:r>
            <w:t xml:space="preserve">[2]	Microsoft, „Securing SQL Server”, Microsoft Learn, 2025. [Online]. Disponibil: </w:t>
          </w:r>
          <w:hyperlink r:id="rIdB9002" w:history="1">
            <w:r>
              <w:rPr>
                <w:color w:val="0563C1"/>
                <w:u w:val="single"/>
              </w:rPr>
              <w:t>https://learn.microsoft.com/en-us/sql/relational-databases/security/securing-sql-server</w:t>
            </w:r>
          </w:hyperlink>
          <w:r>
            <w:t xml:space="preserve">. [Accesat: 21.10.2026].</w:t>
          </w:r>
        </w:p>
        <w:p>
          <w:pPr>
            <w:pStyle w:val="Bibliografie"/>
            <w:tabs>
              <w:tab w:val="left" w:pos="567"/>
            </w:tabs>
          </w:pPr>
          <w:r>
            <w:t xml:space="preserve">[3]	Microsoft, „SQL Server Agent”, Microsoft Learn, 2025. [Online]. Disponibil: </w:t>
          </w:r>
          <w:hyperlink r:id="rIdB9003" w:history="1">
            <w:r>
              <w:rPr>
                <w:color w:val="0563C1"/>
                <w:u w:val="single"/>
              </w:rPr>
              <w:t>https://learn.microsoft.com/en-us/sql/ssms/agent/sql-server-agent</w:t>
            </w:r>
          </w:hyperlink>
          <w:r>
            <w:t xml:space="preserve">. [Accesat: 21.10.2026].</w:t>
          </w:r>
        </w:p>
        <w:p>
          <w:pPr>
            <w:pStyle w:val="Bibliografie"/>
            <w:tabs>
              <w:tab w:val="left" w:pos="567"/>
            </w:tabs>
          </w:pPr>
          <w:r>
            <w:t xml:space="preserve">[4]	Microsoft, „Back up and restore of SQL Server databases”, Microsoft Learn, 2025. [Online]. Disponibil: </w:t>
          </w:r>
          <w:hyperlink r:id="rIdB9004" w:history="1">
            <w:r>
              <w:rPr>
                <w:color w:val="0563C1"/>
                <w:u w:val="single"/>
              </w:rPr>
              <w:t>https://learn.microsoft.com/en-us/sql/relational-databases/backup-restore/back-up-and-restore-of-sql-server-databases</w:t>
            </w:r>
          </w:hyperlink>
          <w:r>
            <w:t xml:space="preserve">. [Accesat: 21.10.2026].</w:t>
          </w:r>
        </w:p>
        <w:p>
          <w:pPr>
            <w:pStyle w:val="Bibliografie"/>
            <w:tabs>
              <w:tab w:val="left" w:pos="567"/>
            </w:tabs>
          </w:pPr>
          <w:r>
            <w:t xml:space="preserve">[5]	Microsoft, „Entity Framework Core”, Microsoft Learn, 2025. [Online]. Disponibil: </w:t>
          </w:r>
          <w:hyperlink r:id="rIdB9005" w:history="1">
            <w:r>
              <w:rPr>
                <w:color w:val="0563C1"/>
                <w:u w:val="single"/>
              </w:rPr>
              <w:t>https://learn.microsoft.com/en-us/ef/core/</w:t>
            </w:r>
          </w:hyperlink>
          <w:r>
            <w:t xml:space="preserve">. [Accesat: 21.10.2026].</w:t>
          </w:r>
        </w:p>
        <w:p>
          <w:pPr>
            <w:pStyle w:val="Bibliografie"/>
            <w:tabs>
              <w:tab w:val="left" w:pos="567"/>
            </w:tabs>
          </w:pPr>
          <w:r>
            <w:t xml:space="preserve">[6]	SSH.NET contributors, „SSH.NET — Secure Shell library for .NET”, GitHub, 2025. [Online]. Disponibil: </w:t>
          </w:r>
          <w:hyperlink r:id="rIdB9006" w:history="1">
            <w:r>
              <w:rPr>
                <w:color w:val="0563C1"/>
                <w:u w:val="single"/>
              </w:rPr>
              <w:t>https://github.com/sshnet/SSH.NET</w:t>
            </w:r>
          </w:hyperlink>
          <w:r>
            <w:t xml:space="preserve">. [Accesat: 21.10.2026].</w:t>
          </w:r>
        </w:p>
        <w:p>
          <w:pPr>
            <w:pStyle w:val="Bibliografie"/>
            <w:tabs>
              <w:tab w:val="left" w:pos="567"/>
            </w:tabs>
          </w:pPr>
          <w:r>
            <w:t xml:space="preserve">[7]	Serilog contributors, „Serilog — simple .NET logging with fully-structured events”, serilog.net, 2025. [Online]. Disponibil: </w:t>
          </w:r>
          <w:hyperlink r:id="rIdB9007" w:history="1">
            <w:r>
              <w:rPr>
                <w:color w:val="0563C1"/>
                <w:u w:val="single"/>
              </w:rPr>
              <w:t>https://serilog.net/</w:t>
            </w:r>
          </w:hyperlink>
          <w:r>
            <w:t xml:space="preserve">. [Accesat: 21.10.2026].</w:t>
          </w:r>
        </w:p>
        <w:p>
          <w:pPr>
            <w:pStyle w:val="Bibliografie"/>
            <w:tabs>
              <w:tab w:val="left" w:pos="567"/>
            </w:tabs>
          </w:pPr>
          <w:r>
            <w:t xml:space="preserve">[8]	Microsoft, „ProtectedData Class (System.Security.Cryptography)”, Microsoft Learn, 2025. [Online]. Disponibil: </w:t>
          </w:r>
          <w:hyperlink r:id="rIdB9008" w:history="1">
            <w:r>
              <w:rPr>
                <w:color w:val="0563C1"/>
                <w:u w:val="single"/>
              </w:rPr>
              <w:t>https://learn.microsoft.com/en-us/dotnet/api/system.security.cryptography.protecteddata</w:t>
            </w:r>
          </w:hyperlink>
          <w:r>
            <w:t xml:space="preserve">. [Accesat: 21.10.2026].</w:t>
          </w:r>
        </w:p>
        <w:p>
          <w:pPr>
            <w:pStyle w:val="Bibliografie"/>
            <w:tabs>
              <w:tab w:val="left" w:pos="567"/>
            </w:tabs>
          </w:pPr>
          <w:r>
            <w:t xml:space="preserve">[9]	Microsoft, „Connection Resiliency — EF Core”, Microsoft Learn, 2025. [Online]. Disponibil: </w:t>
          </w:r>
          <w:hyperlink r:id="rIdB9009" w:history="1">
            <w:r>
              <w:rPr>
                <w:color w:val="0563C1"/>
                <w:u w:val="single"/>
              </w:rPr>
              <w:t>https://learn.microsoft.com/en-us/ef/core/miscellaneous/connection-resiliency</w:t>
            </w:r>
          </w:hyperlink>
          <w:r>
            <w:t xml:space="preserve">. [Accesat: 21.10.2026].</w:t>
          </w:r>
        </w:p>
        <w:p>
          <w:pPr>
            <w:pStyle w:val="Bibliografie"/>
            <w:tabs>
              <w:tab w:val="left" w:pos="567"/>
            </w:tabs>
          </w:pPr>
          <w:r>
            <w:t xml:space="preserve">[10]	Microsoft, „Rfc2898DeriveBytes.Pbkdf2 Method”, Microsoft Learn, 2025. [Online]. Disponibil: </w:t>
          </w:r>
          <w:hyperlink r:id="rIdB9010" w:history="1">
            <w:r>
              <w:rPr>
                <w:color w:val="0563C1"/>
                <w:u w:val="single"/>
              </w:rPr>
              <w:t>https://learn.microsoft.com/en-us/dotnet/api/system.security.cryptography.rfc2898derivebytes.pbkdf2</w:t>
            </w:r>
          </w:hyperlink>
          <w:r>
            <w:t xml:space="preserve">. [Accesat: 21.10.2026].</w:t>
          </w:r>
        </w:p>
        <w:p>
          <w:pPr>
            <w:pStyle w:val="Bibliografie"/>
            <w:tabs>
              <w:tab w:val="left" w:pos="567"/>
            </w:tabs>
          </w:pPr>
          <w:r>
            <w:t xml:space="preserve">[11]	OWASP Foundation, „Password Storage Cheat Sheet”, OWASP Cheat Sheet Series, 2025. [Online]. Disponibil: </w:t>
          </w:r>
          <w:hyperlink r:id="rIdB9011" w:history="1">
            <w:r>
              <w:rPr>
                <w:color w:val="0563C1"/>
                <w:u w:val="single"/>
              </w:rPr>
              <w:t>https://cheatsheetseries.owasp.org/cheatsheets/Password_Storage_Cheat_Sheet.html</w:t>
            </w:r>
          </w:hyperlink>
          <w:r>
            <w:t xml:space="preserve">. [Accesat: 21.10.2026].</w:t>
          </w:r>
        </w:p>
        <w:p>
          <w:pPr>
            <w:pStyle w:val="Bibliografie"/>
            <w:tabs>
              <w:tab w:val="left" w:pos="567"/>
            </w:tabs>
          </w:pPr>
          <w:r>
            <w:t xml:space="preserve">[12]	.NET Foundation, „xUnit.net — Getting Started”, xunit.net, 2025. [Online]. Disponibil: </w:t>
          </w:r>
          <w:hyperlink r:id="rIdB9012" w:history="1">
            <w:r>
              <w:rPr>
                <w:color w:val="0563C1"/>
                <w:u w:val="single"/>
              </w:rPr>
              <w:t>https://xunit.net/</w:t>
            </w:r>
          </w:hyperlink>
          <w:r>
            <w:t xml:space="preserve">. [Accesat: 21.10.2026].</w:t>
          </w:r>
        </w:p>
        <w:p>
          <w:pPr>
            <w:pStyle w:val="Bibliografie"/>
            <w:tabs>
              <w:tab w:val="left" w:pos="567"/>
            </w:tabs>
          </w:pPr>
          <w:r>
            <w:t xml:space="preserve">[13]	Microsoft, „Configure a Server to Listen on a Specific TCP Port”, Microsoft Learn, 2025. [Online]. Disponibil: </w:t>
          </w:r>
          <w:hyperlink r:id="rIdB9013" w:history="1">
            <w:r>
              <w:rPr>
                <w:color w:val="0563C1"/>
                <w:u w:val="single"/>
              </w:rPr>
              <w:t>https://learn.microsoft.com/en-us/sql/database-engine/configure-windows/configure-a-server-to-listen-on-a-specific-tcp-port</w:t>
            </w:r>
          </w:hyperlink>
          <w:r>
            <w:t xml:space="preserve">. [Accesat: 21.10.2026].</w:t>
          </w:r>
        </w:p>
        <w:p>
          <w:pPr>
            <w:pStyle w:val="Bibliografie"/>
            <w:tabs>
              <w:tab w:val="left" w:pos="567"/>
            </w:tabs>
          </w:pPr>
          <w:r>
            <w:t xml:space="preserve">[14]	Microsoft, „OpenSSH for Windows overview”, Microsoft Learn, 2025. [Online]. Disponibil: </w:t>
          </w:r>
          <w:hyperlink r:id="rIdB9014" w:history="1">
            <w:r>
              <w:rPr>
                <w:color w:val="0563C1"/>
                <w:u w:val="single"/>
              </w:rPr>
              <w:t>https://learn.microsoft.com/en-us/windows-server/administration/openssh/openssh_overview</w:t>
            </w:r>
          </w:hyperlink>
          <w:r>
            <w:t xml:space="preserve">. [Accesat: 21.10.2026].</w:t>
          </w:r>
        </w:p>
        <w:p>
          <w:pPr>
            <w:pStyle w:val="Bibliografie"/>
            <w:tabs>
              <w:tab w:val="left" w:pos="567"/>
            </w:tabs>
          </w:pPr>
          <w:r>
            <w:t xml:space="preserve">[15]	S. Chacon, B. Straub, „Pro Git, 2nd Edition”, git-scm.com, 2014. [Online]. Disponibil: </w:t>
          </w:r>
          <w:hyperlink r:id="rIdB9015" w:history="1">
            <w:r>
              <w:rPr>
                <w:color w:val="0563C1"/>
                <w:u w:val="single"/>
              </w:rPr>
              <w:t>https://git-scm.com/book/en/v2</w:t>
            </w:r>
          </w:hyperlink>
          <w:r>
            <w:t xml:space="preserve">. [Accesat: 21.10.2026].</w:t>
          </w:r>
        </w:p>
        <w:p>
          <w:pPr>
            <w:pStyle w:val="Bibliografie"/>
            <w:tabs>
              <w:tab w:val="left" w:pos="567"/>
            </w:tabs>
          </w:pPr>
          <w:r>
            <w:t xml:space="preserve">[16]	Microsoft, „dotnet publish command — .NET CLI”, Microsoft Learn, 2025. [Online]. Disponibil: </w:t>
          </w:r>
          <w:hyperlink r:id="rIdB9016" w:history="1">
            <w:r>
              <w:rPr>
                <w:color w:val="0563C1"/>
                <w:u w:val="single"/>
              </w:rPr>
              <w:t>https://learn.microsoft.com/en-us/dotnet/core/tools/dotnet-publish</w:t>
            </w:r>
          </w:hyperlink>
          <w:r>
            <w:t xml:space="preserve">. [Accesat: 21.10.2026].</w:t>
          </w:r>
        </w:p>
        <w:p>
          <w:pPr>
            <w:pStyle w:val="Bibliografie"/>
            <w:tabs>
              <w:tab w:val="left" w:pos="567"/>
            </w:tabs>
          </w:pPr>
          <w:r>
            <w:t xml:space="preserve">[17]	Microsoft, „Desktop Guide (Windows Forms .NET)”, Microsoft Learn, 2025. [Online]. Disponibil: </w:t>
          </w:r>
          <w:hyperlink r:id="rIdB9017" w:history="1">
            <w:r>
              <w:rPr>
                <w:color w:val="0563C1"/>
                <w:u w:val="single"/>
              </w:rPr>
              <w:t>https://learn.microsoft.com/en-us/dotnet/desktop/winforms/</w:t>
            </w:r>
          </w:hyperlink>
          <w:r>
            <w:t xml:space="preserve">. [Accesat: 21.10.2026].</w:t>
          </w:r>
        </w:p>
        <w:p>
          <w:pPr>
            <w:pStyle w:val="Bibliografie"/>
            <w:tabs>
              <w:tab w:val="left" w:pos="567"/>
            </w:tabs>
          </w:pPr>
          <w:r>
            <w:t xml:space="preserve">[18]	Lucide contributors, „Lucide Icons”, lucide.dev, 2025. [Online]. Disponibil: </w:t>
          </w:r>
          <w:hyperlink r:id="rIdB9018" w:history="1">
            <w:r>
              <w:rPr>
                <w:color w:val="0563C1"/>
                <w:u w:val="single"/>
              </w:rPr>
              <w:t>https://lucide.dev/</w:t>
            </w:r>
          </w:hyperlink>
          <w:r>
            <w:t xml:space="preserve">. [Accesat: 21.10.2026].</w:t>
          </w:r>
          <w:r>
            <w:fldChar w:fldCharType="end"/>
          </w:r>
        </w:p>
      </w:sdtContent>
    </w:sdt>
    <w:sectPr>
      <w:footerReference w:type="default" r:id="rId7"/>
      <w:footerReference w:type="first" r:id="rId8"/>
      <w:pgSz w:w="11906" w:h="16838" w:orient="portrait"/>
      <w:pgMar w:top="1134" w:right="567" w:bottom="1134" w:left="1701" w:header="708"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24" w:hanging="357"/>
      </w:pPr>
    </w:lvl>
  </w:abstractNum>
  <w:abstractNum w:abstractNumId="3" w15:restartNumberingAfterBreak="0">
    <w:multiLevelType w:val="hybridMultilevel"/>
    <w:lvl w:ilvl="0" w15:tentative="1">
      <w:start w:val="1"/>
      <w:numFmt w:val="decimal"/>
      <w:lvlText w:val="%1."/>
      <w:lvlJc w:val="left"/>
      <w:pPr>
        <w:ind w:left="924" w:hanging="35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o-RO"/>
      </w:rPr>
    </w:rPrDefault>
    <w:pPrDefault>
      <w:pPr>
        <w:spacing w:after="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80" w:line="360"/>
      <w:ind w:firstLine="567"/>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80" w:before="200" w:line="360"/>
      <w:ind w:firstLine="567"/>
      <w:outlineLvl w:val="2"/>
    </w:pPr>
    <w:rPr>
      <w:rFonts w:ascii="Times New Roman" w:cs="Times New Roman" w:eastAsia="Times New Roman" w:hAnsi="Times New Roman"/>
      <w:b/>
      <w:bCs/>
      <w:color w:val="000000"/>
      <w:sz w:val="24"/>
      <w:szCs w:val="24"/>
    </w:rPr>
  </w:style>
  <w:style w:type="paragraph" w:styleId="Cod">
    <w:name w:val="Cod sursă"/>
    <w:basedOn w:val="Normal"/>
    <w:pPr>
      <w:spacing w:after="0" w:before="0" w:line="240"/>
      <w:jc w:val="left"/>
    </w:pPr>
    <w:rPr>
      <w:rFonts w:ascii="Courier New" w:cs="Courier New" w:eastAsia="Courier New" w:hAnsi="Courier New"/>
      <w:sz w:val="20"/>
      <w:szCs w:val="20"/>
    </w:rPr>
  </w:style>
  <w:style w:type="paragraph" w:styleId="Legenda">
    <w:name w:val="Legendă figură"/>
    <w:basedOn w:val="Normal"/>
    <w:next w:val="Normal"/>
    <w:pPr>
      <w:spacing w:after="200" w:before="60" w:line="240"/>
      <w:jc w:val="center"/>
    </w:pPr>
    <w:rPr>
      <w:rFonts w:ascii="Times New Roman" w:cs="Times New Roman" w:eastAsia="Times New Roman" w:hAnsi="Times New Roman"/>
      <w:sz w:val="24"/>
      <w:szCs w:val="24"/>
    </w:rPr>
  </w:style>
  <w:style w:type="paragraph" w:styleId="LegendaTabel">
    <w:name w:val="Legendă tabel"/>
    <w:basedOn w:val="Normal"/>
    <w:next w:val="Normal"/>
    <w:pPr>
      <w:spacing w:after="60" w:before="120" w:line="240"/>
      <w:jc w:val="right"/>
    </w:pPr>
    <w:rPr>
      <w:rFonts w:ascii="Times New Roman" w:cs="Times New Roman" w:eastAsia="Times New Roman" w:hAnsi="Times New Roman"/>
      <w:i/>
      <w:iCs/>
      <w:sz w:val="24"/>
      <w:szCs w:val="24"/>
    </w:rPr>
  </w:style>
  <w:style w:type="paragraph" w:styleId="TOC1">
    <w:name w:val="toc 1"/>
    <w:basedOn w:val="Normal"/>
    <w:next w:val="Normal"/>
    <w:pPr>
      <w:tabs>
        <w:tab w:val="right" w:pos="9638" w:leader="dot"/>
      </w:tabs>
      <w:spacing w:after="0" w:before="80" w:line="300"/>
      <w:ind w:left="0"/>
    </w:pPr>
    <w:rPr>
      <w:rFonts w:ascii="Times New Roman" w:cs="Times New Roman" w:eastAsia="Times New Roman" w:hAnsi="Times New Roman"/>
      <w:b/>
      <w:bCs/>
      <w:sz w:val="24"/>
      <w:szCs w:val="24"/>
    </w:rPr>
  </w:style>
  <w:style w:type="paragraph" w:styleId="TOC2">
    <w:name w:val="toc 2"/>
    <w:basedOn w:val="Normal"/>
    <w:next w:val="Normal"/>
    <w:pPr>
      <w:tabs>
        <w:tab w:val="right" w:pos="9638" w:leader="dot"/>
      </w:tabs>
      <w:spacing w:after="0" w:before="0" w:line="300"/>
      <w:ind w:left="360"/>
    </w:pPr>
    <w:rPr>
      <w:rFonts w:ascii="Times New Roman" w:cs="Times New Roman" w:eastAsia="Times New Roman" w:hAnsi="Times New Roman"/>
      <w:b w:val="false"/>
      <w:bCs w:val="false"/>
      <w:sz w:val="24"/>
      <w:szCs w:val="24"/>
    </w:rPr>
  </w:style>
  <w:style w:type="paragraph" w:styleId="TOC3">
    <w:name w:val="toc 3"/>
    <w:basedOn w:val="Normal"/>
    <w:next w:val="Normal"/>
    <w:pPr>
      <w:tabs>
        <w:tab w:val="right" w:pos="9638" w:leader="dot"/>
      </w:tabs>
      <w:spacing w:after="0" w:before="0" w:line="300"/>
      <w:ind w:left="720"/>
    </w:pPr>
    <w:rPr>
      <w:rFonts w:ascii="Times New Roman" w:cs="Times New Roman" w:eastAsia="Times New Roman" w:hAnsi="Times New Roman"/>
      <w:b w:val="false"/>
      <w:bCs w:val="false"/>
      <w:sz w:val="24"/>
      <w:szCs w:val="24"/>
    </w:rPr>
  </w:style>
  <w:style w:type="paragraph" w:styleId="Bibliografie">
    <w:name w:val="Bibliography"/>
    <w:basedOn w:val="Normal"/>
    <w:pPr>
      <w:spacing w:after="80" w:line="300"/>
      <w:ind w:left="567" w:hanging="567"/>
      <w:jc w:val="left"/>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07df5d04dd2bdc1f184ffaf777d0bea9535440a.png"/><Relationship Id="rId10" Type="http://schemas.openxmlformats.org/officeDocument/2006/relationships/image" Target="media/fc86726ee4dfd92d41c2c0a295f8841cd4dcd876.png"/><Relationship Id="rId11" Type="http://schemas.openxmlformats.org/officeDocument/2006/relationships/image" Target="media/b79d07afebb25a0eec7776cc4d2a742c2d7b74fa.png"/><Relationship Id="rId12" Type="http://schemas.openxmlformats.org/officeDocument/2006/relationships/image" Target="media/979f101c5709d1d3084fe6e08519d385040513b4.png"/><Relationship Id="rId13" Type="http://schemas.openxmlformats.org/officeDocument/2006/relationships/image" Target="media/7cece9e52698840f1770207892cbc92d176d6746.png"/><Relationship Id="rId14" Type="http://schemas.openxmlformats.org/officeDocument/2006/relationships/image" Target="media/64a34cfda8c0e0e57458ad0a7216b7cd295f245c.png"/><Relationship Id="rId15" Type="http://schemas.openxmlformats.org/officeDocument/2006/relationships/image" Target="media/f77653d490bb6db43aba3aeaf1a297872db01e6b.png"/><Relationship Id="rId16" Type="http://schemas.openxmlformats.org/officeDocument/2006/relationships/image" Target="media/79035cc35f02687289c3efad0d9eee5bd4286463.png"/><Relationship Id="rId17" Type="http://schemas.openxmlformats.org/officeDocument/2006/relationships/image" Target="media/fb4177a560036d97c66eaa558b7d6f6f63373594.png"/><Relationship Id="rId18" Type="http://schemas.openxmlformats.org/officeDocument/2006/relationships/image" Target="media/5b2f45304c7189ccd9e52f0ae58deb7d08d4877a.png"/><Relationship Id="rId19" Type="http://schemas.openxmlformats.org/officeDocument/2006/relationships/image" Target="media/97c001eb190766d44c1ff9f1d8d46f444e36638e.png"/><Relationship Id="rId20" Type="http://schemas.openxmlformats.org/officeDocument/2006/relationships/image" Target="media/9cf9bce116ad356a5b689458721f9c8126a4a04b.png"/><Relationship Id="rId21" Type="http://schemas.openxmlformats.org/officeDocument/2006/relationships/image" Target="media/13423761a597e6cd583ea6fc59980e87aeb0a05e.png"/><Relationship Id="rId22" Type="http://schemas.openxmlformats.org/officeDocument/2006/relationships/image" Target="media/16e1fd728b3b85d786d72f8827222575fbb2d22c.png"/><Relationship Id="rId23" Type="http://schemas.openxmlformats.org/officeDocument/2006/relationships/image" Target="media/133122ceddc255173967b8e84bc19a99263e235a.png"/><Relationship Id="rId24" Type="http://schemas.openxmlformats.org/officeDocument/2006/relationships/image" Target="media/d9a77addc1404edfd12531f4740c055f8683842e.png"/><Relationship Id="rId25" Type="http://schemas.openxmlformats.org/officeDocument/2006/relationships/image" Target="media/c253d7361e958b7b009abbbb037f50614084cf49.png"/><Relationship Id="rId26" Type="http://schemas.openxmlformats.org/officeDocument/2006/relationships/image" Target="media/4feadb27702b726c9adf735e653cf8fc10f343d3.png"/><Relationship Id="rId27" Type="http://schemas.openxmlformats.org/officeDocument/2006/relationships/image" Target="media/57dda4187fbcf9e77849df55fc7e89a80dda7b61.png"/><Relationship Id="rId28" Type="http://schemas.openxmlformats.org/officeDocument/2006/relationships/image" Target="media/dbe78a93e4375c10e44e0c47c92c66269bb082d6.png"/><Relationship Id="rId29" Type="http://schemas.openxmlformats.org/officeDocument/2006/relationships/image" Target="media/824a8ef5be708356b2475b682c9c66ea8d848cc4.png"/><Relationship Id="rId30" Type="http://schemas.openxmlformats.org/officeDocument/2006/relationships/image" Target="media/d7c0f854649041506b1f90ea3279866294fc8768.png"/><Relationship Id="rId31" Type="http://schemas.openxmlformats.org/officeDocument/2006/relationships/image" Target="media/8f1af3dda67134106a8a5d048c448fcf0804fcd6.png"/><Relationship Id="rId32" Type="http://schemas.openxmlformats.org/officeDocument/2006/relationships/image" Target="media/5192b724ceda5e696f04992e2f8966018d0c6b96.png"/><Relationship Id="rId33" Type="http://schemas.openxmlformats.org/officeDocument/2006/relationships/image" Target="media/19a071d94487889ee9d6142275c2ab695bfd1eb2.png"/><Relationship Id="rId34" Type="http://schemas.openxmlformats.org/officeDocument/2006/relationships/image" Target="media/f518d3043a3a74d3e26bfaf1fadbee1ac485a94b.png"/><Relationship Id="rId35" Type="http://schemas.openxmlformats.org/officeDocument/2006/relationships/image" Target="media/28ac1cc7c8f6fe058f94731e3c804d7e126dec98.png"/><Relationship Id="rId36" Type="http://schemas.openxmlformats.org/officeDocument/2006/relationships/image" Target="media/d3a0c54b0f5bf7c0f74cf6a8459b28629b4f934c.png"/><Relationship Id="rId37" Type="http://schemas.openxmlformats.org/officeDocument/2006/relationships/image" Target="media/b764fadf60499b9d28b6f30263847813a3f7938b.png"/><Relationship Id="rId38" Type="http://schemas.openxmlformats.org/officeDocument/2006/relationships/image" Target="media/ebb7cc1d18e33936da29f4587f6f30cab4d1407d.png"/><Relationship Id="rId39" Type="http://schemas.openxmlformats.org/officeDocument/2006/relationships/image" Target="media/bcd24844f7c677872f39d7b0a6cb174cbc45d210.png"/><Relationship Id="rId40" Type="http://schemas.openxmlformats.org/officeDocument/2006/relationships/image" Target="media/5646b4348fa639ed93775213dae07d8fc8952ba0.png"/><Relationship Id="rId41" Type="http://schemas.openxmlformats.org/officeDocument/2006/relationships/image" Target="media/dfc38d8bf2c706fe1fdf64865b36ee1e75fad49c.png"/><Relationship Id="rId42" Type="http://schemas.openxmlformats.org/officeDocument/2006/relationships/image" Target="media/37b695e8f7722d67d1cca0b4f29c5e7af257cbdd.png"/><Relationship Id="rId43" Type="http://schemas.openxmlformats.org/officeDocument/2006/relationships/image" Target="media/a688c0a768efa1cd6f0d463c78fd9d8c8eda0f93.png"/><Relationship Id="rId44" Type="http://schemas.openxmlformats.org/officeDocument/2006/relationships/image" Target="media/e4d3c34bddbabb05135dbfa05fb229b0fa2c2f0a.png"/><Relationship Id="rId45" Type="http://schemas.openxmlformats.org/officeDocument/2006/relationships/image" Target="media/2196de06753751a937b5d9a7404d85b052ac3da3.png"/><Relationship Id="rId46" Type="http://schemas.openxmlformats.org/officeDocument/2006/relationships/image" Target="media/baafc21e4c691f4978055d3c80e43feba65bed5a.png"/><Relationship Id="rId47" Type="http://schemas.openxmlformats.org/officeDocument/2006/relationships/image" Target="media/0695a4902dd2278ccb1701befc6eb4ab3917d12e.png"/><Relationship Id="rId48" Type="http://schemas.openxmlformats.org/officeDocument/2006/relationships/image" Target="media/7a44266df0ab1c0c26f699c483842008eca6a132.png"/><Relationship Id="rId49" Type="http://schemas.openxmlformats.org/officeDocument/2006/relationships/image" Target="media/66634ef42fbf893b384e3001c35c8482e5606660.png"/><Relationship Id="rId50" Type="http://schemas.openxmlformats.org/officeDocument/2006/relationships/image" Target="media/6b0d019d9b749767ce38ab4d14903653044795cc.png"/><Relationship Id="rId51" Type="http://schemas.openxmlformats.org/officeDocument/2006/relationships/image" Target="media/9b0a06691aca6a4055e4f07f2580abf999ec1df7.png"/><Relationship Id="rId52" Type="http://schemas.openxmlformats.org/officeDocument/2006/relationships/image" Target="media/52ac9d5b2db9beea52bce97f5d4a309b381ee0d0.png"/><Relationship Id="rId53" Type="http://schemas.openxmlformats.org/officeDocument/2006/relationships/image" Target="media/2766d4de7e296ce32c492ecd9871a3b694012490.png"/><Relationship Id="rId54" Type="http://schemas.openxmlformats.org/officeDocument/2006/relationships/image" Target="media/e3a0bcde3dfc2119814d16e4c494ece80c4fe78a.png"/><Relationship Id="rId55" Type="http://schemas.openxmlformats.org/officeDocument/2006/relationships/image" Target="media/999e217183e7143bc51b2b5126af3b5fe478c0a7.png"/><Relationship Id="rId56" Type="http://schemas.openxmlformats.org/officeDocument/2006/relationships/image" Target="media/16d1d67707e383633ba2e759f82b593be1c564b1.png"/><Relationship Id="rId57" Type="http://schemas.openxmlformats.org/officeDocument/2006/relationships/image" Target="media/294ece408a9f445321429dcc998e389c3526b14b.png"/><Relationship Id="rId58" Type="http://schemas.openxmlformats.org/officeDocument/2006/relationships/image" Target="media/ecd27f60880f8c02da1a14c0812b26185062301c.png"/><Relationship Id="rId59" Type="http://schemas.openxmlformats.org/officeDocument/2006/relationships/image" Target="media/069960215aebfdc00bb4b1fa1844ae09622c809f.png"/><Relationship Id="rId60" Type="http://schemas.openxmlformats.org/officeDocument/2006/relationships/image" Target="media/75bdf646a6e98f12f29562fa68c0e2e3764caad3.png"/><Relationship Id="rId61" Type="http://schemas.openxmlformats.org/officeDocument/2006/relationships/image" Target="media/67492f4507f7007c514d4d889ea6e900b9744d0b.png"/><Relationship Id="rId62" Type="http://schemas.openxmlformats.org/officeDocument/2006/relationships/image" Target="media/26fab66701e76a017ab7be9f6ef3209e9fa602f9.png"/><Relationship Id="rId63" Type="http://schemas.openxmlformats.org/officeDocument/2006/relationships/image" Target="media/3d9a3870df182a4b02ef83d1ad6bfc7f8a67dc8e.png"/><Relationship Id="rId64" Type="http://schemas.openxmlformats.org/officeDocument/2006/relationships/image" Target="media/401daa1b0b53298e8611306e75fc82715bdb52f2.png"/><Relationship Id="rId65" Type="http://schemas.openxmlformats.org/officeDocument/2006/relationships/image" Target="media/df12be8a9f57b13cb55f5cc336de9b0184889626.png"/><Relationship Id="rId66" Type="http://schemas.openxmlformats.org/officeDocument/2006/relationships/image" Target="media/a6941ce5f4c2888a8cfb98e70cb958c4b5e5f904.png"/><Relationship Id="rId67" Type="http://schemas.openxmlformats.org/officeDocument/2006/relationships/image" Target="media/cf26ecc1deebbaa23f307384fbf64909afc143d8.png"/><Relationship Id="rId68" Type="http://schemas.openxmlformats.org/officeDocument/2006/relationships/image" Target="media/fe91808bd1068c7f44841564f5d49c7b409cf6ea.png"/><Relationship Id="rId69" Type="http://schemas.openxmlformats.org/officeDocument/2006/relationships/image" Target="media/bf810704205bd73d9d79191e9e263cebb3784323.png"/><Relationship Id="rId70" Type="http://schemas.openxmlformats.org/officeDocument/2006/relationships/image" Target="media/a3c1c12a1266264396ca3cc7556696f59ebd407b.png"/><Relationship Id="rId71" Type="http://schemas.openxmlformats.org/officeDocument/2006/relationships/image" Target="media/d5593bde75f43e7f37a5b464d3b2894dd834bdc1.png"/><Relationship Id="rId72" Type="http://schemas.openxmlformats.org/officeDocument/2006/relationships/image" Target="media/ac27f826b9e83deab65e1b3e604e244e51d0b3b5.png"/><Relationship Id="rId73" Type="http://schemas.openxmlformats.org/officeDocument/2006/relationships/image" Target="media/9a26c13100845a152d02f34b67779e3101e308b2.png"/><Relationship Id="rId74" Type="http://schemas.openxmlformats.org/officeDocument/2006/relationships/image" Target="media/22b7451b6b553b6c75d1cfee6e53ae94440e79de.png"/><Relationship Id="rId75" Type="http://schemas.openxmlformats.org/officeDocument/2006/relationships/image" Target="media/4decd9c4adf15a3521d2b39be8eb15776804d6b9.png"/><Relationship Id="rId76" Type="http://schemas.openxmlformats.org/officeDocument/2006/relationships/image" Target="media/be421a2087e14c66fc7a2cbb84f7d169375c6d2b.png"/><Relationship Id="rId77" Type="http://schemas.openxmlformats.org/officeDocument/2006/relationships/image" Target="media/4cf93c1088a780af17cae76bb45308b27e90e976.png"/><Relationship Id="rId78" Type="http://schemas.openxmlformats.org/officeDocument/2006/relationships/image" Target="media/4e4b68656c44b49cc228ff9c9d395cc81c69684a.png"/><Relationship Id="rId79" Type="http://schemas.openxmlformats.org/officeDocument/2006/relationships/image" Target="media/be715d4ecd3eab56bd3742413b2a78934f64451f.png"/><Relationship Id="rId80" Type="http://schemas.openxmlformats.org/officeDocument/2006/relationships/image" Target="media/b621fd10260ccd963ceb3a126236305c012d0744.png"/><Relationship Id="rId81" Type="http://schemas.openxmlformats.org/officeDocument/2006/relationships/image" Target="media/1bc8efa831ee2a6992e15bdbc591ea0d3bab5b95.png"/><Relationship Id="rId82" Type="http://schemas.openxmlformats.org/officeDocument/2006/relationships/image" Target="media/7724c683c48a25808aaf047c91c6c73237e5b578.png"/><Relationship Id="rId83" Type="http://schemas.openxmlformats.org/officeDocument/2006/relationships/image" Target="media/a38342634966d808c7674c1b8d82c615deb1d9c7.png"/><Relationship Id="rId84" Type="http://schemas.openxmlformats.org/officeDocument/2006/relationships/image" Target="media/fdc82403b1b3e85808723ff122d972e8186a1bc1.png"/><Relationship Id="rId85" Type="http://schemas.openxmlformats.org/officeDocument/2006/relationships/image" Target="media/3e269d86a5563f8cad5a8b135d3e99c53a739dda.png"/><Relationship Id="rId86" Type="http://schemas.openxmlformats.org/officeDocument/2006/relationships/image" Target="media/0fb91aa3764c17a0544e159e1fa918c77c398f0b.png"/><Relationship Id="rId87" Type="http://schemas.openxmlformats.org/officeDocument/2006/relationships/image" Target="media/51b30e35e41ab40b711339542547cced35567ef1.png"/><Relationship Id="rId88" Type="http://schemas.openxmlformats.org/officeDocument/2006/relationships/image" Target="media/4223d4c3ebd615d5ba4ace873ec4c3fdc3835a99.png"/><Relationship Id="rId89" Type="http://schemas.openxmlformats.org/officeDocument/2006/relationships/image" Target="media/7a983ae92a100c886c1f40d2e4b7ae1da3ac5a60.png"/><Relationship Id="rId90" Type="http://schemas.openxmlformats.org/officeDocument/2006/relationships/image" Target="media/cb6b7fdaaa976cc9ba0831d70d9a0f0c2da7dda2.png"/><Relationship Id="rId91" Type="http://schemas.openxmlformats.org/officeDocument/2006/relationships/image" Target="media/f111efe773624fe5a04d45d32b8696f5f2d09a40.png"/><Relationship Id="rId92" Type="http://schemas.openxmlformats.org/officeDocument/2006/relationships/image" Target="media/82cdb8fa8f23a846ae2592ab05e38b92a13c4971.png"/><Relationship Id="rId93" Type="http://schemas.openxmlformats.org/officeDocument/2006/relationships/image" Target="media/26938097c6ff23478eee67385a9678481642ee1b.png"/><Relationship Id="rId94" Type="http://schemas.openxmlformats.org/officeDocument/2006/relationships/image" Target="media/8a021a84b6e3e7838b73e305dfe245d70231ef93.png"/><Relationship Id="rId95" Type="http://schemas.openxmlformats.org/officeDocument/2006/relationships/image" Target="media/0c181746df29b350528758f3b969ce9d502aca35.png"/><Relationship Id="rId96" Type="http://schemas.openxmlformats.org/officeDocument/2006/relationships/image" Target="media/27aefcf19e33a41ec97a27c393909b1675130402.png"/><Relationship Id="rId97" Type="http://schemas.openxmlformats.org/officeDocument/2006/relationships/image" Target="media/c8c12edbe5881fef59446122af78d5e9e8380541.png"/><Relationship Id="rId98" Type="http://schemas.openxmlformats.org/officeDocument/2006/relationships/image" Target="media/46e6cf53acd78243339adf0aef04dbdbedf7da55.png"/><Relationship Id="rId99" Type="http://schemas.openxmlformats.org/officeDocument/2006/relationships/image" Target="media/605aa97dcb4b9f158f8ad0d95106d11a1cff245d.png"/><Relationship Id="rId100" Type="http://schemas.openxmlformats.org/officeDocument/2006/relationships/image" Target="media/e795d2d40f5819dae6f056c392c6b514e448231d.png"/><Relationship Id="rId101" Type="http://schemas.openxmlformats.org/officeDocument/2006/relationships/image" Target="media/05aea7e893998f84f75cf55106d758d31c52107d.png"/><Relationship Id="rId102" Type="http://schemas.openxmlformats.org/officeDocument/2006/relationships/image" Target="media/da64c248ae01113afb4a3cc7ac5e6d67415d1b30.png"/><Relationship Id="rId103" Type="http://schemas.openxmlformats.org/officeDocument/2006/relationships/image" Target="media/acd978c9427b01206ea58db532d6964ef3d53fc1.png"/><Relationship Id="rId104" Type="http://schemas.openxmlformats.org/officeDocument/2006/relationships/image" Target="media/efcbdc7897d08d0cf3e58f23231c5cf9759227b8.png"/><Relationship Id="rId105" Type="http://schemas.openxmlformats.org/officeDocument/2006/relationships/image" Target="media/e5a2cdda86470482b14072b289e3e7d3444e65b6.png"/><Relationship Id="rId106" Type="http://schemas.openxmlformats.org/officeDocument/2006/relationships/image" Target="media/d1b13aa5fdefdd07e78694fcf080058317bc77ff.png"/><Relationship Id="rId107" Type="http://schemas.openxmlformats.org/officeDocument/2006/relationships/image" Target="media/d199491f53555ef221a2a274f644e435c1f0c294.png"/><Relationship Id="rId108" Type="http://schemas.openxmlformats.org/officeDocument/2006/relationships/image" Target="media/d3d0af31b1ddeb98c5c8f50a43b2a89318575427.png"/><Relationship Id="rId109" Type="http://schemas.openxmlformats.org/officeDocument/2006/relationships/image" Target="media/3213f6217852d6b24e280ed8e605293a2668c0da.png"/><Relationship Id="rId110" Type="http://schemas.openxmlformats.org/officeDocument/2006/relationships/image" Target="media/6071fcefb5618761a9c7e5f8588f27e9e72a7c9c.png"/><Relationship Id="rId111" Type="http://schemas.openxmlformats.org/officeDocument/2006/relationships/image" Target="media/1f7cd48a832f34cb7979a59f48faeda53751dacf.png"/><Relationship Id="rId112" Type="http://schemas.openxmlformats.org/officeDocument/2006/relationships/image" Target="media/48cb6c97b3d5f3850f0bd63b75a3302bd3a82ec6.png"/><Relationship Id="rId113" Type="http://schemas.openxmlformats.org/officeDocument/2006/relationships/image" Target="media/45061d44be06232d4506519f14d028d4c1a65e28.png"/><Relationship Id="rId114" Type="http://schemas.openxmlformats.org/officeDocument/2006/relationships/image" Target="media/e160562e7f0c5406b7817d65cebaabf9a1f66047.png"/><Relationship Id="rId115" Type="http://schemas.openxmlformats.org/officeDocument/2006/relationships/image" Target="media/5d39c0ebfbf1645039eef22c8f19bf1af8e6c0a0.png"/><Relationship Id="rId116" Type="http://schemas.openxmlformats.org/officeDocument/2006/relationships/image" Target="media/17c20e3d2a1ba3ecce7f8a035e6671c75bdee0b0.png"/><Relationship Id="rId117" Type="http://schemas.openxmlformats.org/officeDocument/2006/relationships/image" Target="media/d54717b47008f11b0786c610671ce76a85fde0fe.png"/><Relationship Id="rId118" Type="http://schemas.openxmlformats.org/officeDocument/2006/relationships/image" Target="media/3c0cb3d7f298e19719c64d79e0aca67184e83201.png"/><Relationship Id="rId119" Type="http://schemas.openxmlformats.org/officeDocument/2006/relationships/image" Target="media/f5e691d77ff1dd5ad24f98015582688823a13cdf.png"/><Relationship Id="rId120" Type="http://schemas.openxmlformats.org/officeDocument/2006/relationships/image" Target="media/2d007374ea61f44bede9d98b0de5cce260fe4ac6.png"/><Relationship Id="rId121" Type="http://schemas.openxmlformats.org/officeDocument/2006/relationships/image" Target="media/56a300ad80c5e5a97b65769cb45ac23a73ce4192.png"/><Relationship Id="rId122" Type="http://schemas.openxmlformats.org/officeDocument/2006/relationships/image" Target="media/9b40d4de99e66a3ce5885ae53309b7e132779655.png"/><Relationship Id="rId123" Type="http://schemas.openxmlformats.org/officeDocument/2006/relationships/image" Target="media/ac89650113ac72a449dd642df41b5f883a68b821.png"/><Relationship Id="rId124" Type="http://schemas.openxmlformats.org/officeDocument/2006/relationships/image" Target="media/f23855cce41438f94224cdedde96ac364f9a67d8.png"/><Relationship Id="rId125" Type="http://schemas.openxmlformats.org/officeDocument/2006/relationships/image" Target="media/64067319b30fc845a18eb5b48df3ac5147a2087f.png"/><Relationship Id="rId126" Type="http://schemas.openxmlformats.org/officeDocument/2006/relationships/image" Target="media/bc146d18075e2f6b98accf34650092b6c8c3d4a2.png"/><Relationship Id="rId127" Type="http://schemas.openxmlformats.org/officeDocument/2006/relationships/image" Target="media/f3a962b561c48829263b232fbbe5e2345eb1fb97.png"/><Relationship Id="rId128" Type="http://schemas.openxmlformats.org/officeDocument/2006/relationships/image" Target="media/2df10544e5f2d032caa2a02b74d32b63d2fb44e8.png"/><Relationship Id="rId129" Type="http://schemas.openxmlformats.org/officeDocument/2006/relationships/image" Target="media/cd099b3de9133a2b71ab426e02a9961e21b2f450.png"/><Relationship Id="rId130" Type="http://schemas.openxmlformats.org/officeDocument/2006/relationships/image" Target="media/4c4e3469ee9891dfc2da4900adfdd9d0d1579dbc.png"/><Relationship Id="rId131" Type="http://schemas.openxmlformats.org/officeDocument/2006/relationships/image" Target="media/76a4c9387215d92149dfc9a9e3b4cd64c1b21439.png"/><Relationship Id="rId132" Type="http://schemas.openxmlformats.org/officeDocument/2006/relationships/image" Target="media/b6595428a4ed97b1c56538174de8f7542ebfee37.png"/><Relationship Id="rId133" Type="http://schemas.openxmlformats.org/officeDocument/2006/relationships/image" Target="media/0a58b9537e2a2b24f5afd98344712d95e5106131.png"/><Relationship Id="rId134" Type="http://schemas.openxmlformats.org/officeDocument/2006/relationships/image" Target="media/0bd3c593b8d64eb5a0f11c2f228f54abf6f0eeb9.png"/><Relationship Id="rId135" Type="http://schemas.openxmlformats.org/officeDocument/2006/relationships/image" Target="media/b8386b9a20c4bddbefab9710741809a6a4442a19.png"/><Relationship Id="rId136" Type="http://schemas.openxmlformats.org/officeDocument/2006/relationships/image" Target="media/31e171b28aa39d08fd3fa2d6be9b537db0f90b8b.png"/><Relationship Id="rId137" Type="http://schemas.openxmlformats.org/officeDocument/2006/relationships/image" Target="media/eb0249f38381521c66e9b2c2bd97b7af4ea59759.png"/><Relationship Id="rId138" Type="http://schemas.openxmlformats.org/officeDocument/2006/relationships/image" Target="media/8c81568cd8b3ae5dce8641e91ea71699e5590998.png"/><Relationship Id="rId139" Type="http://schemas.openxmlformats.org/officeDocument/2006/relationships/image" Target="media/5a0ee2fce5c0d2a322409c734964e6d890f95226.png"/><Relationship Id="rId140" Type="http://schemas.openxmlformats.org/officeDocument/2006/relationships/image" Target="media/1bb4d83920ba643a446152d42fa3eb4815b122b7.png"/><Relationship Id="rId141" Type="http://schemas.openxmlformats.org/officeDocument/2006/relationships/image" Target="media/a02d24fc6e10d8922b6c1a0149975f010103aa7b.png"/><Relationship Id="rId142" Type="http://schemas.openxmlformats.org/officeDocument/2006/relationships/image" Target="media/d6fa6294bdfce120b9059a5005e3f5ecd21ee3fe.png"/><Relationship Id="rId143" Type="http://schemas.openxmlformats.org/officeDocument/2006/relationships/image" Target="media/6560dc75ce70166bdbceee1401cd77d0224bfe6c.png"/><Relationship Id="rId144" Type="http://schemas.openxmlformats.org/officeDocument/2006/relationships/image" Target="media/f88f1466acaff5ec1888bd0ed474ae64529db46d.png"/><Relationship Id="rId145" Type="http://schemas.openxmlformats.org/officeDocument/2006/relationships/image" Target="media/dd5ba232f040054e1c28baf1b4f41fc6da926f0e.png"/><Relationship Id="rId146" Type="http://schemas.openxmlformats.org/officeDocument/2006/relationships/image" Target="media/bdf17c14b4a66e890a88863a06a0bd4d3a770d5c.png"/><Relationship Id="rId147" Type="http://schemas.openxmlformats.org/officeDocument/2006/relationships/image" Target="media/c495c5a03f050ad56e46b4165d7d4abdb05d27ee.png"/><Relationship Id="rId148" Type="http://schemas.openxmlformats.org/officeDocument/2006/relationships/image" Target="media/6e73a48ca2bf6f89fd75fa08b5ded97594f6eb08.png"/><Relationship Id="rId149" Type="http://schemas.openxmlformats.org/officeDocument/2006/relationships/image" Target="media/ff88ecdc2f50c3e2c3e9d68818b6c2bda32a9c7c.png"/><Relationship Id="rId150" Type="http://schemas.openxmlformats.org/officeDocument/2006/relationships/image" Target="media/afccdd1f51ca4ff27adcce706e49af0885b9e416.png"/><Relationship Id="rId151" Type="http://schemas.openxmlformats.org/officeDocument/2006/relationships/image" Target="media/1f86cff327b1ffe1d0130ac2010f357536aa6fcc.png"/><Relationship Id="rId152" Type="http://schemas.openxmlformats.org/officeDocument/2006/relationships/image" Target="media/2ccbd1d0e77db46c315421d1cd1209473faf66e8.png"/><Relationship Id="rId153" Type="http://schemas.openxmlformats.org/officeDocument/2006/relationships/image" Target="media/0ffa8fce7fcaa045567f9f2925ffd0a69a2ad5f5.png"/><Relationship Id="rId154" Type="http://schemas.openxmlformats.org/officeDocument/2006/relationships/image" Target="media/96d900a2723f03e7b3bc5851b56a47a452d1f63f.png"/><Relationship Id="rId155" Type="http://schemas.openxmlformats.org/officeDocument/2006/relationships/image" Target="media/f145c732600368e3b2bb7241ee5bb7e90af1785d.png"/><Relationship Id="rId156" Type="http://schemas.openxmlformats.org/officeDocument/2006/relationships/image" Target="media/f1266fdc3d44a81c54d02a636aaa548f1d5b381c.png"/><Relationship Id="rId157" Type="http://schemas.openxmlformats.org/officeDocument/2006/relationships/image" Target="media/8f8f59ec73add69a6692f9a6907587240f468205.png"/><Relationship Id="rId158" Type="http://schemas.openxmlformats.org/officeDocument/2006/relationships/image" Target="media/b077c725197a349f3f0f35936febe20bb07aa955.png"/><Relationship Id="rId159" Type="http://schemas.openxmlformats.org/officeDocument/2006/relationships/image" Target="media/d44cc363723e6f3e4eacf0190192f67109bd3df0.png"/><Relationship Id="rId160" Type="http://schemas.openxmlformats.org/officeDocument/2006/relationships/image" Target="media/20b035cf418e8031b696c0900fe04964bc6d9de7.png"/><Relationship Id="rId161" Type="http://schemas.openxmlformats.org/officeDocument/2006/relationships/image" Target="media/a11d8dd30a7f392d2cbe1718a715e66a2dc553ad.png"/><Relationship Id="rId162" Type="http://schemas.openxmlformats.org/officeDocument/2006/relationships/image" Target="media/ec5899167775a13bc0860ceb3b3f65ca6ba33947.png"/><Relationship Id="rId163" Type="http://schemas.openxmlformats.org/officeDocument/2006/relationships/image" Target="media/b351c7dfa7e06952f3ef863f30f97968cdf844ee.png"/><Relationship Id="rId164" Type="http://schemas.openxmlformats.org/officeDocument/2006/relationships/image" Target="media/07ae871054055b5195b4b3bcf34804593e23f4fe.png"/><Relationship Id="rId165" Type="http://schemas.openxmlformats.org/officeDocument/2006/relationships/image" Target="media/49303fa8c3a75ed6fc174f8b25c7ff307fff3c93.png"/><Relationship Id="rId166" Type="http://schemas.openxmlformats.org/officeDocument/2006/relationships/fontTable" Target="fontTable.xml"/><Relationship Id="rIdB9001" Type="http://schemas.openxmlformats.org/officeDocument/2006/relationships/hyperlink" Target="https://learn.microsoft.com/en-us/sql/sql-server/" TargetMode="External"/><Relationship Id="rIdB9002" Type="http://schemas.openxmlformats.org/officeDocument/2006/relationships/hyperlink" Target="https://learn.microsoft.com/en-us/sql/relational-databases/security/securing-sql-server" TargetMode="External"/><Relationship Id="rIdB9003" Type="http://schemas.openxmlformats.org/officeDocument/2006/relationships/hyperlink" Target="https://learn.microsoft.com/en-us/sql/ssms/agent/sql-server-agent" TargetMode="External"/><Relationship Id="rIdB9004" Type="http://schemas.openxmlformats.org/officeDocument/2006/relationships/hyperlink" Target="https://learn.microsoft.com/en-us/sql/relational-databases/backup-restore/back-up-and-restore-of-sql-server-databases" TargetMode="External"/><Relationship Id="rIdB9005" Type="http://schemas.openxmlformats.org/officeDocument/2006/relationships/hyperlink" Target="https://learn.microsoft.com/en-us/ef/core/" TargetMode="External"/><Relationship Id="rIdB9006" Type="http://schemas.openxmlformats.org/officeDocument/2006/relationships/hyperlink" Target="https://github.com/sshnet/SSH.NET" TargetMode="External"/><Relationship Id="rIdB9007" Type="http://schemas.openxmlformats.org/officeDocument/2006/relationships/hyperlink" Target="https://serilog.net/" TargetMode="External"/><Relationship Id="rIdB9008" Type="http://schemas.openxmlformats.org/officeDocument/2006/relationships/hyperlink" Target="https://learn.microsoft.com/en-us/dotnet/api/system.security.cryptography.protecteddata" TargetMode="External"/><Relationship Id="rIdB9009" Type="http://schemas.openxmlformats.org/officeDocument/2006/relationships/hyperlink" Target="https://learn.microsoft.com/en-us/ef/core/miscellaneous/connection-resiliency" TargetMode="External"/><Relationship Id="rIdB9010" Type="http://schemas.openxmlformats.org/officeDocument/2006/relationships/hyperlink" Target="https://learn.microsoft.com/en-us/dotnet/api/system.security.cryptography.rfc2898derivebytes.pbkdf2" TargetMode="External"/><Relationship Id="rIdB9011" Type="http://schemas.openxmlformats.org/officeDocument/2006/relationships/hyperlink" Target="https://cheatsheetseries.owasp.org/cheatsheets/Password_Storage_Cheat_Sheet.html" TargetMode="External"/><Relationship Id="rIdB9012" Type="http://schemas.openxmlformats.org/officeDocument/2006/relationships/hyperlink" Target="https://xunit.net/" TargetMode="External"/><Relationship Id="rIdB9013" Type="http://schemas.openxmlformats.org/officeDocument/2006/relationships/hyperlink" Target="https://learn.microsoft.com/en-us/sql/database-engine/configure-windows/configure-a-server-to-listen-on-a-specific-tcp-port" TargetMode="External"/><Relationship Id="rIdB9014" Type="http://schemas.openxmlformats.org/officeDocument/2006/relationships/hyperlink" Target="https://learn.microsoft.com/en-us/windows-server/administration/openssh/openssh_overview" TargetMode="External"/><Relationship Id="rIdB9015" Type="http://schemas.openxmlformats.org/officeDocument/2006/relationships/hyperlink" Target="https://git-scm.com/book/en/v2" TargetMode="External"/><Relationship Id="rIdB9016" Type="http://schemas.openxmlformats.org/officeDocument/2006/relationships/hyperlink" Target="https://learn.microsoft.com/en-us/dotnet/core/tools/dotnet-publish" TargetMode="External"/><Relationship Id="rIdB9017" Type="http://schemas.openxmlformats.org/officeDocument/2006/relationships/hyperlink" Target="https://learn.microsoft.com/en-us/dotnet/desktop/winforms/" TargetMode="External"/><Relationship Id="rIdB9018" Type="http://schemas.openxmlformats.org/officeDocument/2006/relationships/hyperlink" Target="https://lucide.dev/" TargetMode="External"/><Relationship Id="rIdCx1"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MsSql</b:Tag>
    <b:SourceType>InternetSite</b:SourceType>
    <b:Guid>{64245C73-0000-0000-0000-000000000000}</b:Guid>
    <b:Author>
      <b:Author>
        <b:Corporate>Microsoft</b:Corporate>
      </b:Author>
    </b:Author>
    <b:Title>SQL Server technical documentation</b:Title>
    <b:InternetSiteTitle>Microsoft Learn</b:InternetSiteTitle>
    <b:Year>2025</b:Year>
    <b:YearAccessed>2026</b:YearAccessed>
    <b:MonthAccessed>10</b:MonthAccessed>
    <b:DayAccessed>21</b:DayAccessed>
    <b:URL>https://learn.microsoft.com/en-us/sql/sql-server/</b:URL>
    <b:RefOrder>1</b:RefOrder>
  </b:Source>
  <b:Source>
    <b:Tag>MsSqlSecurity</b:Tag>
    <b:SourceType>InternetSite</b:SourceType>
    <b:Guid>{6D567439-0000-0000-0000-000000000000}</b:Guid>
    <b:Author>
      <b:Author>
        <b:Corporate>Microsoft</b:Corporate>
      </b:Author>
    </b:Author>
    <b:Title>Securing SQL Server</b:Title>
    <b:InternetSiteTitle>Microsoft Learn</b:InternetSiteTitle>
    <b:Year>2025</b:Year>
    <b:YearAccessed>2026</b:YearAccessed>
    <b:MonthAccessed>10</b:MonthAccessed>
    <b:DayAccessed>21</b:DayAccessed>
    <b:URL>https://learn.microsoft.com/en-us/sql/relational-databases/security/securing-sql-server</b:URL>
    <b:RefOrder>2</b:RefOrder>
  </b:Source>
  <b:Source>
    <b:Tag>MsSqlAgent</b:Tag>
    <b:SourceType>InternetSite</b:SourceType>
    <b:Guid>{266D291C-0000-0000-0000-000000000000}</b:Guid>
    <b:Author>
      <b:Author>
        <b:Corporate>Microsoft</b:Corporate>
      </b:Author>
    </b:Author>
    <b:Title>SQL Server Agent</b:Title>
    <b:InternetSiteTitle>Microsoft Learn</b:InternetSiteTitle>
    <b:Year>2025</b:Year>
    <b:YearAccessed>2026</b:YearAccessed>
    <b:MonthAccessed>10</b:MonthAccessed>
    <b:DayAccessed>21</b:DayAccessed>
    <b:URL>https://learn.microsoft.com/en-us/sql/ssms/agent/sql-server-agent</b:URL>
    <b:RefOrder>3</b:RefOrder>
  </b:Source>
  <b:Source>
    <b:Tag>MsSqlBackup</b:Tag>
    <b:SourceType>InternetSite</b:SourceType>
    <b:Guid>{D5648D11-0000-0000-0000-000000000000}</b:Guid>
    <b:Author>
      <b:Author>
        <b:Corporate>Microsoft</b:Corporate>
      </b:Author>
    </b:Author>
    <b:Title>Back up and restore of SQL Server databases</b:Title>
    <b:InternetSiteTitle>Microsoft Learn</b:InternetSiteTitle>
    <b:Year>2025</b:Year>
    <b:YearAccessed>2026</b:YearAccessed>
    <b:MonthAccessed>10</b:MonthAccessed>
    <b:DayAccessed>21</b:DayAccessed>
    <b:URL>https://learn.microsoft.com/en-us/sql/relational-databases/backup-restore/back-up-and-restore-of-sql-server-databases</b:URL>
    <b:RefOrder>4</b:RefOrder>
  </b:Source>
  <b:Source>
    <b:Tag>EfCore</b:Tag>
    <b:SourceType>InternetSite</b:SourceType>
    <b:Guid>{64E1CA35-0000-0000-0000-000000000000}</b:Guid>
    <b:Author>
      <b:Author>
        <b:Corporate>Microsoft</b:Corporate>
      </b:Author>
    </b:Author>
    <b:Title>Entity Framework Core</b:Title>
    <b:InternetSiteTitle>Microsoft Learn</b:InternetSiteTitle>
    <b:Year>2025</b:Year>
    <b:YearAccessed>2026</b:YearAccessed>
    <b:MonthAccessed>10</b:MonthAccessed>
    <b:DayAccessed>21</b:DayAccessed>
    <b:URL>https://learn.microsoft.com/en-us/ef/core/</b:URL>
    <b:RefOrder>5</b:RefOrder>
  </b:Source>
  <b:Source>
    <b:Tag>SshNet</b:Tag>
    <b:SourceType>InternetSite</b:SourceType>
    <b:Guid>{9941AC94-0000-0000-0000-000000000000}</b:Guid>
    <b:Author>
      <b:Author>
        <b:Corporate>SSH.NET contributors</b:Corporate>
      </b:Author>
    </b:Author>
    <b:Title>SSH.NET — Secure Shell library for .NET</b:Title>
    <b:InternetSiteTitle>GitHub</b:InternetSiteTitle>
    <b:Year>2025</b:Year>
    <b:YearAccessed>2026</b:YearAccessed>
    <b:MonthAccessed>10</b:MonthAccessed>
    <b:DayAccessed>21</b:DayAccessed>
    <b:URL>https://github.com/sshnet/SSH.NET</b:URL>
    <b:RefOrder>6</b:RefOrder>
  </b:Source>
  <b:Source>
    <b:Tag>Serilog</b:Tag>
    <b:SourceType>InternetSite</b:SourceType>
    <b:Guid>{FCA183F8-0000-0000-0000-000000000000}</b:Guid>
    <b:Author>
      <b:Author>
        <b:Corporate>Serilog contributors</b:Corporate>
      </b:Author>
    </b:Author>
    <b:Title>Serilog — simple .NET logging with fully-structured events</b:Title>
    <b:InternetSiteTitle>serilog.net</b:InternetSiteTitle>
    <b:Year>2025</b:Year>
    <b:YearAccessed>2026</b:YearAccessed>
    <b:MonthAccessed>10</b:MonthAccessed>
    <b:DayAccessed>21</b:DayAccessed>
    <b:URL>https://serilog.net/</b:URL>
    <b:RefOrder>7</b:RefOrder>
  </b:Source>
  <b:Source>
    <b:Tag>Dpapi</b:Tag>
    <b:SourceType>InternetSite</b:SourceType>
    <b:Guid>{CF6DF3B9-0000-0000-0000-000000000000}</b:Guid>
    <b:Author>
      <b:Author>
        <b:Corporate>Microsoft</b:Corporate>
      </b:Author>
    </b:Author>
    <b:Title>ProtectedData Class (System.Security.Cryptography)</b:Title>
    <b:InternetSiteTitle>Microsoft Learn</b:InternetSiteTitle>
    <b:Year>2025</b:Year>
    <b:YearAccessed>2026</b:YearAccessed>
    <b:MonthAccessed>10</b:MonthAccessed>
    <b:DayAccessed>21</b:DayAccessed>
    <b:URL>https://learn.microsoft.com/en-us/dotnet/api/system.security.cryptography.protecteddata</b:URL>
    <b:RefOrder>8</b:RefOrder>
  </b:Source>
  <b:Source>
    <b:Tag>EfResilience</b:Tag>
    <b:SourceType>InternetSite</b:SourceType>
    <b:Guid>{0C71948D-0000-0000-0000-000000000000}</b:Guid>
    <b:Author>
      <b:Author>
        <b:Corporate>Microsoft</b:Corporate>
      </b:Author>
    </b:Author>
    <b:Title>Connection Resiliency — EF Core</b:Title>
    <b:InternetSiteTitle>Microsoft Learn</b:InternetSiteTitle>
    <b:Year>2025</b:Year>
    <b:YearAccessed>2026</b:YearAccessed>
    <b:MonthAccessed>10</b:MonthAccessed>
    <b:DayAccessed>21</b:DayAccessed>
    <b:URL>https://learn.microsoft.com/en-us/ef/core/miscellaneous/connection-resiliency</b:URL>
    <b:RefOrder>9</b:RefOrder>
  </b:Source>
  <b:Source>
    <b:Tag>Pbkdf2</b:Tag>
    <b:SourceType>InternetSite</b:SourceType>
    <b:Guid>{B0D5A65B-0000-0000-0000-000000000000}</b:Guid>
    <b:Author>
      <b:Author>
        <b:Corporate>Microsoft</b:Corporate>
      </b:Author>
    </b:Author>
    <b:Title>Rfc2898DeriveBytes.Pbkdf2 Method</b:Title>
    <b:InternetSiteTitle>Microsoft Learn</b:InternetSiteTitle>
    <b:Year>2025</b:Year>
    <b:YearAccessed>2026</b:YearAccessed>
    <b:MonthAccessed>10</b:MonthAccessed>
    <b:DayAccessed>21</b:DayAccessed>
    <b:URL>https://learn.microsoft.com/en-us/dotnet/api/system.security.cryptography.rfc2898derivebytes.pbkdf2</b:URL>
    <b:RefOrder>10</b:RefOrder>
  </b:Source>
  <b:Source>
    <b:Tag>Owasp</b:Tag>
    <b:SourceType>InternetSite</b:SourceType>
    <b:Guid>{176BB2A8-0000-0000-0000-000000000000}</b:Guid>
    <b:Author>
      <b:Author>
        <b:Corporate>OWASP Foundation</b:Corporate>
      </b:Author>
    </b:Author>
    <b:Title>Password Storage Cheat Sheet</b:Title>
    <b:InternetSiteTitle>OWASP Cheat Sheet Series</b:InternetSiteTitle>
    <b:Year>2025</b:Year>
    <b:YearAccessed>2026</b:YearAccessed>
    <b:MonthAccessed>10</b:MonthAccessed>
    <b:DayAccessed>21</b:DayAccessed>
    <b:URL>https://cheatsheetseries.owasp.org/cheatsheets/Password_Storage_Cheat_Sheet.html</b:URL>
    <b:RefOrder>11</b:RefOrder>
  </b:Source>
  <b:Source>
    <b:Tag>Xunit</b:Tag>
    <b:SourceType>InternetSite</b:SourceType>
    <b:Guid>{EC526932-0000-0000-0000-000000000000}</b:Guid>
    <b:Author>
      <b:Author>
        <b:Corporate>.NET Foundation</b:Corporate>
      </b:Author>
    </b:Author>
    <b:Title>xUnit.net — Getting Started</b:Title>
    <b:InternetSiteTitle>xunit.net</b:InternetSiteTitle>
    <b:Year>2025</b:Year>
    <b:YearAccessed>2026</b:YearAccessed>
    <b:MonthAccessed>10</b:MonthAccessed>
    <b:DayAccessed>21</b:DayAccessed>
    <b:URL>https://xunit.net/</b:URL>
    <b:RefOrder>12</b:RefOrder>
  </b:Source>
  <b:Source>
    <b:Tag>MsSqlPort</b:Tag>
    <b:SourceType>InternetSite</b:SourceType>
    <b:Guid>{2006A7A9-0000-0000-0000-000000000000}</b:Guid>
    <b:Author>
      <b:Author>
        <b:Corporate>Microsoft</b:Corporate>
      </b:Author>
    </b:Author>
    <b:Title>Configure a Server to Listen on a Specific TCP Port</b:Title>
    <b:InternetSiteTitle>Microsoft Learn</b:InternetSiteTitle>
    <b:Year>2025</b:Year>
    <b:YearAccessed>2026</b:YearAccessed>
    <b:MonthAccessed>10</b:MonthAccessed>
    <b:DayAccessed>21</b:DayAccessed>
    <b:URL>https://learn.microsoft.com/en-us/sql/database-engine/configure-windows/configure-a-server-to-listen-on-a-specific-tcp-port</b:URL>
    <b:RefOrder>13</b:RefOrder>
  </b:Source>
  <b:Source>
    <b:Tag>OpenSsh</b:Tag>
    <b:SourceType>InternetSite</b:SourceType>
    <b:Guid>{07D8BB8A-0000-0000-0000-000000000000}</b:Guid>
    <b:Author>
      <b:Author>
        <b:Corporate>Microsoft</b:Corporate>
      </b:Author>
    </b:Author>
    <b:Title>OpenSSH for Windows overview</b:Title>
    <b:InternetSiteTitle>Microsoft Learn</b:InternetSiteTitle>
    <b:Year>2025</b:Year>
    <b:YearAccessed>2026</b:YearAccessed>
    <b:MonthAccessed>10</b:MonthAccessed>
    <b:DayAccessed>21</b:DayAccessed>
    <b:URL>https://learn.microsoft.com/en-us/windows-server/administration/openssh/openssh_overview</b:URL>
    <b:RefOrder>14</b:RefOrder>
  </b:Source>
  <b:Source>
    <b:Tag>Git</b:Tag>
    <b:SourceType>InternetSite</b:SourceType>
    <b:Guid>{862DB766-0000-0000-0000-000000000000}</b:Guid>
    <b:Author>
      <b:Author>
        <b:Corporate>S. Chacon, B. Straub</b:Corporate>
      </b:Author>
    </b:Author>
    <b:Title>Pro Git, 2nd Edition</b:Title>
    <b:InternetSiteTitle>git-scm.com</b:InternetSiteTitle>
    <b:Year>2014</b:Year>
    <b:YearAccessed>2026</b:YearAccessed>
    <b:MonthAccessed>10</b:MonthAccessed>
    <b:DayAccessed>21</b:DayAccessed>
    <b:URL>https://git-scm.com/book/en/v2</b:URL>
    <b:RefOrder>15</b:RefOrder>
  </b:Source>
  <b:Source>
    <b:Tag>DotnetCli</b:Tag>
    <b:SourceType>InternetSite</b:SourceType>
    <b:Guid>{20FC853F-0000-0000-0000-000000000000}</b:Guid>
    <b:Author>
      <b:Author>
        <b:Corporate>Microsoft</b:Corporate>
      </b:Author>
    </b:Author>
    <b:Title>dotnet publish command — .NET CLI</b:Title>
    <b:InternetSiteTitle>Microsoft Learn</b:InternetSiteTitle>
    <b:Year>2025</b:Year>
    <b:YearAccessed>2026</b:YearAccessed>
    <b:MonthAccessed>10</b:MonthAccessed>
    <b:DayAccessed>21</b:DayAccessed>
    <b:URL>https://learn.microsoft.com/en-us/dotnet/core/tools/dotnet-publish</b:URL>
    <b:RefOrder>16</b:RefOrder>
  </b:Source>
  <b:Source>
    <b:Tag>WinForms</b:Tag>
    <b:SourceType>InternetSite</b:SourceType>
    <b:Guid>{0E8CF49A-0000-0000-0000-000000000000}</b:Guid>
    <b:Author>
      <b:Author>
        <b:Corporate>Microsoft</b:Corporate>
      </b:Author>
    </b:Author>
    <b:Title>Desktop Guide (Windows Forms .NET)</b:Title>
    <b:InternetSiteTitle>Microsoft Learn</b:InternetSiteTitle>
    <b:Year>2025</b:Year>
    <b:YearAccessed>2026</b:YearAccessed>
    <b:MonthAccessed>10</b:MonthAccessed>
    <b:DayAccessed>21</b:DayAccessed>
    <b:URL>https://learn.microsoft.com/en-us/dotnet/desktop/winforms/</b:URL>
    <b:RefOrder>17</b:RefOrder>
  </b:Source>
  <b:Source>
    <b:Tag>Lucide</b:Tag>
    <b:SourceType>InternetSite</b:SourceType>
    <b:Guid>{C67DE384-0000-0000-0000-000000000000}</b:Guid>
    <b:Author>
      <b:Author>
        <b:Corporate>Lucide contributors</b:Corporate>
      </b:Author>
    </b:Author>
    <b:Title>Lucide Icons</b:Title>
    <b:InternetSiteTitle>lucide.dev</b:InternetSiteTitle>
    <b:Year>2025</b:Year>
    <b:YearAccessed>2026</b:YearAccessed>
    <b:MonthAccessed>10</b:MonthAccessed>
    <b:DayAccessed>21</b:DayAccessed>
    <b:URL>https://lucide.dev/</b:URL>
    <b:RefOrder>18</b:RefOrder>
  </b:Source>
</b:Sources>
</file>

<file path=customXml/itemProps1.xml><?xml version="1.0" encoding="utf-8"?>
<ds:datastoreItem xmlns:ds="http://schemas.openxmlformats.org/officeDocument/2006/customXml" ds:itemID="{6A1B2C3D-4E5F-4A6B-8C7D-9E0F1A2B3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proiectul de grup — Sistem informatic pentru gestionarea unei autogări</dc:title>
  <dc:creator>Gojinevschii Dmitri, Hanganu Sergiu, Crivenco Alexandr, Sopivnic Maxim</dc:creator>
  <dc:description>Grupa BD-423, Colegiul Tehnic Feroviar din Bălți</dc:description>
  <cp:lastModifiedBy>Un-named</cp:lastModifiedBy>
  <cp:revision>1</cp:revision>
  <dcterms:created xsi:type="dcterms:W3CDTF">2026-10-21T21:32:25.487Z</dcterms:created>
  <dcterms:modified xsi:type="dcterms:W3CDTF">2026-10-21T21:32:25.493Z</dcterms:modified>
</cp:coreProperties>
</file>

<file path=docProps/custom.xml><?xml version="1.0" encoding="utf-8"?>
<Properties xmlns="http://schemas.openxmlformats.org/officeDocument/2006/custom-properties" xmlns:vt="http://schemas.openxmlformats.org/officeDocument/2006/docPropsVTypes"/>
</file>