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30"/>
        <w:spacing w:line="360" w:lineRule="auto"/>
        <w:ind w:firstLine="0"/>
        <w:jc w:val="center"/>
        <w:rPr>
          <w:rStyle w:val="31"/>
          <w:b/>
          <w:bCs/>
          <w:caps/>
          <w:color w:val="auto"/>
          <w:szCs w:val="28"/>
        </w:rPr>
      </w:pPr>
      <w:r>
        <w:rPr>
          <w:rStyle w:val="31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2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31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31"/>
          <w:rFonts w:hint="default"/>
          <w:b/>
          <w:bCs/>
          <w:caps w:val="0"/>
          <w:smallCaps w:val="0"/>
          <w:color w:val="auto"/>
          <w:szCs w:val="28"/>
          <w:lang w:val="ru-RU"/>
        </w:rPr>
        <w:t>Исследование видеосистемы (текстовый режим)</w:t>
      </w:r>
      <w:r>
        <w:rPr>
          <w:rStyle w:val="31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000000" w:themeColor="text1"/>
          <w:szCs w:val="28"/>
        </w:rPr>
      </w:pP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FF0000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50"/>
          </w:pPr>
          <w:r>
            <w:t>Оглавление</w:t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rPr>
              <w:rStyle w:val="44"/>
            </w:rPr>
            <w:instrText xml:space="preserve"> TOC \f \o "1-9" \h</w:instrText>
          </w:r>
          <w:r>
            <w:rPr>
              <w:rStyle w:val="44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32389"/>
      <w:bookmarkStart w:id="2" w:name="_Toc106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pStyle w:val="51"/>
        <w:bidi w:val="0"/>
        <w:rPr>
          <w:rFonts w:hint="default"/>
        </w:rPr>
      </w:pPr>
      <w:r>
        <w:rPr>
          <w:rFonts w:hint="default"/>
        </w:rPr>
        <w:t xml:space="preserve">Основным техническим средством для оперативного формирования и отображения как текстовой, так и графической информации в компьютере является видеосистема. </w:t>
      </w:r>
    </w:p>
    <w:p>
      <w:pPr>
        <w:pStyle w:val="51"/>
        <w:bidi w:val="0"/>
        <w:rPr>
          <w:rFonts w:hint="default"/>
          <w:sz w:val="24"/>
          <w:szCs w:val="24"/>
        </w:rPr>
      </w:pPr>
      <w:r>
        <w:rPr>
          <w:rFonts w:hint="default"/>
        </w:rPr>
        <w:t>Видеосистема компьютера состоит из трех основных компонентов:</w:t>
      </w:r>
    </w:p>
    <w:p>
      <w:pPr>
        <w:pStyle w:val="51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видеоадаптер</w:t>
      </w:r>
    </w:p>
    <w:p>
      <w:pPr>
        <w:pStyle w:val="51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монитор</w:t>
      </w:r>
    </w:p>
    <w:p>
      <w:pPr>
        <w:pStyle w:val="51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  <w:lang w:val="ru-RU"/>
        </w:rPr>
        <w:t>ПО (драйвера)</w:t>
      </w:r>
    </w:p>
    <w:p>
      <w:pPr>
        <w:pStyle w:val="51"/>
        <w:numPr>
          <w:numId w:val="0"/>
        </w:numPr>
        <w:bidi w:val="0"/>
        <w:ind w:leftChars="0"/>
      </w:pP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lang w:val="ru-RU"/>
        </w:rPr>
        <w:t>Режимы</w:t>
      </w:r>
      <w:r>
        <w:rPr>
          <w:rFonts w:hint="default"/>
          <w:lang w:val="ru-RU"/>
        </w:rPr>
        <w:t xml:space="preserve"> работы видеоадаптера</w:t>
      </w:r>
      <w:r>
        <w:t xml:space="preserve"> можно объединить в две группы: текстовые и графические</w:t>
      </w:r>
      <w:r>
        <w:rPr>
          <w:rFonts w:hint="default"/>
          <w:lang w:val="ru-RU"/>
        </w:rPr>
        <w:t>.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CGA - Color Graphics Adapter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VGA - Video Graphics Array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EGA - Enhanced Graphics Adapter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текстовом режиме пиксели представлены двумя байтами: байтом кода символа и байтом атрибута.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Что-то про кодирование байта атрибута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</w:rPr>
      </w:pPr>
      <w:r>
        <w:rPr>
          <w:rFonts w:hint="default"/>
        </w:rPr>
        <w:t>Видеопамять адаптера при работе в текстовых режимах доступна  непосредственно из программы.</w:t>
      </w:r>
    </w:p>
    <w:p>
      <w:pPr>
        <w:pStyle w:val="51"/>
        <w:numPr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t>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 Таким образом, экран в графическом режиме представляет собой матрицу пикселов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t>Функции консольного ввода-вывода С++ помещены в файле &lt;conio.h&gt;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"http://code-reference.com/c/datatypes/int" \o "datatypes/int"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left,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"http://code-reference.com/c/datatypes/int" \o "datatypes/int"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top,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"http://code-reference.com/c/datatypes/int" \o "datatypes/int"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right,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"http://code-reference.com/c/datatypes/int" \o "datatypes/int"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bottom);</w:t>
      </w:r>
    </w:p>
    <w:p>
      <w:r>
        <w:rPr>
          <w:rFonts w:hint="default"/>
          <w:lang w:val="en-US"/>
        </w:rPr>
        <w:t xml:space="preserve">// </w:t>
      </w:r>
      <w:r>
        <w:t>Установ</w:t>
      </w:r>
      <w:r>
        <w:rPr>
          <w:lang w:val="ru-RU"/>
        </w:rPr>
        <w:t>к</w:t>
      </w:r>
      <w:r>
        <w:rPr>
          <w:rFonts w:hint="default"/>
          <w:lang w:val="ru-RU"/>
        </w:rPr>
        <w:t>а</w:t>
      </w:r>
      <w:r>
        <w:t xml:space="preserve"> параметров активного текстового окна</w:t>
      </w:r>
    </w:p>
    <w:p>
      <w:r>
        <w:t xml:space="preserve">Функции </w:t>
      </w:r>
      <w:r>
        <w:rPr>
          <w:rFonts w:ascii="Arial" w:hAnsi="Arial"/>
          <w:sz w:val="26"/>
          <w:lang w:val="en-US"/>
        </w:rPr>
        <w:t>textcolor</w:t>
      </w:r>
      <w:r>
        <w:rPr>
          <w:rFonts w:ascii="Arial" w:hAnsi="Arial"/>
          <w:sz w:val="26"/>
        </w:rPr>
        <w:t xml:space="preserve">(), </w:t>
      </w:r>
      <w:r>
        <w:rPr>
          <w:rFonts w:ascii="Arial" w:hAnsi="Arial"/>
          <w:sz w:val="26"/>
          <w:lang w:val="en-US"/>
        </w:rPr>
        <w:t>textbackground</w:t>
      </w:r>
      <w:r>
        <w:rPr>
          <w:rFonts w:ascii="Arial" w:hAnsi="Arial"/>
          <w:sz w:val="26"/>
        </w:rPr>
        <w:t xml:space="preserve">(), </w:t>
      </w:r>
      <w:r>
        <w:rPr>
          <w:rFonts w:ascii="Arial" w:hAnsi="Arial"/>
          <w:sz w:val="26"/>
          <w:lang w:val="en-US"/>
        </w:rPr>
        <w:t>textattr</w:t>
      </w:r>
      <w:r>
        <w:rPr>
          <w:rFonts w:ascii="Arial" w:hAnsi="Arial"/>
          <w:sz w:val="26"/>
        </w:rPr>
        <w:t>()</w:t>
      </w:r>
      <w:r>
        <w:t xml:space="preserve"> и другие управляют цветом отображаемых символов в окне. </w:t>
      </w:r>
    </w:p>
    <w:p>
      <w:pPr>
        <w:rPr>
          <w:rFonts w:hint="default"/>
          <w:lang w:val="en-US"/>
        </w:rPr>
      </w:pPr>
      <w:r>
        <w:t>Видеоадаптеры всех типов аппаратно поддерживают курсор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</w:p>
    <w:p>
      <w:pPr>
        <w:pStyle w:val="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Прерывание — сигнал к процессору , испускаемый аппаратными средствами или программным обеспечением, и указывающий на событие, которое требует немедленного внимания. Прерывание предупреждает процессор о высокоприоритетном состоянии, требующем прерывания текущего кода, выполняемого процессором. Процессор отвечает, приостанавливая свои текущие действия, сохраняя своё состояние и выполняя функцию, называемую обработчиком прерываний (или подпрограммой обработки прерываний, ISR) для обработки события. Это прерывание является временным, и после завершения обработки обработчика прерывания процессор возобновляет обычную работу. Существует два типа прерываний: аппаратные прерывания и программные прерывания.</w:t>
      </w:r>
    </w:p>
    <w:p>
      <w:pPr>
        <w:pStyle w:val="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Каждое прерывание имеет свой собственный обработчик прерываний. Количество аппаратных прерываний ограничено числом строк запроса прерывания (IRQ) для процессора, но могут быть сотни различных программных прерываний. Прерывания — это широко используемая техника многозадачности компьютеров, в первую очередь в реальном времени. Такая система называется управляемой прерываниями. </w:t>
      </w:r>
    </w:p>
    <w:p>
      <w:pPr>
        <w:rPr>
          <w:rFonts w:hint="default"/>
          <w:lang w:val="ru-RU"/>
        </w:rPr>
      </w:pPr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lang w:val="ru-RU"/>
        </w:rPr>
      </w:pPr>
      <w:r>
        <w:rPr>
          <w:lang w:val="ru-RU"/>
        </w:rPr>
        <w:t>Вариант 5.</w:t>
      </w:r>
    </w:p>
    <w:p>
      <w:pPr>
        <w:pStyle w:val="52"/>
        <w:rPr>
          <w:color w:val="auto"/>
        </w:rPr>
      </w:pPr>
      <w:r>
        <w:rPr>
          <w:strike/>
          <w:color w:val="auto"/>
        </w:rPr>
        <w:t>Изменить</w:t>
      </w:r>
      <w:r>
        <w:rPr>
          <w:color w:val="auto"/>
        </w:rPr>
        <w:t xml:space="preserve"> Написать программу, </w:t>
      </w:r>
      <w:r>
        <w:rPr>
          <w:strike/>
          <w:color w:val="auto"/>
        </w:rPr>
        <w:t>полученную на предыдущей работе таким образом,</w:t>
      </w:r>
      <w:r>
        <w:rPr>
          <w:color w:val="auto"/>
        </w:rPr>
        <w:t xml:space="preserve"> чтобы в окно с координатами (x1,у1,х2,у2) с шагами Т (секунд) и S (строк) выводилась </w:t>
      </w:r>
      <w:r>
        <w:rPr>
          <w:strike/>
          <w:color w:val="auto"/>
        </w:rPr>
        <w:t>надпись</w:t>
      </w:r>
      <w:r>
        <w:rPr>
          <w:color w:val="auto"/>
        </w:rPr>
        <w:t xml:space="preserve"> 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должны выводиться номера или символьные обозначения цветов фона и символов (варианты приведены в табл. 2.4). Цвет окна должен соответствовать цвету фона.</w:t>
      </w:r>
    </w:p>
    <w:tbl>
      <w:tblPr>
        <w:tblStyle w:val="5"/>
        <w:tblW w:w="0" w:type="auto"/>
        <w:tblInd w:w="182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88" w:hRule="exact"/>
        </w:trPr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47" w:firstLine="0" w:firstLineChars="0"/>
              <w:rPr>
                <w:sz w:val="28"/>
              </w:rPr>
            </w:pPr>
            <w:r>
              <w:rPr>
                <w:color w:val="000000"/>
                <w:sz w:val="28"/>
              </w:rPr>
              <w:t>Номер варианта</w:t>
            </w:r>
          </w:p>
          <w:p>
            <w:pPr>
              <w:ind w:left="540" w:right="-47"/>
              <w:jc w:val="center"/>
              <w:rPr>
                <w:sz w:val="28"/>
              </w:rPr>
            </w:pPr>
          </w:p>
          <w:p>
            <w:pPr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284" w:firstLine="0" w:firstLineChars="0"/>
              <w:rPr>
                <w:sz w:val="28"/>
              </w:rPr>
            </w:pPr>
            <w:r>
              <w:rPr>
                <w:sz w:val="28"/>
              </w:rPr>
              <w:t>Координаты окна</w:t>
            </w:r>
          </w:p>
          <w:p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284" w:firstLine="0" w:firstLineChars="0"/>
              <w:rPr>
                <w:sz w:val="28"/>
              </w:rPr>
            </w:pPr>
            <w:r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284" w:firstLine="0" w:firstLineChars="0"/>
              <w:rPr>
                <w:sz w:val="28"/>
              </w:rPr>
            </w:pPr>
            <w:r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-40" w:right="-284" w:firstLine="40"/>
              <w:rPr>
                <w:sz w:val="28"/>
              </w:rPr>
            </w:pPr>
            <w:r>
              <w:rPr>
                <w:color w:val="000000"/>
                <w:sz w:val="28"/>
              </w:rPr>
              <w:t>Направление</w:t>
            </w:r>
            <w:r>
              <w:rPr>
                <w:sz w:val="28"/>
              </w:rPr>
              <w:t xml:space="preserve"> </w:t>
            </w:r>
          </w:p>
          <w:p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326" w:hRule="exact"/>
        </w:trPr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540" w:right="-47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284" w:firstLine="0" w:firstLineChars="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X1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27" w:right="-284" w:firstLine="27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firstLine="27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X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-40" w:right="-284" w:firstLine="27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firstLine="27"/>
              <w:rPr>
                <w:sz w:val="28"/>
              </w:rPr>
            </w:pPr>
            <w:r>
              <w:rPr>
                <w:sz w:val="28"/>
              </w:rPr>
              <w:t>Фона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284" w:firstLine="0" w:firstLineChars="0"/>
              <w:rPr>
                <w:sz w:val="28"/>
              </w:rPr>
            </w:pPr>
            <w:r>
              <w:rPr>
                <w:sz w:val="28"/>
              </w:rPr>
              <w:t>Символа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00" w:hRule="exact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540" w:leftChars="0" w:right="-47" w:rightChars="0" w:firstLine="720" w:firstLineChars="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-284" w:rightChars="0" w:firstLine="0" w:firstLineChars="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27" w:leftChars="0" w:right="-284" w:rightChars="0" w:firstLine="27" w:firstLineChars="0"/>
              <w:rPr>
                <w:sz w:val="28"/>
              </w:rPr>
            </w:pPr>
            <w:r>
              <w:rPr>
                <w:color w:val="000000"/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rightChars="0" w:firstLine="27" w:firstLineChars="0"/>
              <w:rPr>
                <w:sz w:val="28"/>
              </w:rPr>
            </w:pPr>
            <w:r>
              <w:rPr>
                <w:color w:val="000000"/>
                <w:sz w:val="28"/>
              </w:rPr>
              <w:t>70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-40" w:leftChars="0" w:right="-284" w:rightChars="0" w:firstLine="27" w:firstLineChars="0"/>
              <w:rPr>
                <w:sz w:val="28"/>
              </w:rPr>
            </w:pPr>
            <w:r>
              <w:rPr>
                <w:color w:val="000000"/>
                <w:sz w:val="28"/>
              </w:rPr>
              <w:t>18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rightChars="0" w:firstLine="27" w:firstLineChars="0"/>
              <w:rPr>
                <w:sz w:val="28"/>
              </w:rPr>
            </w:pPr>
            <w:r>
              <w:rPr>
                <w:color w:val="000000"/>
                <w:sz w:val="28"/>
              </w:rPr>
              <w:t>Англ.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rightChars="0" w:firstLine="720" w:firstLineChars="0"/>
              <w:rPr>
                <w:sz w:val="28"/>
              </w:rPr>
            </w:pPr>
            <w:r>
              <w:rPr>
                <w:color w:val="FF0000"/>
                <w:sz w:val="28"/>
              </w:rPr>
              <w:t>Англ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rightChars="0" w:firstLine="720" w:firstLineChars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right="-284" w:rightChars="0" w:firstLine="720" w:firstLineChars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-40" w:leftChars="0" w:right="-284" w:rightChars="0" w:firstLine="40" w:firstLineChars="0"/>
              <w:rPr>
                <w:sz w:val="28"/>
              </w:rPr>
            </w:pPr>
            <w:r>
              <w:rPr>
                <w:color w:val="000000"/>
                <w:sz w:val="28"/>
              </w:rPr>
              <w:t>Вверх</w:t>
            </w:r>
            <w:r>
              <w:rPr>
                <w:sz w:val="28"/>
              </w:rPr>
              <w:t xml:space="preserve"> </w:t>
            </w:r>
          </w:p>
        </w:tc>
      </w:tr>
    </w:tbl>
    <w:p>
      <w:pPr>
        <w:pStyle w:val="52"/>
        <w:rPr>
          <w:color w:val="auto"/>
        </w:rPr>
      </w:pPr>
    </w:p>
    <w:p>
      <w:pPr>
        <w:pStyle w:val="52"/>
      </w:pPr>
      <w:r>
        <w:t xml:space="preserve">Дополнить программу из скроллингом окна с направлением в соответствии с вариантом, </w:t>
      </w:r>
      <w:r>
        <w:rPr>
          <w:color w:val="auto"/>
        </w:rPr>
        <w:t>используя функции прерывания 10h BIOS. Пример скроллинга приведен</w:t>
      </w:r>
      <w:r>
        <w:t xml:space="preserve"> в мет.указаниях</w:t>
      </w:r>
      <w:bookmarkStart w:id="22" w:name="_GoBack"/>
      <w:r>
        <w:rPr>
          <w:color w:val="auto"/>
        </w:rPr>
        <w:t>.</w:t>
      </w:r>
      <w:bookmarkEnd w:id="22"/>
    </w:p>
    <w:p>
      <w:pPr>
        <w:rPr>
          <w:lang w:val="ru-RU"/>
        </w:rPr>
      </w:pPr>
    </w:p>
    <w:p>
      <w:pPr>
        <w:pStyle w:val="2"/>
      </w:pPr>
      <w:bookmarkStart w:id="4" w:name="_Toc270891"/>
      <w:bookmarkStart w:id="5" w:name="_Toc281941"/>
      <w:bookmarkStart w:id="6" w:name="_Toc21071"/>
      <w:bookmarkStart w:id="7" w:name="_Toc847941551"/>
      <w:bookmarkStart w:id="8" w:name="_Toc84794098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2708911"/>
      <w:bookmarkStart w:id="11" w:name="_Toc2819411"/>
      <w:bookmarkStart w:id="12" w:name="_Toc8479409811"/>
      <w:bookmarkStart w:id="13" w:name="_Toc84794155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8"/>
        </w:rPr>
        <w:t>Ссылка на гитхаб</w:t>
      </w:r>
      <w:r>
        <w:rPr>
          <w:rStyle w:val="8"/>
        </w:rPr>
        <w:fldChar w:fldCharType="end"/>
      </w:r>
    </w:p>
    <w:p>
      <w:pPr>
        <w:pStyle w:val="2"/>
      </w:pPr>
      <w:bookmarkStart w:id="14" w:name="_Toc84794098"/>
      <w:bookmarkStart w:id="15" w:name="_Toc27089"/>
      <w:bookmarkStart w:id="16" w:name="_Toc28194"/>
      <w:bookmarkStart w:id="17" w:name="_Toc16184"/>
      <w:bookmarkStart w:id="18" w:name="_Toc84794155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29748"/>
      <w:bookmarkStart w:id="20" w:name="_Toc19143"/>
    </w:p>
    <w:p>
      <w:pPr>
        <w:bidi w:val="0"/>
      </w:pP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22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22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8DB58"/>
    <w:multiLevelType w:val="singleLevel"/>
    <w:tmpl w:val="F758DB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4A8D138D"/>
    <w:rsid w:val="71AA33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9">
    <w:name w:val="line number"/>
    <w:basedOn w:val="4"/>
    <w:semiHidden/>
    <w:unhideWhenUsed/>
    <w:qFormat/>
    <w:uiPriority w:val="99"/>
  </w:style>
  <w:style w:type="paragraph" w:styleId="10">
    <w:name w:val="Balloon Text"/>
    <w:basedOn w:val="1"/>
    <w:link w:val="3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paragraph" w:styleId="12">
    <w:name w:val="annotation text"/>
    <w:basedOn w:val="1"/>
    <w:link w:val="38"/>
    <w:semiHidden/>
    <w:unhideWhenUsed/>
    <w:qFormat/>
    <w:uiPriority w:val="99"/>
    <w:rPr>
      <w:sz w:val="20"/>
      <w:szCs w:val="20"/>
    </w:rPr>
  </w:style>
  <w:style w:type="paragraph" w:styleId="13">
    <w:name w:val="index 1"/>
    <w:basedOn w:val="1"/>
    <w:next w:val="1"/>
    <w:semiHidden/>
    <w:unhideWhenUsed/>
    <w:uiPriority w:val="99"/>
  </w:style>
  <w:style w:type="paragraph" w:styleId="14">
    <w:name w:val="annotation subject"/>
    <w:basedOn w:val="12"/>
    <w:next w:val="12"/>
    <w:link w:val="39"/>
    <w:semiHidden/>
    <w:unhideWhenUsed/>
    <w:qFormat/>
    <w:uiPriority w:val="99"/>
    <w:rPr>
      <w:b/>
      <w:bCs/>
    </w:rPr>
  </w:style>
  <w:style w:type="paragraph" w:styleId="15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</w:pPr>
  </w:style>
  <w:style w:type="paragraph" w:styleId="17">
    <w:name w:val="Body Text"/>
    <w:basedOn w:val="1"/>
    <w:qFormat/>
    <w:uiPriority w:val="0"/>
    <w:pPr>
      <w:spacing w:before="0" w:after="140" w:line="276" w:lineRule="auto"/>
    </w:pPr>
  </w:style>
  <w:style w:type="paragraph" w:styleId="18">
    <w:name w:val="index heading"/>
    <w:basedOn w:val="19"/>
    <w:next w:val="13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9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20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1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paragraph" w:styleId="22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23">
    <w:name w:val="List"/>
    <w:basedOn w:val="17"/>
    <w:qFormat/>
    <w:uiPriority w:val="0"/>
    <w:rPr>
      <w:rFonts w:cs="Lohit Devanagari"/>
    </w:rPr>
  </w:style>
  <w:style w:type="paragraph" w:styleId="2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5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26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Footnote Anchor"/>
    <w:qFormat/>
    <w:uiPriority w:val="0"/>
    <w:rPr>
      <w:vertAlign w:val="superscript"/>
    </w:rPr>
  </w:style>
  <w:style w:type="character" w:customStyle="1" w:styleId="29">
    <w:name w:val="Times14_РИО2 Знак"/>
    <w:basedOn w:val="4"/>
    <w:link w:val="3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30">
    <w:name w:val="Times14_РИО2"/>
    <w:basedOn w:val="1"/>
    <w:link w:val="29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31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2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3">
    <w:name w:val="Текст выноски Знак"/>
    <w:basedOn w:val="4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4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5">
    <w:name w:val="Верхний колонтитул Знак"/>
    <w:basedOn w:val="4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Нижний колонтитул Знак"/>
    <w:basedOn w:val="4"/>
    <w:link w:val="2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7">
    <w:name w:val="Текст сноски Знак"/>
    <w:basedOn w:val="4"/>
    <w:link w:val="1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Текст примечания Знак"/>
    <w:basedOn w:val="4"/>
    <w:link w:val="12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9">
    <w:name w:val="Тема примечания Знак"/>
    <w:basedOn w:val="38"/>
    <w:link w:val="14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40">
    <w:name w:val="Абзац списка Знак"/>
    <w:basedOn w:val="4"/>
    <w:link w:val="41"/>
    <w:qFormat/>
    <w:uiPriority w:val="34"/>
    <w:rPr>
      <w:rFonts w:eastAsia="Times New Roman"/>
      <w:sz w:val="28"/>
      <w:szCs w:val="24"/>
    </w:rPr>
  </w:style>
  <w:style w:type="paragraph" w:styleId="41">
    <w:name w:val="List Paragraph"/>
    <w:basedOn w:val="1"/>
    <w:link w:val="40"/>
    <w:qFormat/>
    <w:uiPriority w:val="34"/>
    <w:pPr>
      <w:spacing w:before="0" w:after="0"/>
      <w:ind w:firstLine="0"/>
      <w:contextualSpacing/>
    </w:pPr>
  </w:style>
  <w:style w:type="character" w:customStyle="1" w:styleId="42">
    <w:name w:val="таюлица Знак"/>
    <w:basedOn w:val="40"/>
    <w:link w:val="43"/>
    <w:qFormat/>
    <w:uiPriority w:val="0"/>
    <w:rPr>
      <w:rFonts w:eastAsia="Times New Roman"/>
      <w:sz w:val="24"/>
      <w:szCs w:val="24"/>
    </w:rPr>
  </w:style>
  <w:style w:type="paragraph" w:customStyle="1" w:styleId="43">
    <w:name w:val="таюлица"/>
    <w:basedOn w:val="41"/>
    <w:link w:val="42"/>
    <w:qFormat/>
    <w:uiPriority w:val="0"/>
    <w:pPr>
      <w:widowControl w:val="0"/>
      <w:jc w:val="center"/>
    </w:pPr>
    <w:rPr>
      <w:sz w:val="24"/>
    </w:rPr>
  </w:style>
  <w:style w:type="character" w:customStyle="1" w:styleId="44">
    <w:name w:val="Index Link"/>
    <w:qFormat/>
    <w:uiPriority w:val="0"/>
  </w:style>
  <w:style w:type="paragraph" w:customStyle="1" w:styleId="45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6">
    <w:name w:val="Header and Footer"/>
    <w:basedOn w:val="1"/>
    <w:qFormat/>
    <w:uiPriority w:val="0"/>
  </w:style>
  <w:style w:type="paragraph" w:customStyle="1" w:styleId="47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8">
    <w:name w:val="Список литературы1"/>
    <w:basedOn w:val="1"/>
    <w:next w:val="1"/>
    <w:unhideWhenUsed/>
    <w:qFormat/>
    <w:uiPriority w:val="37"/>
  </w:style>
  <w:style w:type="paragraph" w:customStyle="1" w:styleId="49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TOC Heading"/>
    <w:basedOn w:val="18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51">
    <w:name w:val="абзац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Cs w:val="28"/>
    </w:rPr>
  </w:style>
  <w:style w:type="paragraph" w:customStyle="1" w:styleId="52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41</TotalTime>
  <ScaleCrop>false</ScaleCrop>
  <LinksUpToDate>false</LinksUpToDate>
  <CharactersWithSpaces>2979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2022-10-14T17:58:39Z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1049-11.2.0.11341</vt:lpwstr>
  </property>
</Properties>
</file>