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leftChars="0"/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28"/>
        <w:spacing w:line="360" w:lineRule="auto"/>
        <w:ind w:firstLine="0"/>
        <w:jc w:val="center"/>
        <w:rPr>
          <w:rStyle w:val="29"/>
          <w:b/>
          <w:bCs/>
          <w:caps/>
          <w:color w:val="auto"/>
          <w:szCs w:val="28"/>
        </w:rPr>
      </w:pPr>
      <w:r>
        <w:rPr>
          <w:rStyle w:val="29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GB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GB"/>
        </w:rPr>
        <w:t>4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color w:val="000000" w:themeColor="text1"/>
          <w:szCs w:val="28"/>
        </w:rPr>
      </w:pPr>
      <w:r>
        <w:rPr>
          <w:rStyle w:val="29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29"/>
          <w:rFonts w:hint="default"/>
          <w:b/>
          <w:bCs/>
          <w:caps w:val="0"/>
          <w:smallCaps w:val="0"/>
          <w:color w:val="auto"/>
          <w:szCs w:val="28"/>
        </w:rPr>
        <w:t>КЛАВИАТУРА IBM PC. ИСПОЛЬЗОВАНИЕ ПРЕРЫВАНИЙ</w:t>
      </w:r>
      <w:r>
        <w:rPr>
          <w:rStyle w:val="29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auto"/>
          <w:szCs w:val="28"/>
        </w:rPr>
      </w:pP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Санкт-Петербург</w:t>
      </w: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202</w:t>
      </w:r>
      <w:r>
        <w:rPr>
          <w:bCs/>
          <w:color w:val="auto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8"/>
          </w:pPr>
          <w:r>
            <w:t>Оглавление</w:t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1069"/>
      <w:bookmarkStart w:id="2" w:name="_Toc3238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rPr>
          <w:rFonts w:hint="default"/>
          <w:lang w:val="ru-RU"/>
        </w:rPr>
      </w:pPr>
      <w:r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color w:val="auto"/>
          <w:lang w:val="ru-RU"/>
        </w:rPr>
      </w:pPr>
      <w:r>
        <w:rPr>
          <w:color w:val="auto"/>
          <w:lang w:val="ru-RU"/>
        </w:rPr>
        <w:t>Вариант 5.</w:t>
      </w:r>
    </w:p>
    <w:p>
      <w:pPr>
        <w:pStyle w:val="49"/>
        <w:rPr>
          <w:color w:val="auto"/>
        </w:rPr>
      </w:pPr>
      <w:r>
        <w:rPr>
          <w:color w:val="auto"/>
        </w:rPr>
        <w:t>1. Разработать, написать и отладить программу управления пе</w:t>
      </w:r>
      <w:r>
        <w:rPr>
          <w:color w:val="auto"/>
        </w:rPr>
        <w:softHyphen/>
      </w:r>
      <w:r>
        <w:rPr>
          <w:color w:val="auto"/>
        </w:rPr>
        <w:t xml:space="preserve">ремещением  символа (например, "*") в пределах заданного на экране окна.   Для управления использовать клавиши  из  набора:   "стрелка вверх"   (СтВВ),   "стрелка вниз"  (СтВН),   "стрелка вправо" (СтВП), "стрелка влево" (СтВЛ) или функциональные клавиши Fl - F12 (варианты см. в таблице 4.2). </w:t>
      </w:r>
      <w:r>
        <w:rPr>
          <w:b/>
          <w:color w:val="auto"/>
        </w:rPr>
        <w:t>Для ввода использовать стандартные функции языка C++ (</w:t>
      </w:r>
      <w:r>
        <w:rPr>
          <w:color w:val="auto"/>
          <w:lang w:val="en-US"/>
        </w:rPr>
        <w:t>getch</w:t>
      </w:r>
      <w:r>
        <w:rPr>
          <w:color w:val="auto"/>
        </w:rPr>
        <w:t xml:space="preserve">, </w:t>
      </w:r>
      <w:r>
        <w:rPr>
          <w:color w:val="auto"/>
          <w:lang w:val="en-US"/>
        </w:rPr>
        <w:t>getche</w:t>
      </w:r>
      <w:r>
        <w:rPr>
          <w:color w:val="auto"/>
        </w:rPr>
        <w:t>, kbhit, bioskey). Сохранить отлаженную программу.</w:t>
      </w:r>
    </w:p>
    <w:p>
      <w:pPr>
        <w:pStyle w:val="49"/>
        <w:rPr>
          <w:color w:val="auto"/>
        </w:rPr>
      </w:pPr>
      <w:r>
        <w:rPr>
          <w:color w:val="auto"/>
        </w:rPr>
        <w:t xml:space="preserve">2. Изменить программу, </w:t>
      </w:r>
      <w:r>
        <w:rPr>
          <w:b/>
          <w:color w:val="auto"/>
        </w:rPr>
        <w:t>заменив стандартные функции библиотеки C++(</w:t>
      </w:r>
      <w:r>
        <w:rPr>
          <w:color w:val="auto"/>
          <w:lang w:val="en-US"/>
        </w:rPr>
        <w:t>getch</w:t>
      </w:r>
      <w:r>
        <w:rPr>
          <w:color w:val="auto"/>
        </w:rPr>
        <w:t xml:space="preserve">, </w:t>
      </w:r>
      <w:r>
        <w:rPr>
          <w:color w:val="auto"/>
          <w:lang w:val="en-US"/>
        </w:rPr>
        <w:t>getche</w:t>
      </w:r>
      <w:r>
        <w:rPr>
          <w:color w:val="auto"/>
        </w:rPr>
        <w:t>, kbhit, bioskey)</w:t>
      </w:r>
      <w:r>
        <w:rPr>
          <w:b/>
          <w:color w:val="auto"/>
        </w:rPr>
        <w:t xml:space="preserve"> своими. </w:t>
      </w:r>
      <w:r>
        <w:rPr>
          <w:color w:val="auto"/>
        </w:rPr>
        <w:t xml:space="preserve">  Для написания функций используйте заданное прерывание </w:t>
      </w:r>
      <w:r>
        <w:rPr>
          <w:color w:val="auto"/>
          <w:lang w:val="en-US"/>
        </w:rPr>
        <w:t>INT</w:t>
      </w:r>
      <w:r>
        <w:rPr>
          <w:color w:val="auto"/>
        </w:rPr>
        <w:t xml:space="preserve"> 21</w:t>
      </w:r>
      <w:r>
        <w:rPr>
          <w:color w:val="auto"/>
          <w:lang w:val="en-US"/>
        </w:rPr>
        <w:t>h</w:t>
      </w:r>
      <w:r>
        <w:rPr>
          <w:color w:val="auto"/>
        </w:rPr>
        <w:t xml:space="preserve">  или </w:t>
      </w:r>
      <w:r>
        <w:rPr>
          <w:color w:val="auto"/>
          <w:lang w:val="en-US"/>
        </w:rPr>
        <w:t>INT</w:t>
      </w:r>
      <w:r>
        <w:rPr>
          <w:color w:val="auto"/>
        </w:rPr>
        <w:t xml:space="preserve"> 16</w:t>
      </w:r>
      <w:r>
        <w:rPr>
          <w:color w:val="auto"/>
          <w:lang w:val="en-US"/>
        </w:rPr>
        <w:t>h</w:t>
      </w:r>
      <w:r>
        <w:rPr>
          <w:color w:val="auto"/>
        </w:rPr>
        <w:t xml:space="preserve"> (см. таблицу). Если его возможностей не достаточно, то замените его по своему усмотрению. Сохраните отлаженную программу.</w:t>
      </w:r>
    </w:p>
    <w:tbl>
      <w:tblPr>
        <w:tblStyle w:val="5"/>
        <w:tblW w:w="527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589"/>
        <w:gridCol w:w="589"/>
        <w:gridCol w:w="601"/>
        <w:gridCol w:w="603"/>
        <w:gridCol w:w="1831"/>
        <w:gridCol w:w="1846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  <w:jc w:val="center"/>
        </w:trPr>
        <w:tc>
          <w:tcPr>
            <w:tcW w:w="841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№</w:t>
            </w:r>
            <w:r>
              <w:rPr>
                <w:rFonts w:hint="default"/>
                <w:lang w:val="en-GB"/>
              </w:rPr>
              <w:t xml:space="preserve"> </w:t>
            </w:r>
            <w:r>
              <w:t>варианта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X1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30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309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rPr>
                <w:lang w:val="en-US"/>
              </w:rPr>
              <w:t>Y</w:t>
            </w:r>
            <w:r>
              <w:t>2</w:t>
            </w:r>
          </w:p>
        </w:tc>
        <w:tc>
          <w:tcPr>
            <w:tcW w:w="93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Вид движения</w:t>
            </w:r>
          </w:p>
        </w:tc>
        <w:tc>
          <w:tcPr>
            <w:tcW w:w="946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Клавиши управления</w:t>
            </w:r>
          </w:p>
        </w:tc>
        <w:tc>
          <w:tcPr>
            <w:tcW w:w="105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Номер прерывания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41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5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10</w:t>
            </w:r>
          </w:p>
        </w:tc>
        <w:tc>
          <w:tcPr>
            <w:tcW w:w="302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8</w:t>
            </w:r>
          </w:p>
        </w:tc>
        <w:tc>
          <w:tcPr>
            <w:tcW w:w="30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70</w:t>
            </w:r>
          </w:p>
        </w:tc>
        <w:tc>
          <w:tcPr>
            <w:tcW w:w="309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</w:pPr>
            <w:r>
              <w:t>18</w:t>
            </w:r>
          </w:p>
        </w:tc>
        <w:tc>
          <w:tcPr>
            <w:tcW w:w="938" w:type="pct"/>
            <w:noWrap w:val="0"/>
            <w:vAlign w:val="top"/>
          </w:tcPr>
          <w:p>
            <w:pPr>
              <w:pStyle w:val="49"/>
              <w:bidi w:val="0"/>
              <w:ind w:left="0" w:leftChars="0" w:firstLine="0" w:firstLineChars="0"/>
              <w:jc w:val="center"/>
              <w:rPr>
                <w:lang w:val="en-US"/>
              </w:rPr>
            </w:pPr>
            <w:r>
              <w:t>Постоянное</w:t>
            </w:r>
          </w:p>
        </w:tc>
        <w:tc>
          <w:tcPr>
            <w:tcW w:w="946" w:type="pct"/>
            <w:noWrap w:val="0"/>
            <w:vAlign w:val="top"/>
          </w:tcPr>
          <w:p>
            <w:pPr>
              <w:pStyle w:val="49"/>
              <w:bidi w:val="0"/>
              <w:ind w:left="0" w:leftChars="0"/>
              <w:jc w:val="center"/>
              <w:rPr>
                <w:lang w:val="en-US"/>
              </w:rPr>
            </w:pPr>
            <w:r>
              <w:rPr>
                <w:lang w:val="en-US"/>
              </w:rPr>
              <w:t>F5, F6</w:t>
            </w:r>
          </w:p>
        </w:tc>
        <w:tc>
          <w:tcPr>
            <w:tcW w:w="1052" w:type="pct"/>
            <w:noWrap w:val="0"/>
            <w:vAlign w:val="top"/>
          </w:tcPr>
          <w:p>
            <w:pPr>
              <w:pStyle w:val="49"/>
              <w:bidi w:val="0"/>
              <w:ind w:left="0" w:leftChars="0"/>
              <w:jc w:val="center"/>
              <w:rPr>
                <w:lang w:val="en-US"/>
              </w:rPr>
            </w:pPr>
            <w:r>
              <w:rPr>
                <w:lang w:val="en-US"/>
              </w:rPr>
              <w:t>INT 16h</w:t>
            </w:r>
          </w:p>
        </w:tc>
      </w:tr>
    </w:tbl>
    <w:p>
      <w:pPr>
        <w:rPr>
          <w:lang w:val="ru-RU"/>
        </w:rPr>
      </w:pPr>
      <w:bookmarkStart w:id="22" w:name="_GoBack"/>
      <w:bookmarkEnd w:id="22"/>
    </w:p>
    <w:p>
      <w:pPr>
        <w:pStyle w:val="2"/>
      </w:pPr>
      <w:bookmarkStart w:id="4" w:name="_Toc847941551"/>
      <w:bookmarkStart w:id="5" w:name="_Toc21071"/>
      <w:bookmarkStart w:id="6" w:name="_Toc847940981"/>
      <w:bookmarkStart w:id="7" w:name="_Toc281941"/>
      <w:bookmarkStart w:id="8" w:name="_Toc27089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8479415511"/>
      <w:bookmarkStart w:id="11" w:name="_Toc8479409811"/>
      <w:bookmarkStart w:id="12" w:name="_Toc2819411"/>
      <w:bookmarkStart w:id="13" w:name="_Toc27089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16"/>
        </w:rPr>
        <w:t>Ссылка на гитхаб</w:t>
      </w:r>
      <w:r>
        <w:rPr>
          <w:rStyle w:val="16"/>
        </w:rPr>
        <w:fldChar w:fldCharType="end"/>
      </w:r>
    </w:p>
    <w:p>
      <w:pPr>
        <w:pStyle w:val="2"/>
      </w:pPr>
      <w:bookmarkStart w:id="14" w:name="_Toc27089"/>
      <w:bookmarkStart w:id="15" w:name="_Toc84794155"/>
      <w:bookmarkStart w:id="16" w:name="_Toc84794098"/>
      <w:bookmarkStart w:id="17" w:name="_Toc16184"/>
      <w:bookmarkStart w:id="18" w:name="_Toc28194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19143"/>
      <w:bookmarkStart w:id="20" w:name="_Toc29748"/>
    </w:p>
    <w:p>
      <w:pPr>
        <w:bidi w:val="0"/>
      </w:pP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12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12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27A8512E"/>
    <w:rsid w:val="4A8D138D"/>
    <w:rsid w:val="6B245861"/>
    <w:rsid w:val="702B560A"/>
    <w:rsid w:val="71C576DF"/>
    <w:rsid w:val="7BDF4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character" w:styleId="9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7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footnote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character" w:styleId="16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17">
    <w:name w:val="index 1"/>
    <w:basedOn w:val="1"/>
    <w:next w:val="1"/>
    <w:semiHidden/>
    <w:unhideWhenUsed/>
    <w:uiPriority w:val="99"/>
  </w:style>
  <w:style w:type="paragraph" w:styleId="18">
    <w:name w:val="index heading"/>
    <w:basedOn w:val="19"/>
    <w:next w:val="17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9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styleId="20">
    <w:name w:val="line number"/>
    <w:basedOn w:val="4"/>
    <w:semiHidden/>
    <w:unhideWhenUsed/>
    <w:qFormat/>
    <w:uiPriority w:val="99"/>
  </w:style>
  <w:style w:type="paragraph" w:styleId="21">
    <w:name w:val="List"/>
    <w:basedOn w:val="7"/>
    <w:qFormat/>
    <w:uiPriority w:val="0"/>
    <w:rPr>
      <w:rFonts w:cs="Lohit Devanagari"/>
    </w:rPr>
  </w:style>
  <w:style w:type="table" w:styleId="22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4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character" w:customStyle="1" w:styleId="25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imes14_РИО2 Знак"/>
    <w:basedOn w:val="4"/>
    <w:link w:val="2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8">
    <w:name w:val="Times14_РИО2"/>
    <w:basedOn w:val="1"/>
    <w:link w:val="27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9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0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1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2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3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4">
    <w:name w:val="Нижний колонтитул Знак"/>
    <w:basedOn w:val="4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кст примечания Знак"/>
    <w:basedOn w:val="4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7">
    <w:name w:val="Тема примечания Знак"/>
    <w:basedOn w:val="36"/>
    <w:link w:val="11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8">
    <w:name w:val="Абзац списка Знак"/>
    <w:basedOn w:val="4"/>
    <w:link w:val="39"/>
    <w:qFormat/>
    <w:uiPriority w:val="34"/>
    <w:rPr>
      <w:rFonts w:eastAsia="Times New Roman"/>
      <w:sz w:val="28"/>
      <w:szCs w:val="24"/>
    </w:rPr>
  </w:style>
  <w:style w:type="paragraph" w:styleId="39">
    <w:name w:val="List Paragraph"/>
    <w:basedOn w:val="1"/>
    <w:link w:val="38"/>
    <w:qFormat/>
    <w:uiPriority w:val="34"/>
    <w:pPr>
      <w:spacing w:before="0" w:after="0"/>
      <w:ind w:firstLine="0"/>
      <w:contextualSpacing/>
    </w:pPr>
  </w:style>
  <w:style w:type="character" w:customStyle="1" w:styleId="40">
    <w:name w:val="таюлица Знак"/>
    <w:basedOn w:val="38"/>
    <w:link w:val="41"/>
    <w:qFormat/>
    <w:uiPriority w:val="0"/>
    <w:rPr>
      <w:rFonts w:eastAsia="Times New Roman"/>
      <w:sz w:val="24"/>
      <w:szCs w:val="24"/>
    </w:rPr>
  </w:style>
  <w:style w:type="paragraph" w:customStyle="1" w:styleId="41">
    <w:name w:val="таюлица"/>
    <w:basedOn w:val="39"/>
    <w:link w:val="40"/>
    <w:qFormat/>
    <w:uiPriority w:val="0"/>
    <w:pPr>
      <w:widowControl w:val="0"/>
      <w:jc w:val="center"/>
    </w:pPr>
    <w:rPr>
      <w:sz w:val="24"/>
    </w:rPr>
  </w:style>
  <w:style w:type="character" w:customStyle="1" w:styleId="42">
    <w:name w:val="Index Link"/>
    <w:qFormat/>
    <w:uiPriority w:val="0"/>
  </w:style>
  <w:style w:type="paragraph" w:customStyle="1" w:styleId="43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6">
    <w:name w:val="Список литературы1"/>
    <w:basedOn w:val="1"/>
    <w:next w:val="1"/>
    <w:unhideWhenUsed/>
    <w:qFormat/>
    <w:uiPriority w:val="37"/>
  </w:style>
  <w:style w:type="paragraph" w:customStyle="1" w:styleId="4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TOC Heading"/>
    <w:basedOn w:val="18"/>
    <w:qFormat/>
    <w:uiPriority w:val="0"/>
    <w:pPr>
      <w:suppressLineNumbers/>
      <w:ind w:left="0" w:firstLine="0"/>
    </w:pPr>
    <w:rPr>
      <w:sz w:val="32"/>
      <w:szCs w:val="32"/>
    </w:rPr>
  </w:style>
  <w:style w:type="paragraph" w:customStyle="1" w:styleId="49">
    <w:name w:val="текст пособия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54</TotalTime>
  <ScaleCrop>false</ScaleCrop>
  <LinksUpToDate>false</LinksUpToDate>
  <CharactersWithSpaces>2979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2022-11-25T18:23:58Z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2057-11.2.0.11417</vt:lpwstr>
  </property>
</Properties>
</file>