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9AD65" w14:textId="77777777" w:rsidR="00352BE4"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F993B0B" w14:textId="4399B940" w:rsidR="00352BE4" w:rsidRDefault="00000000" w:rsidP="008067B1">
      <w:pPr>
        <w:spacing w:line="24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 </w:t>
      </w:r>
      <w:r w:rsidR="008067B1">
        <w:rPr>
          <w:rFonts w:ascii="Google Sans" w:eastAsia="Google Sans" w:hAnsi="Google Sans" w:cs="Google Sans"/>
          <w:sz w:val="24"/>
          <w:szCs w:val="24"/>
        </w:rPr>
        <w:t>Date: 09/12/2024</w:t>
      </w:r>
    </w:p>
    <w:p w14:paraId="6030476C" w14:textId="7B7B0426" w:rsidR="008067B1" w:rsidRDefault="008067B1" w:rsidP="008067B1">
      <w:pPr>
        <w:spacing w:line="24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 Nela_officer </w:t>
      </w:r>
    </w:p>
    <w:p w14:paraId="52063D48" w14:textId="77777777" w:rsidR="008067B1" w:rsidRDefault="008067B1" w:rsidP="008067B1">
      <w:pPr>
        <w:spacing w:line="24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6"/>
        <w:gridCol w:w="8454"/>
      </w:tblGrid>
      <w:tr w:rsidR="00352BE4" w14:paraId="4B45A638" w14:textId="77777777" w:rsidTr="003A5B85">
        <w:trPr>
          <w:trHeight w:val="420"/>
        </w:trPr>
        <w:tc>
          <w:tcPr>
            <w:tcW w:w="1626" w:type="dxa"/>
            <w:shd w:val="clear" w:color="auto" w:fill="auto"/>
            <w:tcMar>
              <w:top w:w="100" w:type="dxa"/>
              <w:left w:w="100" w:type="dxa"/>
              <w:bottom w:w="100" w:type="dxa"/>
              <w:right w:w="100" w:type="dxa"/>
            </w:tcMar>
          </w:tcPr>
          <w:p w14:paraId="347B0683"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454" w:type="dxa"/>
            <w:shd w:val="clear" w:color="auto" w:fill="auto"/>
            <w:tcMar>
              <w:top w:w="100" w:type="dxa"/>
              <w:left w:w="100" w:type="dxa"/>
              <w:bottom w:w="100" w:type="dxa"/>
              <w:right w:w="100" w:type="dxa"/>
            </w:tcMar>
          </w:tcPr>
          <w:p w14:paraId="533A9605" w14:textId="16591022" w:rsidR="008067B1" w:rsidRDefault="008067B1" w:rsidP="008067B1">
            <w:pPr>
              <w:rPr>
                <w:lang w:val="en-US"/>
              </w:rPr>
            </w:pPr>
            <w:r w:rsidRPr="008067B1">
              <w:rPr>
                <w:lang w:val="en-US"/>
              </w:rPr>
              <w:t>Th</w:t>
            </w:r>
            <w:r>
              <w:rPr>
                <w:lang w:val="en-US"/>
              </w:rPr>
              <w:t xml:space="preserve">e </w:t>
            </w:r>
            <w:r w:rsidRPr="008067B1">
              <w:rPr>
                <w:lang w:val="en-US"/>
              </w:rPr>
              <w:t xml:space="preserve">company </w:t>
            </w:r>
            <w:r>
              <w:rPr>
                <w:lang w:val="en-US"/>
              </w:rPr>
              <w:t>experienced</w:t>
            </w:r>
            <w:r w:rsidRPr="008067B1">
              <w:rPr>
                <w:lang w:val="en-US"/>
              </w:rPr>
              <w:t xml:space="preserve"> a</w:t>
            </w:r>
            <w:r>
              <w:rPr>
                <w:lang w:val="en-US"/>
              </w:rPr>
              <w:t xml:space="preserve">n </w:t>
            </w:r>
            <w:r w:rsidRPr="008067B1">
              <w:rPr>
                <w:lang w:val="en-US"/>
              </w:rPr>
              <w:t>attack, which compromised the internal network for two hours until it was resolved.</w:t>
            </w:r>
            <w:r>
              <w:rPr>
                <w:lang w:val="en-US"/>
              </w:rPr>
              <w:t xml:space="preserve">  The </w:t>
            </w:r>
            <w:r w:rsidRPr="008067B1">
              <w:rPr>
                <w:lang w:val="en-US"/>
              </w:rPr>
              <w:t xml:space="preserve">organization’s network services suddenly stopped responding </w:t>
            </w:r>
            <w:r>
              <w:rPr>
                <w:lang w:val="en-US"/>
              </w:rPr>
              <w:t>and the n</w:t>
            </w:r>
            <w:r w:rsidRPr="008067B1">
              <w:rPr>
                <w:lang w:val="en-US"/>
              </w:rPr>
              <w:t xml:space="preserve">ormal internal network traffic could not access any network resources. </w:t>
            </w:r>
          </w:p>
          <w:p w14:paraId="6AAC8FE5" w14:textId="77777777" w:rsidR="008067B1" w:rsidRPr="008067B1" w:rsidRDefault="008067B1" w:rsidP="008067B1">
            <w:pPr>
              <w:rPr>
                <w:lang w:val="en-US"/>
              </w:rPr>
            </w:pPr>
          </w:p>
          <w:p w14:paraId="099A255F" w14:textId="47E30C09" w:rsidR="008067B1" w:rsidRDefault="008067B1" w:rsidP="008067B1">
            <w:pPr>
              <w:rPr>
                <w:lang w:val="en-US"/>
              </w:rPr>
            </w:pPr>
            <w:r w:rsidRPr="008067B1">
              <w:rPr>
                <w:lang w:val="en-US"/>
              </w:rPr>
              <w:t xml:space="preserve">The incident management team responded by blocking incoming </w:t>
            </w:r>
            <w:r>
              <w:rPr>
                <w:lang w:val="en-US"/>
              </w:rPr>
              <w:t xml:space="preserve">input in the network, </w:t>
            </w:r>
            <w:r w:rsidRPr="008067B1">
              <w:rPr>
                <w:lang w:val="en-US"/>
              </w:rPr>
              <w:t>stopping all non-critical network services offline, and restoring critical network services. </w:t>
            </w:r>
          </w:p>
          <w:p w14:paraId="17F25CC1" w14:textId="77777777" w:rsidR="008067B1" w:rsidRPr="008067B1" w:rsidRDefault="008067B1" w:rsidP="008067B1">
            <w:pPr>
              <w:rPr>
                <w:lang w:val="en-US"/>
              </w:rPr>
            </w:pPr>
          </w:p>
          <w:p w14:paraId="79986209" w14:textId="5FE286E1" w:rsidR="008067B1" w:rsidRDefault="008067B1" w:rsidP="008067B1">
            <w:pPr>
              <w:rPr>
                <w:lang w:val="en-US"/>
              </w:rPr>
            </w:pPr>
            <w:r w:rsidRPr="008067B1">
              <w:rPr>
                <w:lang w:val="en-US"/>
              </w:rPr>
              <w:t xml:space="preserve">The company’s cybersecurity team </w:t>
            </w:r>
            <w:r>
              <w:rPr>
                <w:lang w:val="en-US"/>
              </w:rPr>
              <w:t>f</w:t>
            </w:r>
            <w:r w:rsidRPr="008067B1">
              <w:rPr>
                <w:lang w:val="en-US"/>
              </w:rPr>
              <w:t xml:space="preserve">ound that a malicious actor had sent a flood of </w:t>
            </w:r>
            <w:r>
              <w:rPr>
                <w:lang w:val="en-US"/>
              </w:rPr>
              <w:t xml:space="preserve">packets </w:t>
            </w:r>
            <w:r w:rsidRPr="008067B1">
              <w:rPr>
                <w:lang w:val="en-US"/>
              </w:rPr>
              <w:t xml:space="preserve">into the company’s network through an </w:t>
            </w:r>
            <w:r w:rsidRPr="008067B1">
              <w:rPr>
                <w:u w:val="single"/>
                <w:lang w:val="en-US"/>
              </w:rPr>
              <w:t>unconfigured firewall</w:t>
            </w:r>
            <w:r w:rsidRPr="008067B1">
              <w:rPr>
                <w:lang w:val="en-US"/>
              </w:rPr>
              <w:t>. This vulnerability allowed the malicious attacker to overwhelm the company’s network through a distributed denial of service (DDoS) attack. </w:t>
            </w:r>
          </w:p>
          <w:p w14:paraId="071B9427" w14:textId="77777777" w:rsidR="008067B1" w:rsidRDefault="008067B1" w:rsidP="008067B1">
            <w:pPr>
              <w:rPr>
                <w:lang w:val="en-US"/>
              </w:rPr>
            </w:pPr>
          </w:p>
          <w:p w14:paraId="37AC82F8" w14:textId="77777777" w:rsidR="008067B1" w:rsidRPr="00834D02" w:rsidRDefault="008067B1" w:rsidP="008067B1">
            <w:pPr>
              <w:spacing w:after="160" w:line="278" w:lineRule="auto"/>
              <w:rPr>
                <w:lang w:val="en-US"/>
              </w:rPr>
            </w:pPr>
            <w:r w:rsidRPr="00834D02">
              <w:rPr>
                <w:lang w:val="en-US"/>
              </w:rPr>
              <w:t>To address this security event, the network security team implemented: </w:t>
            </w:r>
          </w:p>
          <w:p w14:paraId="5D0C146C" w14:textId="77777777" w:rsidR="008067B1" w:rsidRDefault="008067B1" w:rsidP="008067B1">
            <w:pPr>
              <w:numPr>
                <w:ilvl w:val="0"/>
                <w:numId w:val="2"/>
              </w:numPr>
              <w:tabs>
                <w:tab w:val="clear" w:pos="360"/>
                <w:tab w:val="num" w:pos="720"/>
              </w:tabs>
              <w:spacing w:line="278" w:lineRule="auto"/>
              <w:rPr>
                <w:lang w:val="en-US"/>
              </w:rPr>
            </w:pPr>
            <w:r w:rsidRPr="00834D02">
              <w:rPr>
                <w:lang w:val="en-US"/>
              </w:rPr>
              <w:t>A new firewall rule to limit the rate of incoming ICMP packets</w:t>
            </w:r>
          </w:p>
          <w:p w14:paraId="77795FAB" w14:textId="37FC1706" w:rsidR="008067B1" w:rsidRPr="00834D02" w:rsidRDefault="008067B1" w:rsidP="008067B1">
            <w:pPr>
              <w:numPr>
                <w:ilvl w:val="0"/>
                <w:numId w:val="2"/>
              </w:numPr>
              <w:tabs>
                <w:tab w:val="clear" w:pos="360"/>
                <w:tab w:val="num" w:pos="720"/>
              </w:tabs>
              <w:spacing w:line="278" w:lineRule="auto"/>
              <w:rPr>
                <w:lang w:val="en-US"/>
              </w:rPr>
            </w:pPr>
            <w:r w:rsidRPr="00834D02">
              <w:rPr>
                <w:lang w:val="en-US"/>
              </w:rPr>
              <w:t>Source IP address verification on the firewall to check for spoofed IP addresses on incoming ICMP packets</w:t>
            </w:r>
          </w:p>
          <w:p w14:paraId="065819BD" w14:textId="77777777" w:rsidR="008067B1" w:rsidRPr="00834D02" w:rsidRDefault="008067B1" w:rsidP="008067B1">
            <w:pPr>
              <w:numPr>
                <w:ilvl w:val="0"/>
                <w:numId w:val="2"/>
              </w:numPr>
              <w:tabs>
                <w:tab w:val="clear" w:pos="360"/>
                <w:tab w:val="num" w:pos="720"/>
              </w:tabs>
              <w:spacing w:line="278" w:lineRule="auto"/>
              <w:rPr>
                <w:lang w:val="en-US"/>
              </w:rPr>
            </w:pPr>
            <w:r w:rsidRPr="00834D02">
              <w:rPr>
                <w:lang w:val="en-US"/>
              </w:rPr>
              <w:t>Network monitoring software to detect abnormal traffic patterns</w:t>
            </w:r>
          </w:p>
          <w:p w14:paraId="7CE00973" w14:textId="77777777" w:rsidR="008067B1" w:rsidRPr="00834D02" w:rsidRDefault="008067B1" w:rsidP="008067B1">
            <w:pPr>
              <w:numPr>
                <w:ilvl w:val="0"/>
                <w:numId w:val="2"/>
              </w:numPr>
              <w:tabs>
                <w:tab w:val="clear" w:pos="360"/>
                <w:tab w:val="num" w:pos="720"/>
              </w:tabs>
              <w:spacing w:line="278" w:lineRule="auto"/>
              <w:rPr>
                <w:lang w:val="en-US"/>
              </w:rPr>
            </w:pPr>
            <w:r w:rsidRPr="00834D02">
              <w:rPr>
                <w:lang w:val="en-US"/>
              </w:rPr>
              <w:t>An IDS/IPS system to filter out some ICMP traffic based on suspicious characteristics</w:t>
            </w:r>
          </w:p>
          <w:p w14:paraId="2C89518D" w14:textId="77777777" w:rsidR="008067B1" w:rsidRDefault="008067B1" w:rsidP="008067B1">
            <w:pPr>
              <w:rPr>
                <w:lang w:val="en-US"/>
              </w:rPr>
            </w:pPr>
          </w:p>
          <w:p w14:paraId="47A0727F" w14:textId="7803B1F8" w:rsidR="008067B1" w:rsidRPr="008067B1" w:rsidRDefault="008067B1" w:rsidP="008067B1">
            <w:pPr>
              <w:rPr>
                <w:lang w:val="en-US"/>
              </w:rPr>
            </w:pPr>
            <w:r>
              <w:rPr>
                <w:lang w:val="en-US"/>
              </w:rPr>
              <w:t xml:space="preserve">To mitigate the risk </w:t>
            </w:r>
            <w:r w:rsidR="00462299">
              <w:rPr>
                <w:lang w:val="en-US"/>
              </w:rPr>
              <w:t xml:space="preserve">and protect against future attacks </w:t>
            </w:r>
            <w:r>
              <w:rPr>
                <w:lang w:val="en-US"/>
              </w:rPr>
              <w:t xml:space="preserve">it was created </w:t>
            </w:r>
            <w:r w:rsidRPr="00834D02">
              <w:rPr>
                <w:lang w:val="en-US"/>
              </w:rPr>
              <w:t xml:space="preserve">a plan to improve </w:t>
            </w:r>
            <w:r>
              <w:rPr>
                <w:lang w:val="en-US"/>
              </w:rPr>
              <w:t xml:space="preserve">the </w:t>
            </w:r>
            <w:r w:rsidRPr="00834D02">
              <w:rPr>
                <w:lang w:val="en-US"/>
              </w:rPr>
              <w:t>company’s network security</w:t>
            </w:r>
            <w:r>
              <w:rPr>
                <w:lang w:val="en-US"/>
              </w:rPr>
              <w:t xml:space="preserve"> describes as follow: </w:t>
            </w:r>
          </w:p>
          <w:p w14:paraId="6EB5B09F" w14:textId="77777777" w:rsidR="00352BE4" w:rsidRPr="008067B1" w:rsidRDefault="00352BE4">
            <w:pPr>
              <w:widowControl w:val="0"/>
              <w:spacing w:line="360" w:lineRule="auto"/>
              <w:rPr>
                <w:rFonts w:ascii="Google Sans" w:eastAsia="Google Sans" w:hAnsi="Google Sans" w:cs="Google Sans"/>
                <w:lang w:val="en-US"/>
              </w:rPr>
            </w:pPr>
          </w:p>
        </w:tc>
      </w:tr>
      <w:tr w:rsidR="00352BE4" w14:paraId="276C7AB6" w14:textId="77777777" w:rsidTr="003A5B85">
        <w:trPr>
          <w:trHeight w:val="420"/>
        </w:trPr>
        <w:tc>
          <w:tcPr>
            <w:tcW w:w="1626" w:type="dxa"/>
            <w:shd w:val="clear" w:color="auto" w:fill="auto"/>
            <w:tcMar>
              <w:top w:w="100" w:type="dxa"/>
              <w:left w:w="100" w:type="dxa"/>
              <w:bottom w:w="100" w:type="dxa"/>
              <w:right w:w="100" w:type="dxa"/>
            </w:tcMar>
          </w:tcPr>
          <w:p w14:paraId="4A067FE5"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454" w:type="dxa"/>
            <w:shd w:val="clear" w:color="auto" w:fill="auto"/>
            <w:tcMar>
              <w:top w:w="100" w:type="dxa"/>
              <w:left w:w="100" w:type="dxa"/>
              <w:bottom w:w="100" w:type="dxa"/>
              <w:right w:w="100" w:type="dxa"/>
            </w:tcMar>
          </w:tcPr>
          <w:p w14:paraId="76654DF4" w14:textId="2B3534F1" w:rsidR="00352BE4" w:rsidRDefault="008067B1">
            <w:pPr>
              <w:widowControl w:val="0"/>
              <w:spacing w:line="360" w:lineRule="auto"/>
              <w:rPr>
                <w:rFonts w:ascii="Google Sans" w:eastAsia="Google Sans" w:hAnsi="Google Sans" w:cs="Google Sans"/>
              </w:rPr>
            </w:pPr>
            <w:r>
              <w:rPr>
                <w:rFonts w:ascii="Google Sans" w:eastAsia="Google Sans" w:hAnsi="Google Sans" w:cs="Google Sans"/>
              </w:rPr>
              <w:t xml:space="preserve">Implement regular security audits to identify vulnerabilities in the network  </w:t>
            </w:r>
          </w:p>
        </w:tc>
      </w:tr>
      <w:tr w:rsidR="00352BE4" w14:paraId="7813CDBF" w14:textId="77777777" w:rsidTr="003A5B85">
        <w:trPr>
          <w:trHeight w:val="420"/>
        </w:trPr>
        <w:tc>
          <w:tcPr>
            <w:tcW w:w="1626" w:type="dxa"/>
            <w:shd w:val="clear" w:color="auto" w:fill="auto"/>
            <w:tcMar>
              <w:top w:w="100" w:type="dxa"/>
              <w:left w:w="100" w:type="dxa"/>
              <w:bottom w:w="100" w:type="dxa"/>
              <w:right w:w="100" w:type="dxa"/>
            </w:tcMar>
          </w:tcPr>
          <w:p w14:paraId="07AC4F58"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454" w:type="dxa"/>
            <w:shd w:val="clear" w:color="auto" w:fill="auto"/>
            <w:tcMar>
              <w:top w:w="100" w:type="dxa"/>
              <w:left w:w="100" w:type="dxa"/>
              <w:bottom w:w="100" w:type="dxa"/>
              <w:right w:w="100" w:type="dxa"/>
            </w:tcMar>
          </w:tcPr>
          <w:p w14:paraId="45E0FCC9" w14:textId="30C45A45" w:rsidR="003A5B85" w:rsidRDefault="003A5B85" w:rsidP="003A5B85">
            <w:pPr>
              <w:widowControl w:val="0"/>
              <w:spacing w:after="240"/>
              <w:rPr>
                <w:rFonts w:ascii="Google Sans" w:eastAsia="Google Sans" w:hAnsi="Google Sans" w:cs="Google Sans"/>
              </w:rPr>
            </w:pPr>
            <w:r w:rsidRPr="003A5B85">
              <w:rPr>
                <w:rFonts w:ascii="Google Sans" w:eastAsia="Google Sans" w:hAnsi="Google Sans" w:cs="Google Sans"/>
              </w:rPr>
              <w:t>The cybersecurity team implemented a new firewall rule to limit the rate of incoming ICMP packets and an IDS/IPS system to filter out some ICMP traffic based on suspicious characteristics.</w:t>
            </w:r>
          </w:p>
          <w:p w14:paraId="786C916C" w14:textId="634E8C63" w:rsidR="00352BE4" w:rsidRDefault="00462299" w:rsidP="003A5B85">
            <w:pPr>
              <w:widowControl w:val="0"/>
              <w:spacing w:after="240"/>
              <w:rPr>
                <w:rFonts w:ascii="Google Sans" w:eastAsia="Google Sans" w:hAnsi="Google Sans" w:cs="Google Sans"/>
                <w:b/>
              </w:rPr>
            </w:pPr>
            <w:r>
              <w:rPr>
                <w:rFonts w:ascii="Google Sans" w:eastAsia="Google Sans" w:hAnsi="Google Sans" w:cs="Google Sans"/>
              </w:rPr>
              <w:t xml:space="preserve">Implement </w:t>
            </w:r>
            <w:r w:rsidRPr="00462299">
              <w:rPr>
                <w:rFonts w:ascii="Google Sans" w:eastAsia="Google Sans" w:hAnsi="Google Sans" w:cs="Google Sans"/>
              </w:rPr>
              <w:t>an intrusion prevention system (IDS)</w:t>
            </w:r>
            <w:r>
              <w:rPr>
                <w:rFonts w:ascii="Google Sans" w:eastAsia="Google Sans" w:hAnsi="Google Sans" w:cs="Google Sans"/>
              </w:rPr>
              <w:t xml:space="preserve"> for the firewalls </w:t>
            </w:r>
            <w:r w:rsidR="00D537D4">
              <w:rPr>
                <w:rFonts w:ascii="Google Sans" w:eastAsia="Google Sans" w:hAnsi="Google Sans" w:cs="Google Sans"/>
              </w:rPr>
              <w:t xml:space="preserve"> and procedures </w:t>
            </w:r>
            <w:r w:rsidR="00D537D4">
              <w:rPr>
                <w:rFonts w:ascii="Google Sans" w:eastAsia="Google Sans" w:hAnsi="Google Sans" w:cs="Google Sans"/>
              </w:rPr>
              <w:lastRenderedPageBreak/>
              <w:t xml:space="preserve">and policies to keep updates the configuration of all the devices in  the network. </w:t>
            </w:r>
            <w:r>
              <w:rPr>
                <w:rFonts w:ascii="Google Sans" w:eastAsia="Google Sans" w:hAnsi="Google Sans" w:cs="Google Sans"/>
              </w:rPr>
              <w:t xml:space="preserve"> </w:t>
            </w:r>
          </w:p>
        </w:tc>
      </w:tr>
      <w:tr w:rsidR="00352BE4" w14:paraId="0AF3EBCF" w14:textId="77777777" w:rsidTr="003A5B85">
        <w:trPr>
          <w:trHeight w:val="630"/>
        </w:trPr>
        <w:tc>
          <w:tcPr>
            <w:tcW w:w="1626" w:type="dxa"/>
            <w:shd w:val="clear" w:color="auto" w:fill="auto"/>
            <w:tcMar>
              <w:top w:w="100" w:type="dxa"/>
              <w:left w:w="100" w:type="dxa"/>
              <w:bottom w:w="100" w:type="dxa"/>
              <w:right w:w="100" w:type="dxa"/>
            </w:tcMar>
          </w:tcPr>
          <w:p w14:paraId="2AC91FC9"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454" w:type="dxa"/>
            <w:shd w:val="clear" w:color="auto" w:fill="auto"/>
            <w:tcMar>
              <w:top w:w="100" w:type="dxa"/>
              <w:left w:w="100" w:type="dxa"/>
              <w:bottom w:w="100" w:type="dxa"/>
              <w:right w:w="100" w:type="dxa"/>
            </w:tcMar>
          </w:tcPr>
          <w:p w14:paraId="00D51E31" w14:textId="6209B057" w:rsidR="00352BE4" w:rsidRDefault="00462299" w:rsidP="003A5B85">
            <w:pPr>
              <w:widowControl w:val="0"/>
              <w:rPr>
                <w:rFonts w:ascii="Google Sans" w:eastAsia="Google Sans" w:hAnsi="Google Sans" w:cs="Google Sans"/>
              </w:rPr>
            </w:pPr>
            <w:r>
              <w:rPr>
                <w:rFonts w:ascii="Google Sans" w:eastAsia="Google Sans" w:hAnsi="Google Sans" w:cs="Google Sans"/>
              </w:rPr>
              <w:t xml:space="preserve">Implement and regular use of an </w:t>
            </w:r>
            <w:r w:rsidRPr="00462299">
              <w:rPr>
                <w:rFonts w:ascii="Google Sans" w:eastAsia="Google Sans" w:hAnsi="Google Sans" w:cs="Google Sans"/>
              </w:rPr>
              <w:t>information and event management system (SIEM) tool</w:t>
            </w:r>
            <w:r>
              <w:rPr>
                <w:rFonts w:ascii="Google Sans" w:eastAsia="Google Sans" w:hAnsi="Google Sans" w:cs="Google Sans"/>
              </w:rPr>
              <w:t xml:space="preserve"> to monitoring continuously the network</w:t>
            </w:r>
          </w:p>
        </w:tc>
      </w:tr>
      <w:tr w:rsidR="00352BE4" w14:paraId="63EBC74B" w14:textId="77777777" w:rsidTr="003A5B85">
        <w:trPr>
          <w:trHeight w:val="420"/>
        </w:trPr>
        <w:tc>
          <w:tcPr>
            <w:tcW w:w="1626" w:type="dxa"/>
            <w:shd w:val="clear" w:color="auto" w:fill="auto"/>
            <w:tcMar>
              <w:top w:w="100" w:type="dxa"/>
              <w:left w:w="100" w:type="dxa"/>
              <w:bottom w:w="100" w:type="dxa"/>
              <w:right w:w="100" w:type="dxa"/>
            </w:tcMar>
          </w:tcPr>
          <w:p w14:paraId="4AAA2BE8"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454" w:type="dxa"/>
            <w:shd w:val="clear" w:color="auto" w:fill="auto"/>
            <w:tcMar>
              <w:top w:w="100" w:type="dxa"/>
              <w:left w:w="100" w:type="dxa"/>
              <w:bottom w:w="100" w:type="dxa"/>
              <w:right w:w="100" w:type="dxa"/>
            </w:tcMar>
          </w:tcPr>
          <w:p w14:paraId="33F9FD21" w14:textId="77777777" w:rsidR="003A5B85" w:rsidRPr="003A5B85" w:rsidRDefault="003A5B85" w:rsidP="003A5B85">
            <w:pPr>
              <w:pStyle w:val="Prrafodelista"/>
              <w:widowControl w:val="0"/>
              <w:numPr>
                <w:ilvl w:val="0"/>
                <w:numId w:val="3"/>
              </w:numPr>
              <w:spacing w:line="276" w:lineRule="auto"/>
              <w:rPr>
                <w:rFonts w:ascii="Google Sans" w:eastAsia="Google Sans" w:hAnsi="Google Sans" w:cs="Google Sans"/>
              </w:rPr>
            </w:pPr>
            <w:r w:rsidRPr="003A5B85">
              <w:rPr>
                <w:rFonts w:ascii="Google Sans" w:eastAsia="Google Sans" w:hAnsi="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r w:rsidRPr="003A5B85">
              <w:rPr>
                <w:rFonts w:ascii="Google Sans" w:eastAsia="Google Sans" w:hAnsi="Google Sans" w:cs="Google Sans"/>
              </w:rPr>
              <w:t xml:space="preserve"> </w:t>
            </w:r>
          </w:p>
          <w:p w14:paraId="7D634219" w14:textId="352C8DD4" w:rsidR="00352BE4" w:rsidRPr="003A5B85" w:rsidRDefault="00462299" w:rsidP="003A5B85">
            <w:pPr>
              <w:pStyle w:val="Prrafodelista"/>
              <w:widowControl w:val="0"/>
              <w:numPr>
                <w:ilvl w:val="0"/>
                <w:numId w:val="3"/>
              </w:numPr>
              <w:spacing w:line="276" w:lineRule="auto"/>
              <w:rPr>
                <w:rFonts w:ascii="Google Sans" w:eastAsia="Google Sans" w:hAnsi="Google Sans" w:cs="Google Sans"/>
              </w:rPr>
            </w:pPr>
            <w:r w:rsidRPr="003A5B85">
              <w:rPr>
                <w:rFonts w:ascii="Google Sans" w:eastAsia="Google Sans" w:hAnsi="Google Sans" w:cs="Google Sans"/>
              </w:rPr>
              <w:t>Guarantee the implementation of this plan</w:t>
            </w:r>
            <w:r w:rsidR="003A5B85" w:rsidRPr="003A5B85">
              <w:rPr>
                <w:rFonts w:ascii="Google Sans" w:eastAsia="Google Sans" w:hAnsi="Google Sans" w:cs="Google Sans"/>
              </w:rPr>
              <w:t>.</w:t>
            </w:r>
          </w:p>
        </w:tc>
      </w:tr>
      <w:tr w:rsidR="00352BE4" w14:paraId="5AFF4BB9" w14:textId="77777777" w:rsidTr="003A5B85">
        <w:trPr>
          <w:trHeight w:val="420"/>
        </w:trPr>
        <w:tc>
          <w:tcPr>
            <w:tcW w:w="1626" w:type="dxa"/>
            <w:shd w:val="clear" w:color="auto" w:fill="auto"/>
            <w:tcMar>
              <w:top w:w="100" w:type="dxa"/>
              <w:left w:w="100" w:type="dxa"/>
              <w:bottom w:w="100" w:type="dxa"/>
              <w:right w:w="100" w:type="dxa"/>
            </w:tcMar>
          </w:tcPr>
          <w:p w14:paraId="67497F28" w14:textId="77777777" w:rsidR="00352BE4"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454" w:type="dxa"/>
            <w:shd w:val="clear" w:color="auto" w:fill="auto"/>
            <w:tcMar>
              <w:top w:w="100" w:type="dxa"/>
              <w:left w:w="100" w:type="dxa"/>
              <w:bottom w:w="100" w:type="dxa"/>
              <w:right w:w="100" w:type="dxa"/>
            </w:tcMar>
          </w:tcPr>
          <w:p w14:paraId="02020173" w14:textId="77777777" w:rsidR="003A5B85" w:rsidRDefault="003A5B85" w:rsidP="003A5B85">
            <w:pPr>
              <w:widowControl w:val="0"/>
              <w:rPr>
                <w:rFonts w:ascii="Google Sans" w:eastAsia="Google Sans" w:hAnsi="Google Sans" w:cs="Google Sans"/>
              </w:rPr>
            </w:pPr>
            <w:r w:rsidRPr="003A5B85">
              <w:rPr>
                <w:rFonts w:ascii="Google Sans" w:eastAsia="Google Sans" w:hAnsi="Google Sans" w:cs="Google Sans"/>
              </w:rPr>
              <w:t xml:space="preserve"> </w:t>
            </w:r>
            <w:r w:rsidRPr="003A5B85">
              <w:rPr>
                <w:rFonts w:ascii="Google Sans" w:eastAsia="Google Sans" w:hAnsi="Google Sans" w:cs="Google Sans"/>
              </w:rPr>
              <w:t xml:space="preserve">To recover from a DDoS attack by ICMP flooding, access to network services need to be restored to a normal functioning state. </w:t>
            </w:r>
          </w:p>
          <w:p w14:paraId="33D44A62" w14:textId="77777777" w:rsidR="003A5B85" w:rsidRDefault="003A5B85" w:rsidP="003A5B85">
            <w:pPr>
              <w:widowControl w:val="0"/>
              <w:rPr>
                <w:rFonts w:ascii="Google Sans" w:eastAsia="Google Sans" w:hAnsi="Google Sans" w:cs="Google Sans"/>
              </w:rPr>
            </w:pPr>
          </w:p>
          <w:p w14:paraId="12312623" w14:textId="77777777" w:rsidR="003A5B85" w:rsidRDefault="003A5B85" w:rsidP="003A5B85">
            <w:pPr>
              <w:widowControl w:val="0"/>
              <w:rPr>
                <w:rFonts w:ascii="Google Sans" w:eastAsia="Google Sans" w:hAnsi="Google Sans" w:cs="Google Sans"/>
              </w:rPr>
            </w:pPr>
            <w:r w:rsidRPr="003A5B85">
              <w:rPr>
                <w:rFonts w:ascii="Google Sans" w:eastAsia="Google Sans" w:hAnsi="Google Sans" w:cs="Google Sans"/>
              </w:rPr>
              <w:t>In the future, external ICMP flood attacks can be blocked at the firewall. Then, all non-critical network services should be stopped to reduce internal network traffic.</w:t>
            </w:r>
          </w:p>
          <w:p w14:paraId="071E3E7C" w14:textId="77777777" w:rsidR="003A5B85" w:rsidRDefault="003A5B85" w:rsidP="003A5B85">
            <w:pPr>
              <w:widowControl w:val="0"/>
              <w:rPr>
                <w:rFonts w:ascii="Google Sans" w:eastAsia="Google Sans" w:hAnsi="Google Sans" w:cs="Google Sans"/>
              </w:rPr>
            </w:pPr>
          </w:p>
          <w:p w14:paraId="09A0057D" w14:textId="0290C690" w:rsidR="00352BE4" w:rsidRDefault="003A5B85" w:rsidP="003A5B85">
            <w:pPr>
              <w:widowControl w:val="0"/>
              <w:rPr>
                <w:rFonts w:ascii="Google Sans" w:eastAsia="Google Sans" w:hAnsi="Google Sans" w:cs="Google Sans"/>
              </w:rPr>
            </w:pPr>
            <w:r w:rsidRPr="003A5B85">
              <w:rPr>
                <w:rFonts w:ascii="Google Sans" w:eastAsia="Google Sans" w:hAnsi="Google Sans" w:cs="Google Sans"/>
              </w:rPr>
              <w:t xml:space="preserve"> Next, critical network services should be restored first. Finally, once the flood of ICMP packets have timed out, all non-critical network systems and services can be brought back online.</w:t>
            </w:r>
          </w:p>
        </w:tc>
      </w:tr>
    </w:tbl>
    <w:p w14:paraId="0F08E4B5" w14:textId="77777777" w:rsidR="00352BE4" w:rsidRDefault="00352BE4">
      <w:pPr>
        <w:spacing w:after="200" w:line="360" w:lineRule="auto"/>
        <w:ind w:left="-360" w:right="-360"/>
        <w:rPr>
          <w:rFonts w:ascii="Google Sans" w:eastAsia="Google Sans" w:hAnsi="Google Sans" w:cs="Google Sans"/>
        </w:rPr>
      </w:pPr>
    </w:p>
    <w:p w14:paraId="633AA7D4" w14:textId="77777777" w:rsidR="00352BE4" w:rsidRDefault="00000000">
      <w:pPr>
        <w:spacing w:after="200" w:line="360" w:lineRule="auto"/>
        <w:ind w:left="-360" w:right="-360"/>
        <w:rPr>
          <w:rFonts w:ascii="Google Sans" w:eastAsia="Google Sans" w:hAnsi="Google Sans" w:cs="Google Sans"/>
        </w:rPr>
      </w:pPr>
      <w:r>
        <w:pict w14:anchorId="35C431E1">
          <v:rect id="_x0000_i1025" style="width:0;height:1.5pt" o:hralign="center" o:hrstd="t" o:hr="t" fillcolor="#a0a0a0" stroked="f"/>
        </w:pict>
      </w:r>
    </w:p>
    <w:p w14:paraId="5C455312" w14:textId="77777777" w:rsidR="00352BE4" w:rsidRDefault="00352BE4">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352BE4" w14:paraId="4CFC1960" w14:textId="77777777">
        <w:tc>
          <w:tcPr>
            <w:tcW w:w="10080" w:type="dxa"/>
            <w:shd w:val="clear" w:color="auto" w:fill="auto"/>
            <w:tcMar>
              <w:top w:w="100" w:type="dxa"/>
              <w:left w:w="100" w:type="dxa"/>
              <w:bottom w:w="100" w:type="dxa"/>
              <w:right w:w="100" w:type="dxa"/>
            </w:tcMar>
          </w:tcPr>
          <w:p w14:paraId="6A90B852" w14:textId="0B571672" w:rsidR="00352BE4"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r w:rsidR="00462299">
              <w:rPr>
                <w:rFonts w:ascii="Google Sans" w:eastAsia="Google Sans" w:hAnsi="Google Sans" w:cs="Google Sans"/>
              </w:rPr>
              <w:t xml:space="preserve"> -</w:t>
            </w:r>
          </w:p>
        </w:tc>
      </w:tr>
    </w:tbl>
    <w:p w14:paraId="7E664DD0" w14:textId="77777777" w:rsidR="00352BE4" w:rsidRDefault="00352BE4">
      <w:pPr>
        <w:spacing w:line="360" w:lineRule="auto"/>
        <w:ind w:left="-360" w:right="-360"/>
        <w:rPr>
          <w:rFonts w:ascii="Google Sans" w:eastAsia="Google Sans" w:hAnsi="Google Sans" w:cs="Google Sans"/>
        </w:rPr>
      </w:pPr>
    </w:p>
    <w:sectPr w:rsidR="00352BE4">
      <w:headerReference w:type="default" r:id="rId8"/>
      <w:headerReference w:type="first" r:id="rId9"/>
      <w:footerReference w:type="first" r:id="rId1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1C0510" w14:textId="77777777" w:rsidR="0063674A" w:rsidRDefault="0063674A">
      <w:pPr>
        <w:spacing w:line="240" w:lineRule="auto"/>
      </w:pPr>
      <w:r>
        <w:separator/>
      </w:r>
    </w:p>
  </w:endnote>
  <w:endnote w:type="continuationSeparator" w:id="0">
    <w:p w14:paraId="71B977EB" w14:textId="77777777" w:rsidR="0063674A" w:rsidRDefault="00636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9AA8729D-D5BA-44A6-9D7E-5A5F556A6F76}"/>
  </w:font>
  <w:font w:name="Google Sans">
    <w:charset w:val="00"/>
    <w:family w:val="auto"/>
    <w:pitch w:val="default"/>
    <w:embedRegular r:id="rId2" w:fontKey="{D98CBFB7-B280-4F1B-9081-AADECF4E2A96}"/>
    <w:embedBold r:id="rId3" w:fontKey="{AF1C396F-3D64-4D88-8DCA-BFE95D8B345E}"/>
  </w:font>
  <w:font w:name="Calibri">
    <w:panose1 w:val="020F0502020204030204"/>
    <w:charset w:val="00"/>
    <w:family w:val="swiss"/>
    <w:pitch w:val="variable"/>
    <w:sig w:usb0="E4002EFF" w:usb1="C200247B" w:usb2="00000009" w:usb3="00000000" w:csb0="000001FF" w:csb1="00000000"/>
    <w:embedRegular r:id="rId4" w:fontKey="{C8E91866-0D5C-4F86-AD83-6D9C537198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3FB19" w14:textId="77777777" w:rsidR="00352BE4" w:rsidRDefault="00352B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9D90EE" w14:textId="77777777" w:rsidR="0063674A" w:rsidRDefault="0063674A">
      <w:pPr>
        <w:spacing w:line="240" w:lineRule="auto"/>
      </w:pPr>
      <w:r>
        <w:separator/>
      </w:r>
    </w:p>
  </w:footnote>
  <w:footnote w:type="continuationSeparator" w:id="0">
    <w:p w14:paraId="08FFF805" w14:textId="77777777" w:rsidR="0063674A" w:rsidRDefault="00636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8AAC4" w14:textId="77777777" w:rsidR="00352BE4" w:rsidRDefault="00352B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03F26" w14:textId="77777777" w:rsidR="00352BE4" w:rsidRDefault="00000000">
    <w:r>
      <w:rPr>
        <w:noProof/>
      </w:rPr>
      <w:drawing>
        <wp:inline distT="114300" distB="114300" distL="114300" distR="114300" wp14:anchorId="64CA3223" wp14:editId="3BF2638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9730BE"/>
    <w:multiLevelType w:val="multilevel"/>
    <w:tmpl w:val="635C19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4B106F7A"/>
    <w:multiLevelType w:val="hybridMultilevel"/>
    <w:tmpl w:val="DB724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8EA5ADB"/>
    <w:multiLevelType w:val="hybridMultilevel"/>
    <w:tmpl w:val="E230F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4404973">
    <w:abstractNumId w:val="2"/>
  </w:num>
  <w:num w:numId="2" w16cid:durableId="1298755116">
    <w:abstractNumId w:val="0"/>
  </w:num>
  <w:num w:numId="3" w16cid:durableId="1541933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BE4"/>
    <w:rsid w:val="00352BE4"/>
    <w:rsid w:val="003A5B85"/>
    <w:rsid w:val="00462299"/>
    <w:rsid w:val="0063674A"/>
    <w:rsid w:val="007D71BE"/>
    <w:rsid w:val="008067B1"/>
    <w:rsid w:val="009031DC"/>
    <w:rsid w:val="00BA29A6"/>
    <w:rsid w:val="00D537D4"/>
    <w:rsid w:val="00F620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A442"/>
  <w15:docId w15:val="{F9301D7E-C382-477A-88C7-65338487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067B1"/>
    <w:pPr>
      <w:spacing w:after="160" w:line="278" w:lineRule="auto"/>
      <w:ind w:left="720"/>
      <w:contextualSpacing/>
    </w:pPr>
    <w:rPr>
      <w:rFonts w:asciiTheme="minorHAnsi" w:eastAsiaTheme="minorHAnsi" w:hAnsiTheme="minorHAnsi" w:cstheme="minorBidi"/>
      <w:kern w:val="2"/>
      <w:sz w:val="24"/>
      <w:szCs w:val="24"/>
      <w:lang w:val="es-MX"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67E6-D26F-416E-B679-BF56535A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448</Words>
  <Characters>2466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Nela Garcia</cp:lastModifiedBy>
  <cp:revision>5</cp:revision>
  <dcterms:created xsi:type="dcterms:W3CDTF">2024-12-09T17:49:00Z</dcterms:created>
  <dcterms:modified xsi:type="dcterms:W3CDTF">2024-12-10T17:19:00Z</dcterms:modified>
</cp:coreProperties>
</file>