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461540"/>
            <wp:effectExtent b="0" l="0" r="0" t="0"/>
            <wp:docPr descr="Figure 1: Выполне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Выполнение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73102"/>
            <wp:effectExtent b="0" l="0" r="0" t="0"/>
            <wp:docPr descr="Figure 2: К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750348"/>
            <wp:effectExtent b="0" l="0" r="0" t="0"/>
            <wp:docPr descr="Figure 3: К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131080"/>
            <wp:effectExtent b="0" l="0" r="0" t="0"/>
            <wp:docPr descr="Figure 4: Выполнени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545719"/>
            <wp:effectExtent b="0" l="0" r="0" t="0"/>
            <wp:docPr descr="Figure 5: Выполне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59406"/>
            <wp:effectExtent b="0" l="0" r="0" t="0"/>
            <wp:docPr descr="Figure 6: Ко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Код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95067"/>
            <wp:effectExtent b="0" l="0" r="0" t="0"/>
            <wp:docPr descr="Figure 7: Выполне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Выполнение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2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2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2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2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12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2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2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2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12. Программирование в командном процессоре ОС UNIX. Расширенное программирование</dc:title>
  <dc:creator>Горяйнова Алёна</dc:creator>
  <dc:language>ru-RU</dc:language>
  <cp:keywords/>
  <dcterms:created xsi:type="dcterms:W3CDTF">2023-04-22T06:39:51Z</dcterms:created>
  <dcterms:modified xsi:type="dcterms:W3CDTF">2023-04-22T06:39:51Z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