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Динамический</w:t>
      </w:r>
      <w:r>
        <w:t xml:space="preserve"> </w:t>
      </w:r>
      <w:r>
        <w:t xml:space="preserve">репликатор</w:t>
      </w:r>
    </w:p>
    <w:p>
      <w:pPr>
        <w:pStyle w:val="Subtitle"/>
      </w:pPr>
      <w:r>
        <w:t xml:space="preserve">Реферат</w:t>
      </w:r>
    </w:p>
    <w:p>
      <w:pPr>
        <w:pStyle w:val="Author"/>
      </w:pPr>
      <w:r>
        <w:t xml:space="preserve">Горяйнова</w:t>
      </w:r>
      <w:r>
        <w:t xml:space="preserve"> </w:t>
      </w:r>
      <w:r>
        <w:t xml:space="preserve">Алёна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аннотация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Аннотация</w:t>
      </w:r>
    </w:p>
    <w:p>
      <w:pPr>
        <w:pStyle w:val="FirstParagraph"/>
      </w:pPr>
      <w:r>
        <w:t xml:space="preserve">В данной работе рассматривается модель динамического репликатора, происходящая из эволюционной теории игр. Модель позволяет описывать, как изменяются доли различных типов стратегий в популяции в зависимости от их эффективности (приспособленности). Работа содержит как теоретическое описание уравнений модели, так и практический численный пример, демонстрирующий поведение системы. Обсуждаются свойства модели, ограничения и возможные области применения.</w:t>
      </w:r>
    </w:p>
    <w:bookmarkEnd w:id="20"/>
    <w:bookmarkStart w:id="21" w:name="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Эволюционные модели занимают важное место в современном научном анализе систем, где происходят процессы конкуренции, отбора и адаптации. Одной из ключевых моделей такого рода является</w:t>
      </w:r>
      <w:r>
        <w:t xml:space="preserve"> </w:t>
      </w:r>
      <w:r>
        <w:rPr>
          <w:bCs/>
          <w:b/>
        </w:rPr>
        <w:t xml:space="preserve">динамический репликатор</w:t>
      </w:r>
      <w:r>
        <w:t xml:space="preserve">.</w:t>
      </w:r>
    </w:p>
    <w:p>
      <w:pPr>
        <w:pStyle w:val="BodyText"/>
      </w:pPr>
      <w:r>
        <w:t xml:space="preserve">Модель позволяет описывать, как стратегии (или типы) распространяются или исчезают в популяции в зависимости от того, насколько они эффективны по сравнению с другими. Это может быть применимо к биологическим видам, экономическим агентам, алгоритмам машинного обучения и даже к повседневным привычкам людей (например, выбору между браузерами или соцсетями).</w:t>
      </w:r>
    </w:p>
    <w:bookmarkEnd w:id="21"/>
    <w:bookmarkStart w:id="22" w:name="цель-и-задачи-исследова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Цель и задачи исследования</w:t>
      </w:r>
    </w:p>
    <w:p>
      <w:pPr>
        <w:pStyle w:val="FirstParagraph"/>
      </w:pPr>
      <w:r>
        <w:rPr>
          <w:bCs/>
          <w:b/>
        </w:rPr>
        <w:t xml:space="preserve">Цель работы</w:t>
      </w:r>
      <w:r>
        <w:t xml:space="preserve"> </w:t>
      </w:r>
      <w:r>
        <w:t xml:space="preserve">— исследовать свойства и поведение модели динамического репликатора, показать её применение на примере, а также обсудить интерпретацию полученных результатов.</w:t>
      </w:r>
    </w:p>
    <w:p>
      <w:pPr>
        <w:pStyle w:val="BodyText"/>
      </w:pPr>
      <w:r>
        <w:rPr>
          <w:bCs/>
          <w:b/>
        </w:rPr>
        <w:t xml:space="preserve">Задачи:</w:t>
      </w:r>
    </w:p>
    <w:p>
      <w:pPr>
        <w:numPr>
          <w:ilvl w:val="0"/>
          <w:numId w:val="1001"/>
        </w:numPr>
        <w:pStyle w:val="Compact"/>
      </w:pPr>
      <w:r>
        <w:t xml:space="preserve">Формально описать модель и объяснить математический смысл уравнения;</w:t>
      </w:r>
    </w:p>
    <w:p>
      <w:pPr>
        <w:numPr>
          <w:ilvl w:val="0"/>
          <w:numId w:val="1001"/>
        </w:numPr>
        <w:pStyle w:val="Compact"/>
      </w:pPr>
      <w:r>
        <w:t xml:space="preserve">Провести численное моделирование на простом примере (две стратегии);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поведение модели и сделать выводы о её свойствах и применимости.</w:t>
      </w:r>
    </w:p>
    <w:bookmarkEnd w:id="22"/>
    <w:bookmarkStart w:id="26" w:name="теоретическая-часть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Теоретическая часть</w:t>
      </w:r>
    </w:p>
    <w:bookmarkStart w:id="23" w:name="уравнение-динамического-репликатор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Уравнение динамического репликатора</w:t>
      </w:r>
    </w:p>
    <w:p>
      <w:pPr>
        <w:pStyle w:val="FirstParagraph"/>
      </w:pPr>
      <w:r>
        <w:t xml:space="preserve">Модель описывается следующим уравнением: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⋅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P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  <m:r>
                <m:rPr>
                  <m:sty m:val="p"/>
                </m:rPr>
                <m:t>⋅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sSub>
          <m:e>
            <m:r>
              <m:t>r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— доля типа (или стратегии)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 популяции на момент времени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— эффективность (</w:t>
      </w:r>
      <w:r>
        <w:t xml:space="preserve">“</w:t>
      </w:r>
      <w:r>
        <w:t xml:space="preserve">полезность</w:t>
      </w:r>
      <w:r>
        <w:t xml:space="preserve">”</w:t>
      </w:r>
      <w:r>
        <w:t xml:space="preserve">) типа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- Числитель — рост пропорции типа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пропорционален его собственной эффективности;</w:t>
      </w:r>
      <w:r>
        <w:t xml:space="preserve"> </w:t>
      </w:r>
      <w:r>
        <w:t xml:space="preserve">- Знаменатель — нормировка: средняя эффективность всей популяции.</w:t>
      </w:r>
    </w:p>
    <w:p>
      <w:pPr>
        <w:pStyle w:val="BodyText"/>
      </w:pPr>
      <w:r>
        <w:t xml:space="preserve">Это уравнение означает, что стратегия, которая даёт больше прибыли, будет расти в популяции быстрее.</w:t>
      </w:r>
    </w:p>
    <w:bookmarkEnd w:id="23"/>
    <w:bookmarkStart w:id="24" w:name="интерпретация-модел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Интерпретация модели</w:t>
      </w:r>
    </w:p>
    <w:p>
      <w:pPr>
        <w:pStyle w:val="FirstParagraph"/>
      </w:pPr>
      <w:r>
        <w:t xml:space="preserve">Модель имеет следующее поведение:</w:t>
      </w:r>
    </w:p>
    <w:p>
      <w:pPr>
        <w:numPr>
          <w:ilvl w:val="0"/>
          <w:numId w:val="1002"/>
        </w:numPr>
        <w:pStyle w:val="Compact"/>
      </w:pPr>
      <w:r>
        <w:t xml:space="preserve">Если у типа эффективность выше средней, его доля растёт.</w:t>
      </w:r>
    </w:p>
    <w:p>
      <w:pPr>
        <w:numPr>
          <w:ilvl w:val="0"/>
          <w:numId w:val="1002"/>
        </w:numPr>
        <w:pStyle w:val="Compact"/>
      </w:pPr>
      <w:r>
        <w:t xml:space="preserve">Если эффективность ниже средней — уменьшается.</w:t>
      </w:r>
    </w:p>
    <w:p>
      <w:pPr>
        <w:numPr>
          <w:ilvl w:val="0"/>
          <w:numId w:val="1002"/>
        </w:numPr>
        <w:pStyle w:val="Compact"/>
      </w:pPr>
      <w:r>
        <w:t xml:space="preserve">Если равна средней — остаётся постоянной.</w:t>
      </w:r>
    </w:p>
    <w:p>
      <w:pPr>
        <w:pStyle w:val="FirstParagraph"/>
      </w:pPr>
      <w:r>
        <w:t xml:space="preserve">Таким образом, модель естественным образом приводит к вытеснению менее эффективных стратегий.</w:t>
      </w:r>
    </w:p>
    <w:bookmarkEnd w:id="24"/>
    <w:bookmarkStart w:id="25" w:name="свойства-модели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Свойства модели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Детерминированность</w:t>
      </w:r>
      <w:r>
        <w:t xml:space="preserve"> </w:t>
      </w:r>
      <w:r>
        <w:t xml:space="preserve">— при фиксированных начальных условиях результат всегда один и тот же;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Нелинейность</w:t>
      </w:r>
      <w:r>
        <w:t xml:space="preserve"> </w:t>
      </w:r>
      <w:r>
        <w:t xml:space="preserve">— могут существовать несколько устойчивых состояний (равновесий);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Монотонность</w:t>
      </w:r>
      <w:r>
        <w:t xml:space="preserve"> </w:t>
      </w:r>
      <w:r>
        <w:t xml:space="preserve">— доминирующие стратегии стабильно растут;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Отсутствие инноваций</w:t>
      </w:r>
      <w:r>
        <w:t xml:space="preserve"> </w:t>
      </w:r>
      <w:r>
        <w:t xml:space="preserve">— модель не учитывает появление новых стратегий (нет мутаций);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Простота численной реализации</w:t>
      </w:r>
      <w:r>
        <w:t xml:space="preserve"> </w:t>
      </w:r>
      <w:r>
        <w:t xml:space="preserve">— можно моделировать в Python, Excel и других инструментах.</w:t>
      </w:r>
    </w:p>
    <w:bookmarkEnd w:id="25"/>
    <w:bookmarkEnd w:id="26"/>
    <w:bookmarkStart w:id="32" w:name="X22b466b60d655887ddf573cb6ef7cb757a4ac24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Практический пример: конкуренция браузеров</w:t>
      </w:r>
    </w:p>
    <w:p>
      <w:pPr>
        <w:pStyle w:val="FirstParagraph"/>
      </w:pPr>
      <w:r>
        <w:t xml:space="preserve">Для иллюстрации возьмём следующий пример.</w:t>
      </w:r>
    </w:p>
    <w:p>
      <w:pPr>
        <w:pStyle w:val="BodyText"/>
      </w:pPr>
      <w:r>
        <w:t xml:space="preserve">Пусть:</w:t>
      </w:r>
      <w:r>
        <w:t xml:space="preserve"> </w:t>
      </w:r>
      <w:r>
        <w:t xml:space="preserve">- Есть две стратегии: использовать Chrome или Opera;</w:t>
      </w:r>
      <w:r>
        <w:t xml:space="preserve"> </w:t>
      </w:r>
      <w:r>
        <w:t xml:space="preserve">- Начальные доли обеих стратегий — по 50%;</w:t>
      </w:r>
      <w:r>
        <w:t xml:space="preserve"> </w:t>
      </w:r>
      <w:r>
        <w:t xml:space="preserve">- Эффективность (приспособленность): Chrome — 1.2, Opera — 0.8.</w:t>
      </w:r>
    </w:p>
    <w:p>
      <w:pPr>
        <w:pStyle w:val="BodyText"/>
      </w:pPr>
      <w:r>
        <w:t xml:space="preserve">Моделируем 30 шагов времени: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доля Chrome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Chrome, Opera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fitness[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fitness[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fitness[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avg</w:t>
      </w:r>
      <w:r>
        <w:br/>
      </w:r>
      <w:r>
        <w:rPr>
          <w:rStyle w:val="NormalTok"/>
        </w:rPr>
        <w:t xml:space="preserve">    p.append(p_next)</w:t>
      </w:r>
      <w:r>
        <w:br/>
      </w:r>
      <w:r>
        <w:br/>
      </w:r>
      <w:r>
        <w:rPr>
          <w:rStyle w:val="NormalTok"/>
        </w:rPr>
        <w:t xml:space="preserve">plt.plot(p)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"Доля стратегии Chrome во времени"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"Доля Chrome"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"replicator_browser.png"</w:t>
      </w:r>
      <w:r>
        <w:rPr>
          <w:rStyle w:val="NormalTok"/>
        </w:rPr>
        <w:t xml:space="preserve">)</w:t>
      </w:r>
    </w:p>
    <w:bookmarkStart w:id="31" w:name="результаты-моделирования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Результаты моделирования</w:t>
      </w:r>
    </w:p>
    <w:p>
      <w:pPr>
        <w:pStyle w:val="FirstParagraph"/>
      </w:pPr>
      <w:r>
        <w:t xml:space="preserve">На графике (рис. fig. 1) видно, как доля стратегии Chrome стремительно возрастает от 0.5 до почти 1. Это демонстрирует вытеснение менее эффективной стратегии (Opera), даже если стартовые условия равны.</w:t>
      </w:r>
    </w:p>
    <w:p>
      <w:pPr>
        <w:pStyle w:val="CaptionedFigure"/>
      </w:pPr>
      <w:bookmarkStart w:id="30" w:name="fig:001"/>
      <w:r>
        <w:drawing>
          <wp:inline>
            <wp:extent cx="5334000" cy="4280741"/>
            <wp:effectExtent b="0" l="0" r="0" t="0"/>
            <wp:docPr descr="Рис. 1: График динамики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0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1: График динамики</w:t>
      </w:r>
    </w:p>
    <w:p>
      <w:pPr>
        <w:pStyle w:val="BodyText"/>
      </w:pPr>
      <w:r>
        <w:t xml:space="preserve">Результат интуитивно понятен: пользователи постепенно переходят к более удобному браузеру, и со временем его доля становится почти 100%.</w:t>
      </w:r>
    </w:p>
    <w:bookmarkEnd w:id="31"/>
    <w:bookmarkEnd w:id="32"/>
    <w:bookmarkStart w:id="33" w:name="области-применени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Области применения</w:t>
      </w:r>
    </w:p>
    <w:p>
      <w:pPr>
        <w:pStyle w:val="FirstParagraph"/>
      </w:pPr>
      <w:r>
        <w:t xml:space="preserve">Модель динамического репликатора используется в самых разных областях: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Биология</w:t>
      </w:r>
      <w:r>
        <w:t xml:space="preserve">: эволюция генов, устойчивость экосистем;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Экономика</w:t>
      </w:r>
      <w:r>
        <w:t xml:space="preserve">: конкуренция фирм, распространение технологий;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Социология</w:t>
      </w:r>
      <w:r>
        <w:t xml:space="preserve">: мода, распространение убеждений;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Алгоритмы</w:t>
      </w:r>
      <w:r>
        <w:t xml:space="preserve">: обучение агентов в многократных играх;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Экология</w:t>
      </w:r>
      <w:r>
        <w:t xml:space="preserve">: взаимодействие видов (хищник-жертва и т.д.).</w:t>
      </w:r>
    </w:p>
    <w:bookmarkEnd w:id="33"/>
    <w:bookmarkStart w:id="34" w:name="заключение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Модель динамического репликатора — мощный инструмент анализа адаптивных систем, в которых</w:t>
      </w:r>
      <w:r>
        <w:t xml:space="preserve"> </w:t>
      </w:r>
      <w:r>
        <w:t xml:space="preserve">“</w:t>
      </w:r>
      <w:r>
        <w:t xml:space="preserve">выживает сильнейший</w:t>
      </w:r>
      <w:r>
        <w:t xml:space="preserve">”</w:t>
      </w:r>
      <w:r>
        <w:t xml:space="preserve">. Несмотря на простоту, модель позволяет качественно описывать динамику поведения стратегий и их эволюцию во времени.</w:t>
      </w:r>
    </w:p>
    <w:p>
      <w:pPr>
        <w:pStyle w:val="BodyText"/>
      </w:pPr>
      <w:r>
        <w:t xml:space="preserve">Численный пример с браузерами показывает, как даже небольшое различие в эффективности ведёт к значительному смещению в популяции. Это делает модель полезной как в теоретических, так и в прикладных задачах.</w:t>
      </w:r>
    </w:p>
    <w:bookmarkEnd w:id="34"/>
    <w:bookmarkStart w:id="35" w:name="список-литературы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Список литературы</w:t>
      </w:r>
    </w:p>
    <w:p>
      <w:pPr>
        <w:numPr>
          <w:ilvl w:val="0"/>
          <w:numId w:val="1005"/>
        </w:numPr>
        <w:pStyle w:val="Compact"/>
      </w:pPr>
      <w:r>
        <w:t xml:space="preserve">Weibull J.W.</w:t>
      </w:r>
      <w:r>
        <w:t xml:space="preserve"> </w:t>
      </w:r>
      <w:r>
        <w:rPr>
          <w:iCs/>
          <w:i/>
        </w:rPr>
        <w:t xml:space="preserve">Evolutionary Game Theory</w:t>
      </w:r>
      <w:r>
        <w:t xml:space="preserve">. MIT Press, 1995.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Hofbauer J., Sigmund K.</w:t>
      </w:r>
      <w:r>
        <w:t xml:space="preserve"> </w:t>
      </w:r>
      <w:r>
        <w:rPr>
          <w:iCs/>
          <w:i/>
        </w:rPr>
        <w:t xml:space="preserve">Evolutionary Games and Population Dynamics</w:t>
      </w:r>
      <w:r>
        <w:t xml:space="preserve">. Cambridge University Press, 1998.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Nowak M.A. </w:t>
      </w:r>
      <w:r>
        <w:rPr>
          <w:iCs/>
          <w:i/>
        </w:rPr>
        <w:t xml:space="preserve">Evolutionary Dynamics</w:t>
      </w:r>
      <w:r>
        <w:t xml:space="preserve">. Harvard University Press, 2006.</w:t>
      </w:r>
    </w:p>
    <w:p>
      <w:r>
        <w:pict>
          <v:rect style="width:0;height:1.5pt" o:hralign="center" o:hrstd="t" o:hr="t"/>
        </w:pic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Динамический репликатор</dc:title>
  <dc:creator>Горяйнова Алёна Андреевна</dc:creator>
  <dc:language>ru-RU</dc:language>
  <cp:keywords/>
  <dcterms:created xsi:type="dcterms:W3CDTF">2025-05-02T19:17:00Z</dcterms:created>
  <dcterms:modified xsi:type="dcterms:W3CDTF">2025-05-02T19:17:00Z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Реферат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