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прогаммирования Julia и посредством ПО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80 000 человек,</w:t>
      </w:r>
      <w:r>
        <w:t xml:space="preserve"> </w:t>
      </w:r>
      <w:r>
        <w:t xml:space="preserve">а в распоряжении страны</w:t>
      </w:r>
      <w:r>
        <w:t xml:space="preserve"> </w:t>
      </w:r>
      <m:oMath>
        <m:r>
          <m:t>Y</m:t>
        </m:r>
      </m:oMath>
      <w:r>
        <w:t xml:space="preserve"> </w:t>
      </w:r>
      <w:r>
        <w:t xml:space="preserve">армия численностью в 115 000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m:t>
                    </m:r>
                    <m:r>
                      <m:t>x</m:t>
                    </m:r>
                    <m:d>
                      <m:dPr>
                        <m:begChr m:val="("/>
                        <m:endChr m:val=")"/>
                        <m:sepChr m:val=""/>
                        <m:grow/>
                      </m:dPr>
                      <m:e>
                        <m:r>
                          <m:t>t</m:t>
                        </m:r>
                      </m:e>
                    </m:d>
                    <m:r>
                      <m:rPr>
                        <m:sty m:val="p"/>
                      </m:rPr>
                      <m:t>−</m:t>
                    </m:r>
                    <m:r>
                      <m:t>0.56</m:t>
                    </m:r>
                    <m:r>
                      <m:t>y</m:t>
                    </m:r>
                    <m:d>
                      <m:dPr>
                        <m:begChr m:val="("/>
                        <m:endChr m:val=")"/>
                        <m:sepChr m:val=""/>
                        <m:grow/>
                      </m:dPr>
                      <m:e>
                        <m:r>
                          <m:t>t</m:t>
                        </m:r>
                      </m:e>
                    </m:d>
                    <m:r>
                      <m:rPr>
                        <m:sty m:val="p"/>
                      </m:rPr>
                      <m:t>+</m:t>
                    </m:r>
                    <m:r>
                      <m:t>s</m:t>
                    </m:r>
                    <m:r>
                      <m:t>i</m:t>
                    </m:r>
                    <m:r>
                      <m:t>n</m:t>
                    </m:r>
                    <m:d>
                      <m:dPr>
                        <m:begChr m:val="("/>
                        <m:endChr m:val=")"/>
                        <m:sepChr m:val=""/>
                        <m:grow/>
                      </m:dPr>
                      <m:e>
                        <m:r>
                          <m:t>t</m:t>
                        </m:r>
                        <m:r>
                          <m:rPr>
                            <m:sty m:val="p"/>
                          </m:rPr>
                          <m:t>+</m:t>
                        </m:r>
                        <m:r>
                          <m:t>10</m:t>
                        </m:r>
                      </m:e>
                    </m:d>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rPr>
                        <m:sty m:val="p"/>
                      </m:rPr>
                      <m:t>−</m:t>
                    </m:r>
                    <m:r>
                      <m:t>0.33</m:t>
                    </m:r>
                    <m:r>
                      <m:t>y</m:t>
                    </m:r>
                    <m:d>
                      <m:dPr>
                        <m:begChr m:val="("/>
                        <m:endChr m:val=")"/>
                        <m:sepChr m:val=""/>
                        <m:grow/>
                      </m:dPr>
                      <m:e>
                        <m:r>
                          <m:t>t</m:t>
                        </m:r>
                      </m:e>
                    </m:d>
                    <m:r>
                      <m:rPr>
                        <m:sty m:val="p"/>
                      </m:rPr>
                      <m:t>+</m:t>
                    </m:r>
                    <m:r>
                      <m:t>c</m:t>
                    </m:r>
                    <m:r>
                      <m:t>o</m:t>
                    </m:r>
                    <m:r>
                      <m:t>s</m:t>
                    </m:r>
                    <m:d>
                      <m:dPr>
                        <m:begChr m:val="("/>
                        <m:endChr m:val=")"/>
                        <m:sepChr m:val=""/>
                        <m:grow/>
                      </m:dPr>
                      <m:e>
                        <m:r>
                          <m:t>t</m:t>
                        </m:r>
                        <m:r>
                          <m:rPr>
                            <m:sty m:val="p"/>
                          </m:rPr>
                          <m:t>+</m:t>
                        </m:r>
                        <m:r>
                          <m:t>10</m:t>
                        </m:r>
                      </m:e>
                    </m:d>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0.77</m:t>
                    </m:r>
                    <m:r>
                      <m:t>y</m:t>
                    </m:r>
                    <m:d>
                      <m:dPr>
                        <m:begChr m:val="("/>
                        <m:endChr m:val=")"/>
                        <m:sepChr m:val=""/>
                        <m:grow/>
                      </m:dPr>
                      <m:e>
                        <m:r>
                          <m:t>t</m:t>
                        </m:r>
                      </m:e>
                    </m:d>
                    <m:r>
                      <m:rPr>
                        <m:sty m:val="p"/>
                      </m:rPr>
                      <m:t>+</m:t>
                    </m:r>
                    <m:r>
                      <m:t>s</m:t>
                    </m:r>
                    <m:r>
                      <m:t>i</m:t>
                    </m:r>
                    <m:r>
                      <m:t>n</m:t>
                    </m:r>
                    <m:d>
                      <m:dPr>
                        <m:begChr m:val="("/>
                        <m:endChr m:val=")"/>
                        <m:sepChr m:val=""/>
                        <m:grow/>
                      </m:dPr>
                      <m:e>
                        <m:r>
                          <m:t>2</m:t>
                        </m:r>
                        <m:r>
                          <m:t>t</m:t>
                        </m:r>
                        <m:r>
                          <m:rPr>
                            <m:sty m:val="p"/>
                          </m:rPr>
                          <m:t>+</m:t>
                        </m:r>
                        <m:r>
                          <m:t>10</m:t>
                        </m:r>
                      </m:e>
                    </m:d>
                  </m:e>
                </m:mr>
                <m:mr>
                  <m:e>
                    <m:f>
                      <m:fPr>
                        <m:type m:val="bar"/>
                      </m:fPr>
                      <m:num>
                        <m:r>
                          <m:t>d</m:t>
                        </m:r>
                        <m:r>
                          <m:t>y</m:t>
                        </m:r>
                      </m:num>
                      <m:den>
                        <m:r>
                          <m:t>d</m:t>
                        </m:r>
                        <m:r>
                          <m:t>t</m:t>
                        </m:r>
                      </m:den>
                    </m:f>
                    <m:r>
                      <m:rPr>
                        <m:sty m:val="p"/>
                      </m:rPr>
                      <m:t>=</m:t>
                    </m:r>
                    <m:r>
                      <m:rPr>
                        <m:sty m:val="p"/>
                      </m:rPr>
                      <m:t>−</m:t>
                    </m:r>
                    <m:r>
                      <m:t>0.67</m:t>
                    </m:r>
                    <m:r>
                      <m:t>x</m:t>
                    </m:r>
                    <m:d>
                      <m:dPr>
                        <m:begChr m:val="("/>
                        <m:endChr m:val=")"/>
                        <m:sepChr m:val=""/>
                        <m:grow/>
                      </m:dPr>
                      <m:e>
                        <m:r>
                          <m:t>t</m:t>
                        </m:r>
                      </m:e>
                    </m:d>
                    <m:r>
                      <m:t>y</m:t>
                    </m:r>
                    <m:d>
                      <m:dPr>
                        <m:begChr m:val="("/>
                        <m:endChr m:val=")"/>
                        <m:sepChr m:val=""/>
                        <m:grow/>
                      </m:dPr>
                      <m:e>
                        <m:r>
                          <m:t>t</m:t>
                        </m:r>
                      </m:e>
                    </m:d>
                    <m:r>
                      <m:rPr>
                        <m:sty m:val="p"/>
                      </m:rPr>
                      <m:t>−</m:t>
                    </m:r>
                    <m:r>
                      <m:t>0.51</m:t>
                    </m:r>
                    <m:r>
                      <m:t>y</m:t>
                    </m:r>
                    <m:d>
                      <m:dPr>
                        <m:begChr m:val="("/>
                        <m:endChr m:val=")"/>
                        <m:sepChr m:val=""/>
                        <m:grow/>
                      </m:dPr>
                      <m:e>
                        <m:r>
                          <m:t>t</m:t>
                        </m:r>
                      </m:e>
                    </m:d>
                    <m:r>
                      <m:rPr>
                        <m:sty m:val="p"/>
                      </m:rPr>
                      <m:t>+</m:t>
                    </m:r>
                    <m:r>
                      <m:t>c</m:t>
                    </m:r>
                    <m:r>
                      <m:t>o</m:t>
                    </m:r>
                    <m:r>
                      <m:t>s</m:t>
                    </m:r>
                    <m:d>
                      <m:dPr>
                        <m:begChr m:val="("/>
                        <m:endChr m:val=")"/>
                        <m:sepChr m:val=""/>
                        <m:grow/>
                      </m:dPr>
                      <m:e>
                        <m:r>
                          <m:t>t</m:t>
                        </m:r>
                        <m:r>
                          <m:rPr>
                            <m:sty m:val="p"/>
                          </m:rPr>
                          <m:t>+</m:t>
                        </m:r>
                        <m:r>
                          <m:t>10</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w:t>
      </w:r>
      <w:r>
        <w:rPr>
          <w:bCs/>
          <w:b/>
        </w:rPr>
        <w:t xml:space="preserve">wiki:bash?</w:t>
      </w:r>
      <w:r>
        <w:t xml:space="preserve">]</w:t>
      </w:r>
      <w:r>
        <w:t xml:space="preserve">.</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m:t>
                    </m:r>
                    <m:r>
                      <m:t>x</m:t>
                    </m:r>
                    <m:d>
                      <m:dPr>
                        <m:begChr m:val="("/>
                        <m:endChr m:val=")"/>
                        <m:sepChr m:val=""/>
                        <m:grow/>
                      </m:dPr>
                      <m:e>
                        <m:r>
                          <m:t>t</m:t>
                        </m:r>
                      </m:e>
                    </m:d>
                    <m:r>
                      <m:rPr>
                        <m:sty m:val="p"/>
                      </m:rPr>
                      <m:t>−</m:t>
                    </m:r>
                    <m:r>
                      <m:t>0.56</m:t>
                    </m:r>
                    <m:r>
                      <m:t>y</m:t>
                    </m:r>
                    <m:d>
                      <m:dPr>
                        <m:begChr m:val="("/>
                        <m:endChr m:val=")"/>
                        <m:sepChr m:val=""/>
                        <m:grow/>
                      </m:dPr>
                      <m:e>
                        <m:r>
                          <m:t>t</m:t>
                        </m:r>
                      </m:e>
                    </m:d>
                    <m:r>
                      <m:rPr>
                        <m:sty m:val="p"/>
                      </m:rPr>
                      <m:t>+</m:t>
                    </m:r>
                    <m:r>
                      <m:t>s</m:t>
                    </m:r>
                    <m:r>
                      <m:t>i</m:t>
                    </m:r>
                    <m:r>
                      <m:t>n</m:t>
                    </m:r>
                    <m:d>
                      <m:dPr>
                        <m:begChr m:val="("/>
                        <m:endChr m:val=")"/>
                        <m:sepChr m:val=""/>
                        <m:grow/>
                      </m:dPr>
                      <m:e>
                        <m:r>
                          <m:t>t</m:t>
                        </m:r>
                        <m:r>
                          <m:rPr>
                            <m:sty m:val="p"/>
                          </m:rPr>
                          <m:t>+</m:t>
                        </m:r>
                        <m:r>
                          <m:t>10</m:t>
                        </m:r>
                      </m:e>
                    </m:d>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rPr>
                        <m:sty m:val="p"/>
                      </m:rPr>
                      <m:t>−</m:t>
                    </m:r>
                    <m:r>
                      <m:t>0.33</m:t>
                    </m:r>
                    <m:r>
                      <m:t>y</m:t>
                    </m:r>
                    <m:d>
                      <m:dPr>
                        <m:begChr m:val="("/>
                        <m:endChr m:val=")"/>
                        <m:sepChr m:val=""/>
                        <m:grow/>
                      </m:dPr>
                      <m:e>
                        <m:r>
                          <m:t>t</m:t>
                        </m:r>
                      </m:e>
                    </m:d>
                    <m:r>
                      <m:rPr>
                        <m:sty m:val="p"/>
                      </m:rPr>
                      <m:t>+</m:t>
                    </m:r>
                    <m:r>
                      <m:t>c</m:t>
                    </m:r>
                    <m:r>
                      <m:t>o</m:t>
                    </m:r>
                    <m:r>
                      <m:t>s</m:t>
                    </m:r>
                    <m:d>
                      <m:dPr>
                        <m:begChr m:val="("/>
                        <m:endChr m:val=")"/>
                        <m:sepChr m:val=""/>
                        <m:grow/>
                      </m:dPr>
                      <m:e>
                        <m:r>
                          <m:t>t</m:t>
                        </m:r>
                        <m:r>
                          <m:rPr>
                            <m:sty m:val="p"/>
                          </m:rPr>
                          <m:t>+</m:t>
                        </m:r>
                        <m:r>
                          <m:t>10</m:t>
                        </m:r>
                      </m:e>
                    </m:d>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0.3</m:t>
        </m:r>
        <m:r>
          <m:t>x</m:t>
        </m:r>
        <m:d>
          <m:dPr>
            <m:begChr m:val="("/>
            <m:endChr m:val=")"/>
            <m:sepChr m:val=""/>
            <m:grow/>
          </m:dPr>
          <m:e>
            <m:r>
              <m:t>t</m:t>
            </m:r>
          </m:e>
        </m:d>
        <m:r>
          <m:rPr>
            <m:sty m:val="p"/>
          </m:rPr>
          <m:t>−</m:t>
        </m:r>
        <m:r>
          <m:t>0.56</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0.68</m:t>
        </m:r>
        <m:r>
          <m:t>x</m:t>
        </m:r>
        <m:d>
          <m:dPr>
            <m:begChr m:val="("/>
            <m:endChr m:val=")"/>
            <m:sepChr m:val=""/>
            <m:grow/>
          </m:dPr>
          <m:e>
            <m:r>
              <m:t>t</m:t>
            </m:r>
          </m:e>
        </m:d>
        <m:r>
          <m:rPr>
            <m:sty m:val="p"/>
          </m:rPr>
          <m:t>−</m:t>
        </m:r>
        <m:r>
          <m:t>0.33</m:t>
        </m:r>
        <m:r>
          <m:t>y</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sin(t+10), Q(t) = cos(t+10)учитывают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BodyText"/>
      </w:pPr>
      <w:r>
        <w:t xml:space="preserve">В результате получаем следующий график (рис. 1):</w:t>
      </w:r>
    </w:p>
    <w:p>
      <w:pPr>
        <w:pStyle w:val="CaptionedFigure"/>
      </w:pPr>
      <w:bookmarkStart w:id="26" w:name="fig:001"/>
      <w:r>
        <w:drawing>
          <wp:inline>
            <wp:extent cx="5334000" cy="3352594"/>
            <wp:effectExtent b="0" l="0" r="0" t="0"/>
            <wp:docPr descr="Рис. 1: Модель боевых действий между регулярными войска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352594"/>
                    </a:xfrm>
                    <a:prstGeom prst="rect">
                      <a:avLst/>
                    </a:prstGeom>
                    <a:noFill/>
                    <a:ln w="9525">
                      <a:noFill/>
                      <a:headEnd/>
                      <a:tailEnd/>
                    </a:ln>
                  </pic:spPr>
                </pic:pic>
              </a:graphicData>
            </a:graphic>
          </wp:inline>
        </w:drawing>
      </w:r>
      <w:bookmarkEnd w:id="26"/>
    </w:p>
    <w:p>
      <w:pPr>
        <w:pStyle w:val="ImageCaption"/>
      </w:pPr>
      <w:r>
        <w:t xml:space="preserve">Рис. 1: Модель боевых действий между регулярными войсками</w:t>
      </w:r>
    </w:p>
    <w:p>
      <w:pPr>
        <w:pStyle w:val="BodyText"/>
      </w:pPr>
      <w:r>
        <w:t xml:space="preserve">Из графика видно, что у обеих армий потери одинаковые, поэтому армия Y в любом случае в плюсе.</w:t>
      </w:r>
    </w:p>
    <w:p>
      <w:pPr>
        <w:pStyle w:val="BodyText"/>
      </w:pPr>
      <w:r>
        <w:t xml:space="preserve">Теперь давайте построим эту же модель посредством OpenModelica.</w:t>
      </w:r>
    </w:p>
    <w:p>
      <w:pPr>
        <w:pStyle w:val="BodyText"/>
      </w:pPr>
      <w:r>
        <w:t xml:space="preserve">В результате получаем слудющий график изменения численности армий (рис. 2):</w:t>
      </w:r>
    </w:p>
    <w:p>
      <w:pPr>
        <w:pStyle w:val="CaptionedFigure"/>
      </w:pPr>
      <w:bookmarkStart w:id="30" w:name="fig:002"/>
      <w:r>
        <w:drawing>
          <wp:inline>
            <wp:extent cx="5334000" cy="3631458"/>
            <wp:effectExtent b="0" l="0" r="0" t="0"/>
            <wp:docPr descr="Рис. 2: Модель боевых действий между регулярными войскам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631458"/>
                    </a:xfrm>
                    <a:prstGeom prst="rect">
                      <a:avLst/>
                    </a:prstGeom>
                    <a:noFill/>
                    <a:ln w="9525">
                      <a:noFill/>
                      <a:headEnd/>
                      <a:tailEnd/>
                    </a:ln>
                  </pic:spPr>
                </pic:pic>
              </a:graphicData>
            </a:graphic>
          </wp:inline>
        </w:drawing>
      </w:r>
      <w:bookmarkEnd w:id="30"/>
    </w:p>
    <w:p>
      <w:pPr>
        <w:pStyle w:val="ImageCaption"/>
      </w:pPr>
      <w:r>
        <w:t xml:space="preserve">Рис. 2: Модель боевых действий между регулярными войсками</w:t>
      </w:r>
    </w:p>
    <w:p>
      <w:pPr>
        <w:pStyle w:val="BodyText"/>
      </w:pPr>
      <w:r>
        <w:t xml:space="preserve">Здесь все также видно, одинаковое уменьшение числа войск.</w:t>
      </w:r>
    </w:p>
    <w:p>
      <w:pPr>
        <w:pStyle w:val="BodyText"/>
      </w:pPr>
      <w:r>
        <w:t xml:space="preserve">Заметим, что график, построенный на Julia, и график из OpenModelica ничем не отлоичаются.</w:t>
      </w:r>
    </w:p>
    <w:bookmarkEnd w:id="31"/>
    <w:bookmarkStart w:id="44"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0.77</m:t>
                    </m:r>
                    <m:r>
                      <m:t>y</m:t>
                    </m:r>
                    <m:d>
                      <m:dPr>
                        <m:begChr m:val="("/>
                        <m:endChr m:val=")"/>
                        <m:sepChr m:val=""/>
                        <m:grow/>
                      </m:dPr>
                      <m:e>
                        <m:r>
                          <m:t>t</m:t>
                        </m:r>
                      </m:e>
                    </m:d>
                    <m:r>
                      <m:rPr>
                        <m:sty m:val="p"/>
                      </m:rPr>
                      <m:t>+</m:t>
                    </m:r>
                    <m:r>
                      <m:t>s</m:t>
                    </m:r>
                    <m:r>
                      <m:t>i</m:t>
                    </m:r>
                    <m:r>
                      <m:t>n</m:t>
                    </m:r>
                    <m:d>
                      <m:dPr>
                        <m:begChr m:val="("/>
                        <m:endChr m:val=")"/>
                        <m:sepChr m:val=""/>
                        <m:grow/>
                      </m:dPr>
                      <m:e>
                        <m:r>
                          <m:t>2</m:t>
                        </m:r>
                        <m:r>
                          <m:t>t</m:t>
                        </m:r>
                        <m:r>
                          <m:rPr>
                            <m:sty m:val="p"/>
                          </m:rPr>
                          <m:t>+</m:t>
                        </m:r>
                        <m:r>
                          <m:t>10</m:t>
                        </m:r>
                      </m:e>
                    </m:d>
                  </m:e>
                </m:mr>
                <m:mr>
                  <m:e>
                    <m:f>
                      <m:fPr>
                        <m:type m:val="bar"/>
                      </m:fPr>
                      <m:num>
                        <m:r>
                          <m:t>d</m:t>
                        </m:r>
                        <m:r>
                          <m:t>y</m:t>
                        </m:r>
                      </m:num>
                      <m:den>
                        <m:r>
                          <m:t>d</m:t>
                        </m:r>
                        <m:r>
                          <m:t>t</m:t>
                        </m:r>
                      </m:den>
                    </m:f>
                    <m:r>
                      <m:rPr>
                        <m:sty m:val="p"/>
                      </m:rPr>
                      <m:t>=</m:t>
                    </m:r>
                    <m:r>
                      <m:rPr>
                        <m:sty m:val="p"/>
                      </m:rPr>
                      <m:t>−</m:t>
                    </m:r>
                    <m:r>
                      <m:t>0.67</m:t>
                    </m:r>
                    <m:r>
                      <m:t>x</m:t>
                    </m:r>
                    <m:d>
                      <m:dPr>
                        <m:begChr m:val="("/>
                        <m:endChr m:val=")"/>
                        <m:sepChr m:val=""/>
                        <m:grow/>
                      </m:dPr>
                      <m:e>
                        <m:r>
                          <m:t>t</m:t>
                        </m:r>
                      </m:e>
                    </m:d>
                    <m:r>
                      <m:t>y</m:t>
                    </m:r>
                    <m:d>
                      <m:dPr>
                        <m:begChr m:val="("/>
                        <m:endChr m:val=")"/>
                        <m:sepChr m:val=""/>
                        <m:grow/>
                      </m:dPr>
                      <m:e>
                        <m:r>
                          <m:t>t</m:t>
                        </m:r>
                      </m:e>
                    </m:d>
                    <m:r>
                      <m:rPr>
                        <m:sty m:val="p"/>
                      </m:rPr>
                      <m:t>−</m:t>
                    </m:r>
                    <m:r>
                      <m:t>0.51</m:t>
                    </m:r>
                    <m:r>
                      <m:t>y</m:t>
                    </m:r>
                    <m:d>
                      <m:dPr>
                        <m:begChr m:val="("/>
                        <m:endChr m:val=")"/>
                        <m:sepChr m:val=""/>
                        <m:grow/>
                      </m:dPr>
                      <m:e>
                        <m:r>
                          <m:t>t</m:t>
                        </m:r>
                      </m:e>
                    </m:d>
                    <m:r>
                      <m:rPr>
                        <m:sty m:val="p"/>
                      </m:rPr>
                      <m:t>+</m:t>
                    </m:r>
                    <m:r>
                      <m:t>c</m:t>
                    </m:r>
                    <m:r>
                      <m:t>o</m:t>
                    </m:r>
                    <m:r>
                      <m:t>s</m:t>
                    </m:r>
                    <m:d>
                      <m:dPr>
                        <m:begChr m:val="("/>
                        <m:endChr m:val=")"/>
                        <m:sepChr m:val=""/>
                        <m:grow/>
                      </m:dPr>
                      <m:e>
                        <m:r>
                          <m:t>t</m:t>
                        </m:r>
                        <m:r>
                          <m:rPr>
                            <m:sty m:val="p"/>
                          </m:rPr>
                          <m:t>+</m:t>
                        </m:r>
                        <m:r>
                          <m:t>10</m:t>
                        </m:r>
                      </m:e>
                    </m:d>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BodyText"/>
      </w:pPr>
      <w:r>
        <w:t xml:space="preserve">В результате получаем слудющий график изменения численности армий (рис. 3):</w:t>
      </w:r>
    </w:p>
    <w:p>
      <w:pPr>
        <w:pStyle w:val="CaptionedFigure"/>
      </w:pPr>
      <w:bookmarkStart w:id="35" w:name="fig:003"/>
      <w:r>
        <w:drawing>
          <wp:inline>
            <wp:extent cx="5334000" cy="3240280"/>
            <wp:effectExtent b="0" l="0" r="0" t="0"/>
            <wp:docPr descr="Рис. 3: Модель боевых действий с участием регулярных войск и партизанских отрядов"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3240280"/>
                    </a:xfrm>
                    <a:prstGeom prst="rect">
                      <a:avLst/>
                    </a:prstGeom>
                    <a:noFill/>
                    <a:ln w="9525">
                      <a:noFill/>
                      <a:headEnd/>
                      <a:tailEnd/>
                    </a:ln>
                  </pic:spPr>
                </pic:pic>
              </a:graphicData>
            </a:graphic>
          </wp:inline>
        </w:drawing>
      </w:r>
      <w:bookmarkEnd w:id="35"/>
    </w:p>
    <w:p>
      <w:pPr>
        <w:pStyle w:val="ImageCaption"/>
      </w:pPr>
      <w:r>
        <w:t xml:space="preserve">Рис. 3: Модель боевых действий с участием регулярных войск и партизанских отрядов</w:t>
      </w:r>
    </w:p>
    <w:p>
      <w:pPr>
        <w:pStyle w:val="BodyText"/>
      </w:pPr>
      <w:r>
        <w:t xml:space="preserve">Здесь выиграла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 4):</w:t>
      </w:r>
    </w:p>
    <w:p>
      <w:pPr>
        <w:pStyle w:val="CaptionedFigure"/>
      </w:pPr>
      <w:bookmarkStart w:id="39" w:name="fig:004"/>
      <w:r>
        <w:drawing>
          <wp:inline>
            <wp:extent cx="5334000" cy="3577166"/>
            <wp:effectExtent b="0" l="0" r="0" t="0"/>
            <wp:docPr descr="Рис. 4: Модель боевых действий с участием регулярных войск и партизанских отрядов"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3577166"/>
                    </a:xfrm>
                    <a:prstGeom prst="rect">
                      <a:avLst/>
                    </a:prstGeom>
                    <a:noFill/>
                    <a:ln w="9525">
                      <a:noFill/>
                      <a:headEnd/>
                      <a:tailEnd/>
                    </a:ln>
                  </pic:spPr>
                </pic:pic>
              </a:graphicData>
            </a:graphic>
          </wp:inline>
        </w:drawing>
      </w:r>
      <w:bookmarkEnd w:id="39"/>
    </w:p>
    <w:p>
      <w:pPr>
        <w:pStyle w:val="ImageCaption"/>
      </w:pPr>
      <w:r>
        <w:t xml:space="preserve">Рис. 4: Модель боевых действий с участием регулярных войск и партизанских отрядов</w:t>
      </w:r>
    </w:p>
    <w:p>
      <w:pPr>
        <w:pStyle w:val="BodyText"/>
      </w:pPr>
      <w:r>
        <w:t xml:space="preserve">Теперь выполним построение второй модели в Open Modelica. Код выглядит следующим образом:</w:t>
      </w:r>
    </w:p>
    <w:p>
      <w:pPr>
        <w:pStyle w:val="BodyText"/>
      </w:pPr>
      <w:r>
        <w:t xml:space="preserve">В результате получается такой график:</w:t>
      </w:r>
    </w:p>
    <w:p>
      <w:pPr>
        <w:pStyle w:val="CaptionedFigure"/>
      </w:pPr>
      <w:bookmarkStart w:id="43" w:name="fig:005"/>
      <w:r>
        <w:drawing>
          <wp:inline>
            <wp:extent cx="5334000" cy="3674218"/>
            <wp:effectExtent b="0" l="0" r="0" t="0"/>
            <wp:docPr descr="Рис. 5: Модель боевых действий с участием регулярных войск и партизанских отрядов"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3674218"/>
                    </a:xfrm>
                    <a:prstGeom prst="rect">
                      <a:avLst/>
                    </a:prstGeom>
                    <a:noFill/>
                    <a:ln w="9525">
                      <a:noFill/>
                      <a:headEnd/>
                      <a:tailEnd/>
                    </a:ln>
                  </pic:spPr>
                </pic:pic>
              </a:graphicData>
            </a:graphic>
          </wp:inline>
        </w:drawing>
      </w:r>
      <w:bookmarkEnd w:id="43"/>
    </w:p>
    <w:p>
      <w:pPr>
        <w:pStyle w:val="ImageCaption"/>
      </w:pPr>
      <w:r>
        <w:t xml:space="preserve">Рис. 5: Модель боевых действий с участием регулярных войск и партизанских отрядов</w:t>
      </w:r>
    </w:p>
    <w:p>
      <w:pPr>
        <w:pStyle w:val="BodyText"/>
      </w:pPr>
      <w:r>
        <w:t xml:space="preserve">Из которого видно, что выиграла армия X, причем моментально, но тем не менее после победы ее численность продолжает уменьшаться.</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Горяйнова Алёна</dc:creator>
  <dc:language>ru-RU</dc:language>
  <cp:keywords/>
  <dcterms:created xsi:type="dcterms:W3CDTF">2025-03-22T14:28:56Z</dcterms:created>
  <dcterms:modified xsi:type="dcterms:W3CDTF">2025-03-22T14:28:56Z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Модель боевых действий</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