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</w:t>
      </w:r>
      <w:r>
        <w:t xml:space="preserve"> </w:t>
      </w:r>
      <w:r>
        <w:t xml:space="preserve">|M</w:t>
      </w:r>
      <w:r>
        <w:t xml:space="preserve"> </w:t>
      </w:r>
      <w:r>
        <w:t xml:space="preserve">|1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), на втором — генератор заявок (рис. 1), на третьем — сервер обработки</w:t>
      </w:r>
      <w:r>
        <w:t xml:space="preserve"> </w:t>
      </w:r>
      <w:r>
        <w:t xml:space="preserve">заявок (рис. 2).</w:t>
      </w:r>
      <w:r>
        <w:t xml:space="preserve"> </w:t>
      </w:r>
      <w:bookmarkStart w:id="25" w:name="fig:001"/>
      <w:r>
        <w:drawing>
          <wp:inline>
            <wp:extent cx="5334000" cy="2539284"/>
            <wp:effectExtent b="0" l="0" r="0" t="0"/>
            <wp:docPr descr="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CaptionedFigure"/>
      </w:pPr>
      <w:bookmarkStart w:id="29" w:name="fig:002"/>
      <w:r>
        <w:drawing>
          <wp:inline>
            <wp:extent cx="5334000" cy="2265976"/>
            <wp:effectExtent b="0" l="0" r="0" t="0"/>
            <wp:docPr descr="Рис. 1: Граф генератора заявок систе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Граф генератора заявок системы</w:t>
      </w:r>
    </w:p>
    <w:p>
      <w:pPr>
        <w:pStyle w:val="CaptionedFigure"/>
      </w:pPr>
      <w:bookmarkStart w:id="33" w:name="fig:003"/>
      <w:r>
        <w:drawing>
          <wp:inline>
            <wp:extent cx="5334000" cy="2264129"/>
            <wp:effectExtent b="0" l="0" r="0" t="0"/>
            <wp:docPr descr="Рис. 2: 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3).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CaptionedFigure"/>
      </w:pPr>
      <w:bookmarkStart w:id="37" w:name="fig:004"/>
      <w:r>
        <w:drawing>
          <wp:inline>
            <wp:extent cx="5156200" cy="4737100"/>
            <wp:effectExtent b="0" l="0" r="0" t="0"/>
            <wp:docPr descr="Рис. 3: Задание деклараций систе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  <w:r>
        <w:t xml:space="preserve"> </w:t>
      </w:r>
      <w:r>
        <w:t xml:space="preserve">На листе System (рис. 4):</w:t>
      </w:r>
      <w:r>
        <w:t xml:space="preserve"> </w:t>
      </w:r>
      <w:r>
        <w:t xml:space="preserve">– у позиции Queue множество цветов фишек — Jobs; начальная маркировка 1`[]</w:t>
      </w:r>
      <w:r>
        <w:t xml:space="preserve"> </w:t>
      </w:r>
      <w:r>
        <w:t xml:space="preserve">определяет, что изначально очередь пуста.</w:t>
      </w:r>
      <w:r>
        <w:t xml:space="preserve"> </w:t>
      </w:r>
      <w:r>
        <w:t xml:space="preserve">– у позиции Completed множество цветов фишек — Job.</w:t>
      </w:r>
    </w:p>
    <w:p>
      <w:pPr>
        <w:pStyle w:val="CaptionedFigure"/>
      </w:pPr>
      <w:bookmarkStart w:id="41" w:name="fig:005"/>
      <w:r>
        <w:drawing>
          <wp:inline>
            <wp:extent cx="5334000" cy="2368078"/>
            <wp:effectExtent b="0" l="0" r="0" t="0"/>
            <wp:docPr descr="Рис. 4: Параметры элементов основного графа системы обработки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5):</w:t>
      </w:r>
      <w:r>
        <w:t xml:space="preserve"> </w:t>
      </w:r>
      <w:r>
        <w:t xml:space="preserve">– у позиции Init: множество цветов фишек — UNIT; начальная маркировка 1`()</w:t>
      </w:r>
      <w:r>
        <w:t xml:space="preserve">[</w:t>
      </w:r>
      <w:r>
        <w:rPr>
          <w:bCs/>
          <w:b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  <w:r>
        <w:t xml:space="preserve"> </w:t>
      </w:r>
      <w:r>
        <w:t xml:space="preserve">– у позиции Next: множество цветов фишек — UNIT;</w:t>
      </w:r>
    </w:p>
    <w:p>
      <w:pPr>
        <w:pStyle w:val="CaptionedFigure"/>
      </w:pPr>
      <w:bookmarkStart w:id="45" w:name="fig:006"/>
      <w:r>
        <w:drawing>
          <wp:inline>
            <wp:extent cx="5334000" cy="2008094"/>
            <wp:effectExtent b="0" l="0" r="0" t="0"/>
            <wp:docPr descr="Рис. 5: Параметры элементов генератора заявок систе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Параметры элементов генератора заявок системы</w:t>
      </w:r>
    </w:p>
    <w:p>
      <w:pPr>
        <w:pStyle w:val="BodyText"/>
      </w:pPr>
      <w:r>
        <w:t xml:space="preserve">На листе Server (рис. 6):</w:t>
      </w:r>
      <w:r>
        <w:t xml:space="preserve"> </w:t>
      </w:r>
      <w:r>
        <w:t xml:space="preserve">– у позиции Busy: множество цветов фишек — Server, начальное значение мар-</w:t>
      </w:r>
      <w:r>
        <w:t xml:space="preserve"> </w:t>
      </w:r>
      <w:r>
        <w:t xml:space="preserve">кировки — 1`server@0 определяет, что изначально на сервере нет заявок на</w:t>
      </w:r>
      <w:r>
        <w:t xml:space="preserve"> </w:t>
      </w:r>
      <w:r>
        <w:t xml:space="preserve">обслуживание;</w:t>
      </w:r>
      <w:r>
        <w:t xml:space="preserve"> </w:t>
      </w:r>
      <w:r>
        <w:t xml:space="preserve">– у позиции Idle: множество цветов фишек — ServerxJob;</w:t>
      </w:r>
      <w:r>
        <w:t xml:space="preserve"> </w:t>
      </w:r>
      <w:r>
        <w:t xml:space="preserve">– переход Start имеет сегмент кода</w:t>
      </w:r>
      <w:r>
        <w:t xml:space="preserve"> </w:t>
      </w:r>
      <w:r>
        <w:t xml:space="preserve">output (proctime); action expTime(90); определяющий, что время об-</w:t>
      </w:r>
      <w:r>
        <w:t xml:space="preserve"> </w:t>
      </w:r>
      <w:r>
        <w:t xml:space="preserve">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  <w:r>
        <w:t xml:space="preserve"> </w:t>
      </w:r>
      <w:r>
        <w:t xml:space="preserve">– на дуге от позиции Queue к переходу Start выражение job::jobs 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  <w:r>
        <w:t xml:space="preserve"> </w:t>
      </w:r>
      <w:r>
        <w:t xml:space="preserve">– на дуге от перехода Start к позиции Busy выражение</w:t>
      </w:r>
      <w:r>
        <w:t xml:space="preserve"> </w:t>
      </w:r>
      <w:r>
        <w:t xml:space="preserve">(server,job)@+proctime запускает функцию расчёта времени обработки заяв-</w:t>
      </w:r>
      <w:r>
        <w:t xml:space="preserve"> </w:t>
      </w:r>
      <w:r>
        <w:t xml:space="preserve">ки на сервере;</w:t>
      </w:r>
      <w:r>
        <w:t xml:space="preserve"> </w:t>
      </w:r>
      <w:r>
        <w:t xml:space="preserve">– на дуге от позиции Busy к переходу Stop выражение (server,job) говорит</w:t>
      </w:r>
      <w:r>
        <w:t xml:space="preserve"> </w:t>
      </w:r>
      <w:r>
        <w:t xml:space="preserve">о завершении обработки заявки на сервере;</w:t>
      </w:r>
      <w:r>
        <w:t xml:space="preserve"> </w:t>
      </w:r>
      <w:r>
        <w:t xml:space="preserve">– на дуге от перехода Stop к позиции Completed выражение job показывает, что</w:t>
      </w:r>
      <w:r>
        <w:t xml:space="preserve"> </w:t>
      </w:r>
      <w:r>
        <w:t xml:space="preserve">заявка считается обслуженной;</w:t>
      </w:r>
      <w:r>
        <w:t xml:space="preserve"> </w:t>
      </w:r>
      <w:r>
        <w:t xml:space="preserve">– выражение server на дугах от и к позиции Idle 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  <w:r>
        <w:t xml:space="preserve"> </w:t>
      </w:r>
      <w:r>
        <w:t xml:space="preserve">– на дуге от перехода Start к позиции Queue выражение jobs 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bookmarkStart w:id="49" w:name="fig:007"/>
      <w:r>
        <w:drawing>
          <wp:inline>
            <wp:extent cx="5334000" cy="2147545"/>
            <wp:effectExtent b="0" l="0" r="0" t="0"/>
            <wp:docPr descr="Рис. 6: Параметры элементов обработчика заявок систе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Параметры элементов обработчика заявок системы</w:t>
      </w:r>
    </w:p>
    <w:p>
      <w:pPr>
        <w:pStyle w:val="BodyText"/>
      </w:pPr>
      <w:r>
        <w:t xml:space="preserve">Выбираем Break Point (точка останова) и уста-</w:t>
      </w:r>
      <w:r>
        <w:t xml:space="preserve"> </w:t>
      </w:r>
      <w:r>
        <w:t xml:space="preserve">навливаем её на переход Start. После этого в разделе меню Monitor появится новый</w:t>
      </w:r>
      <w:r>
        <w:t xml:space="preserve"> </w:t>
      </w:r>
      <w:r>
        <w:t xml:space="preserve">подраздел, который назовём Ostanovka. В этом подразделе необходимо внести изме-</w:t>
      </w:r>
      <w:r>
        <w:t xml:space="preserve"> </w:t>
      </w:r>
      <w:r>
        <w:t xml:space="preserve">нения в функцию Predicate, которая будет выполняться при запуске монитора(рис. 7)</w:t>
      </w:r>
    </w:p>
    <w:p>
      <w:pPr>
        <w:pStyle w:val="CaptionedFigure"/>
      </w:pPr>
      <w:bookmarkStart w:id="53" w:name="fig:008"/>
      <w:r>
        <w:drawing>
          <wp:inline>
            <wp:extent cx="5334000" cy="1935810"/>
            <wp:effectExtent b="0" l="0" r="0" t="0"/>
            <wp:docPr descr="Рис. 7: Функция Predicate монитора Ostanovka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Функция Predicate монитора Ostanovka</w:t>
      </w:r>
    </w:p>
    <w:p>
      <w:pPr>
        <w:pStyle w:val="BodyText"/>
      </w:pPr>
      <w:r>
        <w:t xml:space="preserve">Функция Observer выполняется тогда, когда функция предикатора выдаёт значе-</w:t>
      </w:r>
      <w:r>
        <w:t xml:space="preserve"> </w:t>
      </w:r>
      <w:r>
        <w:t xml:space="preserve">ние true. По умолчанию функция выдаёт 0 или унарный минус (~1), подчёркивание</w:t>
      </w:r>
      <w:r>
        <w:t xml:space="preserve"> </w:t>
      </w:r>
      <w:r>
        <w:t xml:space="preserve">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</w:t>
      </w:r>
      <w:r>
        <w:t xml:space="preserve"> </w:t>
      </w:r>
      <w:r>
        <w:t xml:space="preserve">приход заявки в очередь (рис. 8)</w:t>
      </w:r>
    </w:p>
    <w:p>
      <w:pPr>
        <w:pStyle w:val="CaptionedFigure"/>
      </w:pPr>
      <w:bookmarkStart w:id="57" w:name="fig:009"/>
      <w:r>
        <w:drawing>
          <wp:inline>
            <wp:extent cx="5334000" cy="2024479"/>
            <wp:effectExtent b="0" l="0" r="0" t="0"/>
            <wp:docPr descr="Рис. 8: Функция Observer монитора Queue Delay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появит-</w:t>
      </w:r>
      <w:r>
        <w:t xml:space="preserve"> </w:t>
      </w:r>
      <w:r>
        <w:t xml:space="preserve">ся файл Queue_Delay.log,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 С помощью 114 Лабораторная работа 11. Модель системы массового обслуживания M |M |1</w:t>
      </w:r>
      <w:r>
        <w:t xml:space="preserve"> </w:t>
      </w:r>
      <w:r>
        <w:t xml:space="preserve">gnuplot можно построить график значений задержки в очереди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), выбрав по оси x время, а по оси y — значения задержки.</w:t>
      </w:r>
      <w:r>
        <w:t xml:space="preserve"> </w:t>
      </w:r>
      <w:bookmarkStart w:id="61" w:name="fig:010"/>
      <w:r>
        <w:drawing>
          <wp:inline>
            <wp:extent cx="5334000" cy="3972851"/>
            <wp:effectExtent b="0" l="0" r="0" t="0"/>
            <wp:docPr descr="График изменения задержки в очеред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</w:t>
      </w:r>
      <w:r>
        <w:t xml:space="preserve"> </w:t>
      </w:r>
      <w:r>
        <w:t xml:space="preserve">По сравнению с предыдущим описанием функции добавлено преобразование</w:t>
      </w:r>
      <w:r>
        <w:t xml:space="preserve"> </w:t>
      </w:r>
      <w:r>
        <w:t xml:space="preserve">значения функции из целого в действительное, при этом obsBindElem _ принимает</w:t>
      </w:r>
      <w:r>
        <w:t xml:space="preserve"> </w:t>
      </w:r>
      <w:r>
        <w:t xml:space="preserve">значение ~1.0.</w:t>
      </w:r>
      <w:r>
        <w:t xml:space="preserve"> </w:t>
      </w:r>
      <w:r>
        <w:t xml:space="preserve">После запуска программы на выполнение в каталоге с кодом программы появится</w:t>
      </w:r>
      <w:r>
        <w:t xml:space="preserve"> </w:t>
      </w:r>
      <w:r>
        <w:t xml:space="preserve">файл Queue_Delay_Real.log с содержимым, аналогичным содержимому файла</w:t>
      </w:r>
      <w:r>
        <w:t xml:space="preserve"> </w:t>
      </w:r>
      <w:r>
        <w:t xml:space="preserve">Queue_Delay.log, но значения задержки имеют действительный тип.</w:t>
      </w:r>
      <w:r>
        <w:t xml:space="preserve"> </w:t>
      </w:r>
      <w:r>
        <w:t xml:space="preserve">Посчитаем, сколько раз задержка превысила заданное значение. С помощью палит-</w:t>
      </w:r>
      <w:r>
        <w:t xml:space="preserve"> </w:t>
      </w:r>
      <w:r>
        <w:t xml:space="preserve">ры Monitoring выбираем Data Call и устанавливаем на переходе Start. Монитор</w:t>
      </w:r>
      <w:r>
        <w:t xml:space="preserve"> </w:t>
      </w:r>
      <w:r>
        <w:t xml:space="preserve">называем Long Delay Time</w:t>
      </w:r>
      <w:r>
        <w:t xml:space="preserve"> </w:t>
      </w:r>
      <w:r>
        <w:t xml:space="preserve">Если значение монитора Queue Delay превысит некоторое заданное значение,</w:t>
      </w:r>
      <w:r>
        <w:t xml:space="preserve"> </w:t>
      </w:r>
      <w:r>
        <w:t xml:space="preserve">то функция выдаст 1, в противном случае — 0. Восклицательный знак означает</w:t>
      </w:r>
      <w:r>
        <w:t xml:space="preserve"> </w:t>
      </w:r>
      <w:r>
        <w:t xml:space="preserve">разыменование ссылки.</w:t>
      </w:r>
      <w:r>
        <w:t xml:space="preserve"> </w:t>
      </w: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longdelaytime:</w:t>
      </w:r>
      <w:r>
        <w:t xml:space="preserve"> </w:t>
      </w:r>
      <w:r>
        <w:t xml:space="preserve">globref longdelaytime = 200;</w:t>
      </w:r>
      <w:r>
        <w:t xml:space="preserve"> </w:t>
      </w:r>
      <w:r>
        <w:t xml:space="preserve">116 Лабораторная работа 11. Модель системы массового обслуживания M |M |1</w:t>
      </w:r>
      <w:r>
        <w:t xml:space="preserve"> </w:t>
      </w:r>
      <w:r>
        <w:t xml:space="preserve">Если значение монитора Queue Delay превысит некоторое заданное значение,</w:t>
      </w:r>
      <w:r>
        <w:t xml:space="preserve"> </w:t>
      </w:r>
      <w:r>
        <w:t xml:space="preserve">то функция выдаст 1, в противном случае — 0. Восклицательный знак означает</w:t>
      </w:r>
      <w:r>
        <w:t xml:space="preserve"> </w:t>
      </w:r>
      <w:r>
        <w:t xml:space="preserve">разыменование ссылки.</w:t>
      </w:r>
      <w:r>
        <w:t xml:space="preserve"> </w:t>
      </w: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longdelaytime:</w:t>
      </w:r>
      <w:r>
        <w:t xml:space="preserve"> </w:t>
      </w:r>
      <w:r>
        <w:t xml:space="preserve">globref longdelaytime = 200;</w:t>
      </w:r>
      <w:r>
        <w:t xml:space="preserve"> </w:t>
      </w:r>
      <w:r>
        <w:t xml:space="preserve">С помощью gnuplot можно построить график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), демонстрирующий,</w:t>
      </w:r>
      <w:r>
        <w:t xml:space="preserve"> </w:t>
      </w:r>
      <w:r>
        <w:t xml:space="preserve">в какие периоды времени значения задержки в очереди превышали заданное значение</w:t>
      </w:r>
      <w:r>
        <w:t xml:space="preserve"> </w:t>
      </w:r>
      <w:r>
        <w:t xml:space="preserve">200:</w:t>
      </w:r>
      <w:r>
        <w:t xml:space="preserve"> </w:t>
      </w:r>
      <w:r>
        <w:t xml:space="preserve">gnuplot</w:t>
      </w:r>
      <w:r>
        <w:t xml:space="preserve"> </w:t>
      </w:r>
      <w:r>
        <w:t xml:space="preserve">plot [0:][0:1.2]</w:t>
      </w:r>
      <w:r>
        <w:t xml:space="preserve"> </w:t>
      </w:r>
      <w:r>
        <w:t xml:space="preserve">“</w:t>
      </w:r>
      <w:r>
        <w:t xml:space="preserve">Long_Delay_Time.log</w:t>
      </w:r>
      <w:r>
        <w:t xml:space="preserve">”</w:t>
      </w:r>
      <w:r>
        <w:t xml:space="preserve"> </w:t>
      </w:r>
      <w:r>
        <w:t xml:space="preserve">using ($4):($1) with lines</w:t>
      </w:r>
      <w:r>
        <w:t xml:space="preserve"> </w:t>
      </w:r>
      <w:r>
        <w:t xml:space="preserve">quit</w:t>
      </w:r>
      <w:r>
        <w:t xml:space="preserve"> </w:t>
      </w:r>
      <w:bookmarkStart w:id="65" w:name="fig:011"/>
      <w:r>
        <w:drawing>
          <wp:inline>
            <wp:extent cx="5334000" cy="4037407"/>
            <wp:effectExtent b="0" l="0" r="0" t="0"/>
            <wp:docPr descr="Периоды времени, когда значения задержки в очереди превышали заданное знач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Горяйнова АА</dc:creator>
  <dc:language>ru-RU</dc:language>
  <cp:keywords/>
  <dcterms:created xsi:type="dcterms:W3CDTF">2025-04-25T12:20:19Z</dcterms:created>
  <dcterms:modified xsi:type="dcterms:W3CDTF">2025-04-25T12:20:19Z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системы массового обслуживания M |M |1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