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Модели</w:t>
      </w:r>
      <w:r>
        <w:t xml:space="preserve"> </w:t>
      </w:r>
      <w:r>
        <w:t xml:space="preserve">обработки</w:t>
      </w:r>
      <w:r>
        <w:t xml:space="preserve"> </w:t>
      </w:r>
      <w:r>
        <w:t xml:space="preserve">заказов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и провести анализ результатов.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оформления заказов клиентов одним оператором;</w:t>
      </w:r>
    </w:p>
    <w:p>
      <w:pPr>
        <w:numPr>
          <w:ilvl w:val="0"/>
          <w:numId w:val="1001"/>
        </w:numPr>
        <w:pStyle w:val="Compact"/>
      </w:pPr>
      <w:r>
        <w:t xml:space="preserve">построение гистограммы распределения заявок в очереди;</w:t>
      </w:r>
    </w:p>
    <w:p>
      <w:pPr>
        <w:numPr>
          <w:ilvl w:val="0"/>
          <w:numId w:val="1001"/>
        </w:numPr>
        <w:pStyle w:val="Compact"/>
      </w:pPr>
      <w:r>
        <w:t xml:space="preserve">модель обслуживания двух типов заказов от клиентов в интернет-магазине;</w:t>
      </w:r>
    </w:p>
    <w:p>
      <w:pPr>
        <w:numPr>
          <w:ilvl w:val="0"/>
          <w:numId w:val="1001"/>
        </w:numPr>
        <w:pStyle w:val="Compact"/>
      </w:pPr>
      <w:r>
        <w:t xml:space="preserve">модель оформления заказов несколькими операторами.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Xb516a3146786bc3f8ee1a71dd1a2b522cd128c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Модель оформления заказов клиентов одним оператором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 системе:</w:t>
      </w:r>
    </w:p>
    <w:p>
      <w:pPr>
        <w:numPr>
          <w:ilvl w:val="0"/>
          <w:numId w:val="1002"/>
        </w:numPr>
        <w:pStyle w:val="Compact"/>
      </w:pPr>
      <w:r>
        <w:t xml:space="preserve">клиент оставляет заявку на заказ в интернет-магазине;</w:t>
      </w:r>
    </w:p>
    <w:p>
      <w:pPr>
        <w:numPr>
          <w:ilvl w:val="0"/>
          <w:numId w:val="1002"/>
        </w:numPr>
        <w:pStyle w:val="Compact"/>
      </w:pPr>
      <w:r>
        <w:t xml:space="preserve">если необходимо, заявка от клиента ожидает в очереди освобождения оператора для оформления заказа;</w:t>
      </w:r>
    </w:p>
    <w:p>
      <w:pPr>
        <w:numPr>
          <w:ilvl w:val="0"/>
          <w:numId w:val="1002"/>
        </w:numPr>
        <w:pStyle w:val="Compact"/>
      </w:pPr>
      <w:r>
        <w:t xml:space="preserve">заявка от клиента принимается оператором для оформления заказа;</w:t>
      </w:r>
    </w:p>
    <w:p>
      <w:pPr>
        <w:numPr>
          <w:ilvl w:val="0"/>
          <w:numId w:val="1002"/>
        </w:numPr>
        <w:pStyle w:val="Compact"/>
      </w:pPr>
      <w:r>
        <w:t xml:space="preserve">оператор оформляет заказ;</w:t>
      </w:r>
    </w:p>
    <w:p>
      <w:pPr>
        <w:numPr>
          <w:ilvl w:val="0"/>
          <w:numId w:val="1002"/>
        </w:numPr>
        <w:pStyle w:val="Compact"/>
      </w:pPr>
      <w:r>
        <w:t xml:space="preserve">клиент получает подтверждение об оформлении заказа (покидает систему).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Таким образом, имеем (рис. 1).</w:t>
      </w:r>
    </w:p>
    <w:p>
      <w:pPr>
        <w:pStyle w:val="CaptionedFigure"/>
      </w:pPr>
      <w:bookmarkStart w:id="25" w:name="fig:001"/>
      <w:r>
        <w:drawing>
          <wp:inline>
            <wp:extent cx="5334000" cy="5547360"/>
            <wp:effectExtent b="0" l="0" r="0" t="0"/>
            <wp:docPr descr="Рис. 1: Модель оформления заказов клиентов одним опе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7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Модель оформления заказов клиентов одним оператором</w:t>
      </w:r>
    </w:p>
    <w:p>
      <w:pPr>
        <w:pStyle w:val="BodyText"/>
      </w:pPr>
      <w:r>
        <w:t xml:space="preserve">После запуска симуляции получаем отчёт (рис. 2).</w:t>
      </w:r>
    </w:p>
    <w:p>
      <w:pPr>
        <w:pStyle w:val="CaptionedFigure"/>
      </w:pPr>
      <w:bookmarkStart w:id="29" w:name="fig:002"/>
      <w:r>
        <w:drawing>
          <wp:inline>
            <wp:extent cx="5334000" cy="5124450"/>
            <wp:effectExtent b="0" l="0" r="0" t="0"/>
            <wp:docPr descr="Рис. 2: Отчёт по модели оформления заказов в интернет-магазин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Отчёт по модели оформления заказов в интернет-магазине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03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3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03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03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3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33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=33),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=32). Полезность работы оператора составила 0, 639. При этом среднее время занятости оператора составило 9, 589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очередь была пуста;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ENTRIES</w:t>
      </w:r>
      <w:r>
        <w:t xml:space="preserve">=32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ENTRIES(O)</w:t>
      </w:r>
      <w:r>
        <w:t xml:space="preserve">=31 – число заявок от клиентов, попавших к оператору без ожидания в очереди;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AVE.CONT</w:t>
      </w:r>
      <w:r>
        <w:t xml:space="preserve">=0, 001 заявок от клиентов в среднем были в очереди;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AVE.TIME</w:t>
      </w:r>
      <w:r>
        <w:t xml:space="preserve">=0.021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AVE.(–0)</w:t>
      </w:r>
      <w:r>
        <w:t xml:space="preserve">=0, 671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событиях:</w:t>
      </w:r>
    </w:p>
    <w:p>
      <w:pPr>
        <w:numPr>
          <w:ilvl w:val="0"/>
          <w:numId w:val="1005"/>
        </w:numPr>
        <w:pStyle w:val="Compact"/>
      </w:pPr>
      <w:r>
        <w:t xml:space="preserve">XN=33 – порядковый номер заявки от клиента, ожидающей поступления для оформления заказа у оператора;</w:t>
      </w:r>
    </w:p>
    <w:p>
      <w:pPr>
        <w:numPr>
          <w:ilvl w:val="0"/>
          <w:numId w:val="1005"/>
        </w:numPr>
        <w:pStyle w:val="Compact"/>
      </w:pPr>
      <w:r>
        <w:t xml:space="preserve">PRI=0 – все клиенты (из заявки) равноправны;</w:t>
      </w:r>
    </w:p>
    <w:p>
      <w:pPr>
        <w:numPr>
          <w:ilvl w:val="0"/>
          <w:numId w:val="1005"/>
        </w:numPr>
        <w:pStyle w:val="Compact"/>
      </w:pPr>
      <w:r>
        <w:t xml:space="preserve">BDT=489, 786 – время назначенного события, связанного с данным транзактом;</w:t>
      </w:r>
    </w:p>
    <w:p>
      <w:pPr>
        <w:numPr>
          <w:ilvl w:val="0"/>
          <w:numId w:val="1005"/>
        </w:numPr>
        <w:pStyle w:val="Compact"/>
      </w:pPr>
      <w:r>
        <w:t xml:space="preserve">ASSEM=33 – номер семейства транзактов;</w:t>
      </w:r>
    </w:p>
    <w:p>
      <w:pPr>
        <w:numPr>
          <w:ilvl w:val="0"/>
          <w:numId w:val="1005"/>
        </w:numPr>
        <w:pStyle w:val="Compact"/>
      </w:pPr>
      <w:r>
        <w:t xml:space="preserve">CURRENT=5 – номер блока, в котором находится транзакт;</w:t>
      </w:r>
    </w:p>
    <w:p>
      <w:pPr>
        <w:numPr>
          <w:ilvl w:val="0"/>
          <w:numId w:val="1005"/>
        </w:numPr>
        <w:pStyle w:val="Compact"/>
      </w:pPr>
      <w:r>
        <w:t xml:space="preserve">NEXT=6 – номер блока, в который должен войти транзакт.</w:t>
      </w:r>
    </w:p>
    <w:p>
      <w:pPr>
        <w:pStyle w:val="FirstParagraph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Изменим интервалы поступления заказов и время оформления клиентов (рис. 3).</w:t>
      </w:r>
    </w:p>
    <w:p>
      <w:pPr>
        <w:pStyle w:val="CaptionedFigure"/>
      </w:pPr>
      <w:bookmarkStart w:id="33" w:name="fig:003"/>
      <w:r>
        <w:drawing>
          <wp:inline>
            <wp:extent cx="5334000" cy="5845479"/>
            <wp:effectExtent b="0" l="0" r="0" t="0"/>
            <wp:docPr descr="Рис. 3: Модель оформления заказов клиентов одним оператором с измененными интервалами заказов и времени оформления клиентов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Модель оформления заказов клиентов одним оператором с измененными интервалами заказов и времени оформления клиентов</w:t>
      </w:r>
    </w:p>
    <w:p>
      <w:pPr>
        <w:pStyle w:val="BodyText"/>
      </w:pPr>
      <w:r>
        <w:t xml:space="preserve">После запуска симуляции получаем отчёт (рис. 4).</w:t>
      </w:r>
    </w:p>
    <w:p>
      <w:pPr>
        <w:pStyle w:val="CaptionedFigure"/>
      </w:pPr>
      <w:bookmarkStart w:id="37" w:name="fig:004"/>
      <w:r>
        <w:drawing>
          <wp:inline>
            <wp:extent cx="5334000" cy="5334000"/>
            <wp:effectExtent b="0" l="0" r="0" t="0"/>
            <wp:docPr descr="Рис. 4: Отчёт по модели оформления заказов в интернет-магазине с измененными интервалами заказов и времени оформления клиентов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Отчёт по модели оформления заказов в интернет-магазине с измененными интервалами заказов и времени оформления клиентов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06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6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06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06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6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71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=71), но оператор успел принять в обработку до окончания рабочего времени только 70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=70). Полезность работы оператора составила 0,991. При этом среднее время занятости оператора составило 6,796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MAX</w:t>
      </w:r>
      <w:r>
        <w:t xml:space="preserve">=82 – в очереди находилось 82 ожидающих заявок от клиента;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CONT</w:t>
      </w:r>
      <w:r>
        <w:t xml:space="preserve">=82 – на момент завершения моделирования в очереди было 82 заявки;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ENTRIES</w:t>
      </w:r>
      <w:r>
        <w:t xml:space="preserve">=82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AVE.CONT</w:t>
      </w:r>
      <w:r>
        <w:t xml:space="preserve">=39,096 заявок от клиентов в среднем были в очереди;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AVE.TIME</w:t>
      </w:r>
      <w:r>
        <w:t xml:space="preserve">=123.461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AVE.(-0)</w:t>
      </w:r>
      <w:r>
        <w:t xml:space="preserve">=123,279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38"/>
    <w:bookmarkStart w:id="51" w:name="X465a88959967afd60072016bbed87fa0eb59b1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гистограммы распределения заявок в очереди</w:t>
      </w:r>
    </w:p>
    <w:p>
      <w:pPr>
        <w:pStyle w:val="FirstParagraph"/>
      </w:pPr>
      <w:r>
        <w:t xml:space="preserve">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>
      <w:pPr>
        <w:pStyle w:val="BodyText"/>
      </w:pP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следующим(рис. 5).</w:t>
      </w:r>
    </w:p>
    <w:p>
      <w:pPr>
        <w:pStyle w:val="CaptionedFigure"/>
      </w:pPr>
      <w:bookmarkStart w:id="42" w:name="fig:005"/>
      <w:r>
        <w:drawing>
          <wp:inline>
            <wp:extent cx="5334000" cy="2908084"/>
            <wp:effectExtent b="0" l="0" r="0" t="0"/>
            <wp:docPr descr="Рис. 5: Построение гистограммы распределения заявок в очеред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Построение гистограммы распределения заявок в очереди</w:t>
      </w:r>
    </w:p>
    <w:p>
      <w:pPr>
        <w:pStyle w:val="BodyText"/>
      </w:pPr>
      <w:r>
        <w:t xml:space="preserve">Здесь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 </w:t>
      </w:r>
      <w:r>
        <w:t xml:space="preserve">— метка оператора таблицы очередей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, в данном случае название таблицы очереди заявок на заказы. Строка с оператором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по смыслу аналогично действиям оператора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и означает, что если в очереди 0 или 1 заявка, то осуществляется переход к следующему оператору, в данном случае к оператору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, в противном случае (в очереди более одной заявки) происходит переход к оператору с меткой</w:t>
      </w:r>
      <w:r>
        <w:t xml:space="preserve"> </w:t>
      </w:r>
      <w:r>
        <w:rPr>
          <w:rStyle w:val="VerbatimChar"/>
        </w:rPr>
        <w:t xml:space="preserve">Fin</w:t>
      </w:r>
      <w:r>
        <w:t xml:space="preserve">, то есть заявка удаляется из системы, не попадая на обслуживание. Строка с оператором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 </w:t>
      </w:r>
      <w:r>
        <w:t xml:space="preserve">с помощью операнда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 </w:t>
      </w:r>
      <w:r>
        <w:t xml:space="preserve">подсчитывает число заявок на заказ, попавших в очередь. Далее оператору</w:t>
      </w:r>
      <w:r>
        <w:t xml:space="preserve"> </w:t>
      </w:r>
      <w:r>
        <w:rPr>
          <w:rStyle w:val="VerbatimChar"/>
        </w:rPr>
        <w:t xml:space="preserve">ASSIGN</w:t>
      </w:r>
      <w:r>
        <w:t xml:space="preserve"> </w:t>
      </w:r>
      <w:r>
        <w:t xml:space="preserve">присваивается значение СЧА оператора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.</w:t>
      </w:r>
    </w:p>
    <w:p>
      <w:pPr>
        <w:pStyle w:val="BodyText"/>
      </w:pPr>
      <w:r>
        <w:t xml:space="preserve">Получим отчет симуляции и проанализируем его (рис. 6).</w:t>
      </w:r>
    </w:p>
    <w:p>
      <w:pPr>
        <w:pStyle w:val="CaptionedFigure"/>
      </w:pPr>
      <w:bookmarkStart w:id="46" w:name="fig:006"/>
      <w:r>
        <w:drawing>
          <wp:inline>
            <wp:extent cx="5334000" cy="5206309"/>
            <wp:effectExtent b="0" l="0" r="0" t="0"/>
            <wp:docPr descr="Рис. 6: Отчёт по модели оформления заказов в интернет-магазине при построении гистограммы распределения заявок в очереди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Отчёт по модели оформления заказов в интернет-магазине при построении гистограммы распределения заявок в очереди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09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9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=353.895;</w:t>
      </w:r>
    </w:p>
    <w:p>
      <w:pPr>
        <w:numPr>
          <w:ilvl w:val="0"/>
          <w:numId w:val="1009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numPr>
          <w:ilvl w:val="0"/>
          <w:numId w:val="1009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9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102;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98 заказов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=98), но оператор успел принять в обработку до окончания рабочего времени только 54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=54). Полезность работы оператора составила 0,987. При этом среднее время занятости оператора составило 6,470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MAX</w:t>
      </w:r>
      <w:r>
        <w:t xml:space="preserve">=2 – в очереди находилось не более двух ожидающих заявок от клиента;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CONT</w:t>
      </w:r>
      <w:r>
        <w:t xml:space="preserve">=2 – на момент завершения моделирования в очереди было два клиента;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ENTRIES</w:t>
      </w:r>
      <w:r>
        <w:t xml:space="preserve">=55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AVE.CONT</w:t>
      </w:r>
      <w:r>
        <w:t xml:space="preserve">=1,652 заявок от клиентов в среднем были в очереди;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AVE.TIME</w:t>
      </w:r>
      <w:r>
        <w:t xml:space="preserve">=10.628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AVE.(-0)</w:t>
      </w:r>
      <w:r>
        <w:t xml:space="preserve">=10,824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Также появилась таблица с информацией для гистограммы: частотность разделена на 15 частотных интервалов с шагом 2 и началом в 0, как мы и задали. Наибольшее количество заявок(17) обрабатывалось в диапазоне 10-12 минут.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t xml:space="preserve">Проанализируем гистограмму (рис. 7).</w:t>
      </w:r>
    </w:p>
    <w:p>
      <w:pPr>
        <w:pStyle w:val="CaptionedFigure"/>
      </w:pPr>
      <w:bookmarkStart w:id="50" w:name="fig:007"/>
      <w:r>
        <w:drawing>
          <wp:inline>
            <wp:extent cx="5334000" cy="3935604"/>
            <wp:effectExtent b="0" l="0" r="0" t="0"/>
            <wp:docPr descr="Рис. 7: Гистограмма распределения заявок в очеред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Гистограмма распределения заявок в очереди</w:t>
      </w:r>
    </w:p>
    <w:p>
      <w:pPr>
        <w:pStyle w:val="BodyText"/>
      </w:pPr>
      <w:r>
        <w:t xml:space="preserve">Частотность разделена на 15 частотных интервалов с шагом 2 и началом в 0, как мы и задали. Наибольшее количество заявок (17) обрабатывалось 10-12 минут, 14 заявок – 12-14 минут, 12 заявок – 8-10 минут, в остальных диапазонах 0-4 заявок.</w:t>
      </w:r>
    </w:p>
    <w:bookmarkEnd w:id="51"/>
    <w:bookmarkStart w:id="68" w:name="Xab70f7f71dda3505594ba065091fb052a4cefc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  <w:r>
        <w:t xml:space="preserve"> </w:t>
      </w:r>
      <w:r>
        <w:t xml:space="preserve">Код и отчет результатов моделирования следующие (рис. 8, 9).</w:t>
      </w:r>
    </w:p>
    <w:p>
      <w:pPr>
        <w:pStyle w:val="CaptionedFigure"/>
      </w:pPr>
      <w:bookmarkStart w:id="55" w:name="fig:008"/>
      <w:r>
        <w:drawing>
          <wp:inline>
            <wp:extent cx="5334000" cy="6734051"/>
            <wp:effectExtent b="0" l="0" r="0" t="0"/>
            <wp:docPr descr="Рис. 8: Модель обслуживания двух типов заказов от клиентов в интернет-магазине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Модель обслуживания двух типов заказов от клиентов в интернет-магазине</w:t>
      </w:r>
    </w:p>
    <w:p>
      <w:pPr>
        <w:pStyle w:val="CaptionedFigure"/>
      </w:pPr>
      <w:bookmarkStart w:id="59" w:name="fig:009"/>
      <w:r>
        <w:drawing>
          <wp:inline>
            <wp:extent cx="5334000" cy="5137107"/>
            <wp:effectExtent b="0" l="0" r="0" t="0"/>
            <wp:docPr descr="Рис. 9: Отчёт по модели оформления заказов двух типов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Отчёт по модели оформления заказов двух типов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12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12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12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=17;</w:t>
      </w:r>
    </w:p>
    <w:p>
      <w:pPr>
        <w:numPr>
          <w:ilvl w:val="0"/>
          <w:numId w:val="1012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12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количество транзактов, вошедших в блок первого типа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32, а второго типа(с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15; обработано 12+27 = 39;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42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=42), но оператор успел принять в обработку до окончания рабочего времени только 40 (значение поля ENTRIES=40). Полезность работы оператора составила 0,947. При этом среднее время занятости оператора составило 11,365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MAX</w:t>
      </w:r>
      <w:r>
        <w:t xml:space="preserve">=8 – в очереди находилось не более двух ожидающих заявок от клиента;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CONT</w:t>
      </w:r>
      <w:r>
        <w:t xml:space="preserve">=7 – на момент завершения моделирования в очереди было 7 клиентов;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ENTRIES</w:t>
      </w:r>
      <w:r>
        <w:t xml:space="preserve">=47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14"/>
        </w:numPr>
        <w:pStyle w:val="Compact"/>
      </w:pPr>
      <w:r>
        <w:t xml:space="preserve">`</w:t>
      </w:r>
      <w:r>
        <w:rPr>
          <w:rStyle w:val="VerbatimChar"/>
        </w:rPr>
        <w:t xml:space="preserve">ENTRIES(O)</w:t>
      </w:r>
      <w:r>
        <w:t xml:space="preserve">=2 – число заявок от клиентов, попавших к оператору без ожидания в очереди;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AVE.CONT</w:t>
      </w:r>
      <w:r>
        <w:t xml:space="preserve">=3,355 заявок от клиентов в среднем были в очереди;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AVE.TIME</w:t>
      </w:r>
      <w:r>
        <w:t xml:space="preserve">=34,261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AVE.(-0)</w:t>
      </w:r>
      <w:r>
        <w:t xml:space="preserve">=35,784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Скорректируем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noextra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operator),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extra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 10).</w:t>
      </w:r>
    </w:p>
    <w:p>
      <w:pPr>
        <w:pStyle w:val="CaptionedFigure"/>
      </w:pPr>
      <w:bookmarkStart w:id="63" w:name="fig:010"/>
      <w:r>
        <w:drawing>
          <wp:inline>
            <wp:extent cx="5334000" cy="4693920"/>
            <wp:effectExtent b="0" l="0" r="0" t="0"/>
            <wp:docPr descr="Рис. 10: Модель обслуживания двух типов заказов с условием, что число заказов с дополнительным пакетом услуг составляет 30% от общего числа заказ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p>
      <w:pPr>
        <w:pStyle w:val="BodyText"/>
      </w:pPr>
      <w:r>
        <w:t xml:space="preserve">Проанализируем результаты моделирования (рис. 11).</w:t>
      </w:r>
    </w:p>
    <w:p>
      <w:pPr>
        <w:pStyle w:val="CaptionedFigure"/>
      </w:pPr>
      <w:bookmarkStart w:id="67" w:name="fig:011"/>
      <w:r>
        <w:drawing>
          <wp:inline>
            <wp:extent cx="5334000" cy="4818360"/>
            <wp:effectExtent b="0" l="0" r="0" t="0"/>
            <wp:docPr descr="Рис. 11: Отчёт по модели оформления заказов двух типов заказ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Отчёт по модели оформления заказов двух типов заказов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15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15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15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=11;</w:t>
      </w:r>
    </w:p>
    <w:p>
      <w:pPr>
        <w:numPr>
          <w:ilvl w:val="0"/>
          <w:numId w:val="1015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15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6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33, при этом из них второго типа 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8; обработано 32 заказа;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34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=34), но оператор успел принять в обработку до окончания рабочего времени только 33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=33). Полезность работы оператора составила 0,766. При этом среднее время занятости оператора составило 11,146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двух ожидающих заявок от клиента;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ENTRIES</w:t>
      </w:r>
      <w:r>
        <w:t xml:space="preserve">=33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ENTRIES(O)</w:t>
      </w:r>
      <w:r>
        <w:t xml:space="preserve">=25 – число заявок от клиентов, попавших к оператору без ожидания в очереди;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AVE.CON</w:t>
      </w:r>
      <w:r>
        <w:t xml:space="preserve">T=0,054 заявок от клиентов в среднем были в очереди;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AVE.TIME</w:t>
      </w:r>
      <w:r>
        <w:t xml:space="preserve">=0.781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AVE.(-0)</w:t>
      </w:r>
      <w:r>
        <w:t xml:space="preserve">=3,220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68"/>
    <w:bookmarkStart w:id="85" w:name="Xa54268e2994a40c2cb4c22f66d9471ebd08a80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С помощью строки</w:t>
      </w:r>
      <w:r>
        <w:t xml:space="preserve"> </w:t>
      </w:r>
      <w:r>
        <w:rPr>
          <w:rStyle w:val="VerbatimChar"/>
        </w:rPr>
        <w:t xml:space="preserve">operator STORAGE 4</w:t>
      </w:r>
      <w:r>
        <w:t xml:space="preserve"> </w:t>
      </w:r>
      <w:r>
        <w:t xml:space="preserve">указываем, что у нас 4 оператора, затем к обычной процедуре генерации и обработки заявки добавляется, что заявку обрабатывает один оператор</w:t>
      </w:r>
      <w:r>
        <w:t xml:space="preserve"> </w:t>
      </w:r>
      <w:r>
        <w:rPr>
          <w:rStyle w:val="VerbatimChar"/>
        </w:rPr>
        <w:t xml:space="preserve">operator,1</w:t>
      </w:r>
      <w:r>
        <w:t xml:space="preserve">, сегмент моделирования времени остается без изменений (рис. 12).</w:t>
      </w:r>
    </w:p>
    <w:p>
      <w:pPr>
        <w:pStyle w:val="CaptionedFigure"/>
      </w:pPr>
      <w:bookmarkStart w:id="72" w:name="fig:012"/>
      <w:r>
        <w:drawing>
          <wp:inline>
            <wp:extent cx="5334000" cy="4702342"/>
            <wp:effectExtent b="0" l="0" r="0" t="0"/>
            <wp:docPr descr="Рис. 12: Модель оформления заказов несколькими операторами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Модель оформления заказов несколькими операторами</w:t>
      </w:r>
    </w:p>
    <w:p>
      <w:pPr>
        <w:pStyle w:val="BodyText"/>
      </w:pPr>
      <w:r>
        <w:t xml:space="preserve">Далее получим и проанализируем отчет (рис. 13).</w:t>
      </w:r>
    </w:p>
    <w:p>
      <w:pPr>
        <w:pStyle w:val="CaptionedFigure"/>
      </w:pPr>
      <w:bookmarkStart w:id="76" w:name="fig:013"/>
      <w:r>
        <w:drawing>
          <wp:inline>
            <wp:extent cx="5334000" cy="5309074"/>
            <wp:effectExtent b="0" l="0" r="0" t="0"/>
            <wp:docPr descr="Рис. 13: Отчет по модели оформления заказов несколькими операторами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Отчет по модели оформления заказов несколькими операторами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18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18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18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18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18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93; обработан 91 заказ;</w:t>
      </w:r>
    </w:p>
    <w:p>
      <w:pPr>
        <w:pStyle w:val="FirstParagraph"/>
      </w:pPr>
      <w:r>
        <w:t xml:space="preserve">Далее информация об очереди: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двух ожидающих заявок от клиента;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ENTRIES</w:t>
      </w:r>
      <w:r>
        <w:t xml:space="preserve">=93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ENTRIES(O)</w:t>
      </w:r>
      <w:r>
        <w:t xml:space="preserve">=93 – число заявок от клиентов, попавших к оператору без ожидания в очереди;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AVE.CONT</w:t>
      </w:r>
      <w:r>
        <w:t xml:space="preserve">=0,000 – заявок от клиентов в среднем были в очереди;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AVE.TIME</w:t>
      </w:r>
      <w:r>
        <w:t xml:space="preserve">=0.000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AVE.(-0)</w:t>
      </w:r>
      <w:r>
        <w:t xml:space="preserve">=0,000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Затем идёт информация о многоканальном устройстве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 </w:t>
      </w:r>
      <w:r>
        <w:t xml:space="preserve">(оператор, оформляющий заказ), откуда видим, что к операторам попало 93 заказа от клиентов, но не указано, сколько операторы успели принять в обработку. Полезность работы операторов составила 0,482. При этом среднее время занятости оператора составило 1,926 мин. Также появились значения, характерные для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: вместительность 4, максимальное число одновременно работающих операторов – 4, минимальное – 0.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BodyText"/>
      </w:pPr>
      <w:r>
        <w:t xml:space="preserve">Добавим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 больше ли в очереди клиентов, чем два, если нет – клиент поступает на обработку, иначе уходит. Также в ранее проанализированном отчете видно, что клиентов в очереди не было больше 2, поэтому увеличим время обработки заказов до</w:t>
      </w:r>
      <w:r>
        <w:t xml:space="preserve"> </w:t>
      </w:r>
      <m:oMath>
        <m:r>
          <m:t>30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мин., чтобы проверить результаты изменений модели (рис. 14).</w:t>
      </w:r>
    </w:p>
    <w:p>
      <w:pPr>
        <w:pStyle w:val="CaptionedFigure"/>
      </w:pPr>
      <w:bookmarkStart w:id="80" w:name="fig:014"/>
      <w:r>
        <w:drawing>
          <wp:inline>
            <wp:extent cx="5334000" cy="5562600"/>
            <wp:effectExtent b="0" l="0" r="0" t="0"/>
            <wp:docPr descr="Рис. 14: Модель оформления заказов несколькими операторами с учетом отказов клиентов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Модель оформления заказов несколькими операторами с учетом отказов клиентов</w:t>
      </w:r>
    </w:p>
    <w:p>
      <w:pPr>
        <w:pStyle w:val="BodyText"/>
      </w:pPr>
      <w:r>
        <w:t xml:space="preserve">Проанализируем полученный отчет (рис. ~ 15).</w:t>
      </w:r>
    </w:p>
    <w:p>
      <w:pPr>
        <w:pStyle w:val="CaptionedFigure"/>
      </w:pPr>
      <w:bookmarkStart w:id="84" w:name="fig:015"/>
      <w:r>
        <w:drawing>
          <wp:inline>
            <wp:extent cx="5334000" cy="5023679"/>
            <wp:effectExtent b="0" l="0" r="0" t="0"/>
            <wp:docPr descr="Рис. 15: Отчет по модели оформления заказов несколькими операторами с учетом отказов клиентов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Отчет по модели оформления заказов несколькими операторами с учетом отказов клиентов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21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21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21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21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=0;</w:t>
      </w:r>
    </w:p>
    <w:p>
      <w:pPr>
        <w:numPr>
          <w:ilvl w:val="0"/>
          <w:numId w:val="1021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=1.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22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94; обработано 60 заказа; 27 человек отказались оставлять заявки, поскольку очередь была более 2ух заявок.</w:t>
      </w:r>
    </w:p>
    <w:p>
      <w:pPr>
        <w:pStyle w:val="FirstParagraph"/>
      </w:pPr>
      <w:r>
        <w:t xml:space="preserve">Далее информация об очереди: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MAX</w:t>
      </w:r>
      <w:r>
        <w:t xml:space="preserve">=3 – в очереди находилось не более трех ожидающих заявок от клиента(как и было указано);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CONT</w:t>
      </w:r>
      <w:r>
        <w:t xml:space="preserve">=3 – на момент завершения моделирования в очереди было ноль клиентов;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ENTRIES</w:t>
      </w:r>
      <w:r>
        <w:t xml:space="preserve">=67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ENTRIES(O)</w:t>
      </w:r>
      <w:r>
        <w:t xml:space="preserve">=4 – число заявок от клиентов, попавших к оператору без ожидания в очереди;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AVE.CONT</w:t>
      </w:r>
      <w:r>
        <w:t xml:space="preserve">=2,701 – заявок от клиентов в среднем были в очереди;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AVE.TIME</w:t>
      </w:r>
      <w:r>
        <w:t xml:space="preserve">=19,347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AVE.(-0)</w:t>
      </w:r>
      <w:r>
        <w:t xml:space="preserve">=20,576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Затем идёт информация о многоканальном устройстве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 </w:t>
      </w:r>
      <w:r>
        <w:t xml:space="preserve">(оператор, оформляющий заказ), откуда видим, что к операторам попало 64 заказов от клиентов. Полезность работы операторов составила 0,971. При этом среднее время занятости оператора составило 3,885 мин. Также появились значения, характерные для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: вместительность 4, максимальное число одновременно работающих операторов – 4, минимальное – 0.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была реализована с помощью gpss:</w:t>
      </w:r>
    </w:p>
    <w:p>
      <w:pPr>
        <w:numPr>
          <w:ilvl w:val="0"/>
          <w:numId w:val="1024"/>
        </w:numPr>
        <w:pStyle w:val="Compact"/>
      </w:pPr>
      <w:r>
        <w:t xml:space="preserve">модель оформления заказов клиентов одним оператором;</w:t>
      </w:r>
    </w:p>
    <w:p>
      <w:pPr>
        <w:numPr>
          <w:ilvl w:val="0"/>
          <w:numId w:val="1024"/>
        </w:numPr>
        <w:pStyle w:val="Compact"/>
      </w:pPr>
      <w:r>
        <w:t xml:space="preserve">построение гистограммы распределения заявок в очереди;</w:t>
      </w:r>
    </w:p>
    <w:p>
      <w:pPr>
        <w:numPr>
          <w:ilvl w:val="0"/>
          <w:numId w:val="1024"/>
        </w:numPr>
        <w:pStyle w:val="Compact"/>
      </w:pPr>
      <w:r>
        <w:t xml:space="preserve">модель обслуживания двух типов заказов от клиентов в интернет-магазине;</w:t>
      </w:r>
    </w:p>
    <w:p>
      <w:pPr>
        <w:numPr>
          <w:ilvl w:val="0"/>
          <w:numId w:val="1024"/>
        </w:numPr>
        <w:pStyle w:val="Compact"/>
      </w:pPr>
      <w:r>
        <w:t xml:space="preserve">модель оформления заказов несколькими операторами.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Горяйнова Алёна Андреевна</dc:creator>
  <dc:language>ru-RU</dc:language>
  <cp:keywords/>
  <dcterms:created xsi:type="dcterms:W3CDTF">2025-05-10T09:15:21Z</dcterms:created>
  <dcterms:modified xsi:type="dcterms:W3CDTF">2025-05-10T09:15:21Z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Модели обработки заказов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